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95BF5" w14:textId="77777777" w:rsidR="00BD7DFA" w:rsidRPr="00793FB4" w:rsidRDefault="008213AA" w:rsidP="00231B51">
      <w:pPr>
        <w:jc w:val="center"/>
        <w:rPr>
          <w:b/>
        </w:rPr>
      </w:pPr>
      <w:r>
        <w:rPr>
          <w:b/>
          <w:noProof/>
        </w:rPr>
        <mc:AlternateContent>
          <mc:Choice Requires="wps">
            <w:drawing>
              <wp:anchor distT="0" distB="0" distL="114300" distR="114300" simplePos="0" relativeHeight="251659264" behindDoc="0" locked="0" layoutInCell="1" allowOverlap="1" wp14:anchorId="6B0A59FD" wp14:editId="072B2A70">
                <wp:simplePos x="0" y="0"/>
                <wp:positionH relativeFrom="column">
                  <wp:posOffset>-926869</wp:posOffset>
                </wp:positionH>
                <wp:positionV relativeFrom="paragraph">
                  <wp:posOffset>-919942</wp:posOffset>
                </wp:positionV>
                <wp:extent cx="7869382" cy="394855"/>
                <wp:effectExtent l="0" t="0" r="0" b="5715"/>
                <wp:wrapNone/>
                <wp:docPr id="2" name="Rectangle 2"/>
                <wp:cNvGraphicFramePr/>
                <a:graphic xmlns:a="http://schemas.openxmlformats.org/drawingml/2006/main">
                  <a:graphicData uri="http://schemas.microsoft.com/office/word/2010/wordprocessingShape">
                    <wps:wsp>
                      <wps:cNvSpPr/>
                      <wps:spPr>
                        <a:xfrm>
                          <a:off x="0" y="0"/>
                          <a:ext cx="7869382" cy="3948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A2F7E" id="Rectangle 2" o:spid="_x0000_s1026" style="position:absolute;margin-left:-73pt;margin-top:-72.45pt;width:619.65pt;height: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" fillcolor="white [3212]" stroked="f" strokeweight="1pt"/>
            </w:pict>
          </mc:Fallback>
        </mc:AlternateContent>
      </w:r>
      <w:r w:rsidR="005F3FDE" w:rsidRPr="009E68AC">
        <w:rPr>
          <w:b/>
        </w:rPr>
        <w:t>REQUEST FOR PROPOSALS FOR PROFESSIONAL SERVICES</w:t>
      </w:r>
      <w:r w:rsidR="00792EC9" w:rsidRPr="009E68AC">
        <w:rPr>
          <w:b/>
        </w:rPr>
        <w:t xml:space="preserve"> </w:t>
      </w:r>
      <w:r w:rsidR="00B8558E">
        <w:rPr>
          <w:b/>
        </w:rPr>
        <w:t>(</w:t>
      </w:r>
      <w:r w:rsidR="00045FFE">
        <w:rPr>
          <w:b/>
        </w:rPr>
        <w:t>BANKING</w:t>
      </w:r>
      <w:r w:rsidR="00B8558E">
        <w:rPr>
          <w:b/>
        </w:rPr>
        <w:t>)</w:t>
      </w:r>
      <w:r w:rsidR="00045FFE">
        <w:rPr>
          <w:b/>
        </w:rPr>
        <w:t xml:space="preserve"> </w:t>
      </w:r>
      <w:r w:rsidR="00BD7DFA" w:rsidRPr="00793FB4">
        <w:rPr>
          <w:b/>
        </w:rPr>
        <w:t xml:space="preserve">ISSUED BY </w:t>
      </w:r>
      <w:r w:rsidR="00030634" w:rsidRPr="00793FB4">
        <w:rPr>
          <w:b/>
        </w:rPr>
        <w:t>THE</w:t>
      </w:r>
      <w:r w:rsidR="007266AE">
        <w:rPr>
          <w:b/>
        </w:rPr>
        <w:t xml:space="preserve"> </w:t>
      </w:r>
      <w:r w:rsidR="00AB53CD">
        <w:rPr>
          <w:b/>
        </w:rPr>
        <w:t>OFFICE OF THE STATE TREASURER</w:t>
      </w:r>
    </w:p>
    <w:p w14:paraId="5E89A05E" w14:textId="31BB4389" w:rsidR="00B37ABA" w:rsidRPr="005F0693" w:rsidRDefault="00B37ABA" w:rsidP="00231B51">
      <w:pPr>
        <w:jc w:val="center"/>
        <w:rPr>
          <w:b/>
        </w:rPr>
      </w:pPr>
      <w:r w:rsidRPr="00793FB4">
        <w:rPr>
          <w:b/>
        </w:rPr>
        <w:t xml:space="preserve">CONTRACT NUMBER:  </w:t>
      </w:r>
      <w:r w:rsidR="00D664D7">
        <w:rPr>
          <w:b/>
        </w:rPr>
        <w:t>TRE18101-BANKINGSVC</w:t>
      </w:r>
    </w:p>
    <w:p w14:paraId="60DA123C" w14:textId="77777777" w:rsidR="005F3FDE" w:rsidRPr="00CB65AC" w:rsidRDefault="005F3FDE" w:rsidP="006809DA">
      <w:pPr>
        <w:ind w:left="360"/>
        <w:jc w:val="center"/>
        <w:rPr>
          <w:b/>
        </w:rPr>
      </w:pPr>
    </w:p>
    <w:p w14:paraId="28FA6AB4" w14:textId="77777777" w:rsidR="005F3FDE" w:rsidRPr="00EF3D0A" w:rsidRDefault="005F3FDE" w:rsidP="006D4383">
      <w:pPr>
        <w:pStyle w:val="Heading1"/>
      </w:pPr>
      <w:r w:rsidRPr="00000373">
        <w:t>Overview</w:t>
      </w:r>
    </w:p>
    <w:p w14:paraId="29DC4C3D" w14:textId="77777777" w:rsidR="005F3FDE" w:rsidRPr="00000373" w:rsidRDefault="005F3FDE" w:rsidP="006809DA">
      <w:pPr>
        <w:ind w:left="360"/>
        <w:jc w:val="both"/>
        <w:rPr>
          <w:b/>
          <w:sz w:val="20"/>
          <w:szCs w:val="20"/>
        </w:rPr>
      </w:pPr>
    </w:p>
    <w:p w14:paraId="3FF7F445" w14:textId="30DE6070" w:rsidR="00EA2DC6" w:rsidRDefault="007E3A7B" w:rsidP="007E3A7B">
      <w:pPr>
        <w:tabs>
          <w:tab w:val="left" w:pos="400"/>
        </w:tabs>
        <w:jc w:val="both"/>
        <w:rPr>
          <w:sz w:val="20"/>
          <w:szCs w:val="20"/>
        </w:rPr>
      </w:pPr>
      <w:r w:rsidRPr="007E3A7B">
        <w:rPr>
          <w:sz w:val="20"/>
          <w:szCs w:val="20"/>
        </w:rPr>
        <w:t xml:space="preserve">The Office of the State Treasurer (“OST”), </w:t>
      </w:r>
      <w:r>
        <w:rPr>
          <w:sz w:val="20"/>
          <w:szCs w:val="20"/>
        </w:rPr>
        <w:t xml:space="preserve">the </w:t>
      </w:r>
      <w:r w:rsidRPr="007E3A7B">
        <w:rPr>
          <w:sz w:val="20"/>
          <w:szCs w:val="20"/>
        </w:rPr>
        <w:t>Department of Finance (“DOF”) and the Office of Management and Budget (“OMB”) (collectively, the “State”), on behalf of the Cash Management Policy Board (</w:t>
      </w:r>
      <w:r w:rsidR="006972B9">
        <w:rPr>
          <w:sz w:val="20"/>
          <w:szCs w:val="20"/>
        </w:rPr>
        <w:t xml:space="preserve">the </w:t>
      </w:r>
      <w:r w:rsidRPr="007E3A7B">
        <w:rPr>
          <w:sz w:val="20"/>
          <w:szCs w:val="20"/>
        </w:rPr>
        <w:t>“CMPB”) and the Government Efficiency and Accountability Board (</w:t>
      </w:r>
      <w:r w:rsidR="006972B9">
        <w:rPr>
          <w:sz w:val="20"/>
          <w:szCs w:val="20"/>
        </w:rPr>
        <w:t xml:space="preserve">the </w:t>
      </w:r>
      <w:r w:rsidRPr="007E3A7B">
        <w:rPr>
          <w:sz w:val="20"/>
          <w:szCs w:val="20"/>
        </w:rPr>
        <w:t>“GEAR</w:t>
      </w:r>
      <w:r w:rsidR="006972B9">
        <w:rPr>
          <w:sz w:val="20"/>
          <w:szCs w:val="20"/>
        </w:rPr>
        <w:t xml:space="preserve"> Board</w:t>
      </w:r>
      <w:r w:rsidRPr="007E3A7B">
        <w:rPr>
          <w:sz w:val="20"/>
          <w:szCs w:val="20"/>
        </w:rPr>
        <w:t>”) (collectively</w:t>
      </w:r>
      <w:r w:rsidR="0098407A">
        <w:rPr>
          <w:sz w:val="20"/>
          <w:szCs w:val="20"/>
        </w:rPr>
        <w:t>,</w:t>
      </w:r>
      <w:r w:rsidRPr="007E3A7B">
        <w:rPr>
          <w:sz w:val="20"/>
          <w:szCs w:val="20"/>
        </w:rPr>
        <w:t xml:space="preserve"> the “Boards”), are se</w:t>
      </w:r>
      <w:r w:rsidR="00253E85">
        <w:rPr>
          <w:sz w:val="20"/>
          <w:szCs w:val="20"/>
        </w:rPr>
        <w:t>eking proposals from qualified f</w:t>
      </w:r>
      <w:r w:rsidRPr="007E3A7B">
        <w:rPr>
          <w:sz w:val="20"/>
          <w:szCs w:val="20"/>
        </w:rPr>
        <w:t>irms</w:t>
      </w:r>
      <w:r w:rsidR="00253E85">
        <w:rPr>
          <w:sz w:val="20"/>
          <w:szCs w:val="20"/>
        </w:rPr>
        <w:t xml:space="preserve"> (“Vendors”</w:t>
      </w:r>
      <w:r w:rsidRPr="007E3A7B">
        <w:rPr>
          <w:sz w:val="20"/>
          <w:szCs w:val="20"/>
        </w:rPr>
        <w:t xml:space="preserve">) interested in providing banking services to the State as detailed in </w:t>
      </w:r>
      <w:r w:rsidRPr="00C701E2">
        <w:rPr>
          <w:b/>
          <w:sz w:val="20"/>
          <w:szCs w:val="20"/>
        </w:rPr>
        <w:t>Appendix A</w:t>
      </w:r>
      <w:r w:rsidRPr="007E3A7B">
        <w:rPr>
          <w:sz w:val="20"/>
          <w:szCs w:val="20"/>
        </w:rPr>
        <w:t xml:space="preserve">. The selected Vendors collectively will manage the State’s banking needs </w:t>
      </w:r>
      <w:r w:rsidR="004E3FE9">
        <w:rPr>
          <w:sz w:val="20"/>
          <w:szCs w:val="20"/>
        </w:rPr>
        <w:t xml:space="preserve">(referred to </w:t>
      </w:r>
      <w:r w:rsidR="00EB6542">
        <w:rPr>
          <w:sz w:val="20"/>
          <w:szCs w:val="20"/>
        </w:rPr>
        <w:t xml:space="preserve">as the </w:t>
      </w:r>
      <w:r w:rsidR="004E3FE9">
        <w:rPr>
          <w:sz w:val="20"/>
          <w:szCs w:val="20"/>
        </w:rPr>
        <w:t>“banking architecture”)</w:t>
      </w:r>
      <w:r w:rsidRPr="007E3A7B">
        <w:rPr>
          <w:sz w:val="20"/>
          <w:szCs w:val="20"/>
        </w:rPr>
        <w:t xml:space="preserve"> </w:t>
      </w:r>
      <w:r w:rsidR="004E3FE9" w:rsidRPr="007E3A7B">
        <w:rPr>
          <w:sz w:val="20"/>
          <w:szCs w:val="20"/>
        </w:rPr>
        <w:t xml:space="preserve">in accordance with the </w:t>
      </w:r>
      <w:r w:rsidRPr="007E3A7B">
        <w:rPr>
          <w:sz w:val="20"/>
          <w:szCs w:val="20"/>
        </w:rPr>
        <w:t xml:space="preserve">guidelines approved by the CMPB and directives provided by </w:t>
      </w:r>
      <w:r w:rsidR="007B02CD">
        <w:rPr>
          <w:sz w:val="20"/>
          <w:szCs w:val="20"/>
        </w:rPr>
        <w:t xml:space="preserve">the </w:t>
      </w:r>
      <w:r w:rsidRPr="007E3A7B">
        <w:rPr>
          <w:sz w:val="20"/>
          <w:szCs w:val="20"/>
        </w:rPr>
        <w:t>GEAR</w:t>
      </w:r>
      <w:r w:rsidR="007B02CD">
        <w:rPr>
          <w:sz w:val="20"/>
          <w:szCs w:val="20"/>
        </w:rPr>
        <w:t xml:space="preserve"> Board</w:t>
      </w:r>
      <w:r w:rsidRPr="007E3A7B">
        <w:rPr>
          <w:sz w:val="20"/>
          <w:szCs w:val="20"/>
        </w:rPr>
        <w:t>.</w:t>
      </w:r>
      <w:r w:rsidR="00EB6542">
        <w:rPr>
          <w:sz w:val="20"/>
          <w:szCs w:val="20"/>
        </w:rPr>
        <w:t xml:space="preserve"> </w:t>
      </w:r>
    </w:p>
    <w:p w14:paraId="3AD8FF92" w14:textId="77777777" w:rsidR="00EA2DC6" w:rsidRDefault="00EA2DC6" w:rsidP="007E3A7B">
      <w:pPr>
        <w:tabs>
          <w:tab w:val="left" w:pos="400"/>
        </w:tabs>
        <w:jc w:val="both"/>
        <w:rPr>
          <w:sz w:val="20"/>
          <w:szCs w:val="20"/>
        </w:rPr>
      </w:pPr>
    </w:p>
    <w:p w14:paraId="3855CB3F" w14:textId="2662E431" w:rsidR="007E3A7B" w:rsidRPr="007E3A7B" w:rsidRDefault="007E3A7B" w:rsidP="007E3A7B">
      <w:pPr>
        <w:tabs>
          <w:tab w:val="left" w:pos="400"/>
        </w:tabs>
        <w:jc w:val="both"/>
        <w:rPr>
          <w:sz w:val="20"/>
          <w:szCs w:val="20"/>
        </w:rPr>
      </w:pPr>
      <w:r w:rsidRPr="007E3A7B">
        <w:rPr>
          <w:sz w:val="20"/>
          <w:szCs w:val="20"/>
        </w:rPr>
        <w:t xml:space="preserve">This Request for Proposal (“RFP”) is issued pursuant to 29 Del. C. §§ 6981, 6982 and 6986.  </w:t>
      </w:r>
    </w:p>
    <w:p w14:paraId="4E63048E" w14:textId="77777777" w:rsidR="007E3A7B" w:rsidRPr="007E3A7B" w:rsidRDefault="007E3A7B" w:rsidP="007E3A7B">
      <w:pPr>
        <w:tabs>
          <w:tab w:val="left" w:pos="400"/>
        </w:tabs>
        <w:jc w:val="both"/>
        <w:rPr>
          <w:sz w:val="20"/>
          <w:szCs w:val="20"/>
        </w:rPr>
      </w:pPr>
    </w:p>
    <w:p w14:paraId="4E56D686" w14:textId="2AC6EFF4" w:rsidR="007E3A7B" w:rsidRDefault="007E3A7B" w:rsidP="007E3A7B">
      <w:pPr>
        <w:tabs>
          <w:tab w:val="left" w:pos="400"/>
        </w:tabs>
        <w:jc w:val="both"/>
        <w:rPr>
          <w:sz w:val="20"/>
          <w:szCs w:val="20"/>
        </w:rPr>
      </w:pPr>
      <w:r w:rsidRPr="007E3A7B">
        <w:rPr>
          <w:sz w:val="20"/>
          <w:szCs w:val="20"/>
        </w:rPr>
        <w:t>In order to facilitate the evaluation of proposals, the services h</w:t>
      </w:r>
      <w:r w:rsidR="00D74EED">
        <w:rPr>
          <w:sz w:val="20"/>
          <w:szCs w:val="20"/>
        </w:rPr>
        <w:t>ave been divided into five (5) components</w:t>
      </w:r>
      <w:r w:rsidRPr="007E3A7B">
        <w:rPr>
          <w:sz w:val="20"/>
          <w:szCs w:val="20"/>
        </w:rPr>
        <w:t xml:space="preserve"> as listed below. Vendors may submit proposal</w:t>
      </w:r>
      <w:r w:rsidR="002B3160">
        <w:rPr>
          <w:sz w:val="20"/>
          <w:szCs w:val="20"/>
        </w:rPr>
        <w:t>s</w:t>
      </w:r>
      <w:r w:rsidRPr="007E3A7B">
        <w:rPr>
          <w:sz w:val="20"/>
          <w:szCs w:val="20"/>
        </w:rPr>
        <w:t xml:space="preserve"> </w:t>
      </w:r>
      <w:r w:rsidR="00852330">
        <w:rPr>
          <w:sz w:val="20"/>
          <w:szCs w:val="20"/>
        </w:rPr>
        <w:t xml:space="preserve">covering </w:t>
      </w:r>
      <w:r w:rsidRPr="007E3A7B">
        <w:rPr>
          <w:sz w:val="20"/>
          <w:szCs w:val="20"/>
        </w:rPr>
        <w:t>one or more</w:t>
      </w:r>
      <w:r w:rsidR="002B3160">
        <w:rPr>
          <w:sz w:val="20"/>
          <w:szCs w:val="20"/>
        </w:rPr>
        <w:t xml:space="preserve"> components</w:t>
      </w:r>
      <w:r w:rsidRPr="007E3A7B">
        <w:rPr>
          <w:sz w:val="20"/>
          <w:szCs w:val="20"/>
        </w:rPr>
        <w:t xml:space="preserve">. The State intends to select one or more Vendors to provide the required services. Depending on the proposals received and the evaluation process, the State reserves the right to </w:t>
      </w:r>
      <w:r w:rsidR="004E3FE9">
        <w:rPr>
          <w:sz w:val="20"/>
          <w:szCs w:val="20"/>
        </w:rPr>
        <w:t>select</w:t>
      </w:r>
      <w:r w:rsidRPr="007E3A7B">
        <w:rPr>
          <w:sz w:val="20"/>
          <w:szCs w:val="20"/>
        </w:rPr>
        <w:t xml:space="preserve"> multiple Vendors </w:t>
      </w:r>
      <w:r w:rsidR="00707D9E">
        <w:rPr>
          <w:sz w:val="20"/>
          <w:szCs w:val="20"/>
        </w:rPr>
        <w:t>for</w:t>
      </w:r>
      <w:r w:rsidRPr="007E3A7B">
        <w:rPr>
          <w:sz w:val="20"/>
          <w:szCs w:val="20"/>
        </w:rPr>
        <w:t xml:space="preserve"> each </w:t>
      </w:r>
      <w:r w:rsidR="00707D9E">
        <w:rPr>
          <w:sz w:val="20"/>
          <w:szCs w:val="20"/>
        </w:rPr>
        <w:t>c</w:t>
      </w:r>
      <w:r w:rsidRPr="007E3A7B">
        <w:rPr>
          <w:sz w:val="20"/>
          <w:szCs w:val="20"/>
        </w:rPr>
        <w:t>omponent. Check Printin</w:t>
      </w:r>
      <w:r w:rsidR="00CE01E2">
        <w:rPr>
          <w:sz w:val="20"/>
          <w:szCs w:val="20"/>
        </w:rPr>
        <w:t>g Services is not a standalone c</w:t>
      </w:r>
      <w:r w:rsidRPr="007E3A7B">
        <w:rPr>
          <w:sz w:val="20"/>
          <w:szCs w:val="20"/>
        </w:rPr>
        <w:t>omponent, as such, Vendors proposing for Component 5, must also submit a proposal for either Component 1 or Comp</w:t>
      </w:r>
      <w:r w:rsidR="00CE01E2">
        <w:rPr>
          <w:sz w:val="20"/>
          <w:szCs w:val="20"/>
        </w:rPr>
        <w:t>onent 3. A description of each c</w:t>
      </w:r>
      <w:r w:rsidRPr="007E3A7B">
        <w:rPr>
          <w:sz w:val="20"/>
          <w:szCs w:val="20"/>
        </w:rPr>
        <w:t xml:space="preserve">omponent can be found </w:t>
      </w:r>
      <w:r w:rsidRPr="00642E25">
        <w:rPr>
          <w:sz w:val="20"/>
          <w:szCs w:val="20"/>
        </w:rPr>
        <w:t xml:space="preserve">in </w:t>
      </w:r>
      <w:r w:rsidRPr="00642E25">
        <w:rPr>
          <w:b/>
          <w:sz w:val="20"/>
          <w:szCs w:val="20"/>
        </w:rPr>
        <w:t>Section I</w:t>
      </w:r>
      <w:r w:rsidR="00642E25" w:rsidRPr="00642E25">
        <w:rPr>
          <w:b/>
          <w:sz w:val="20"/>
          <w:szCs w:val="20"/>
        </w:rPr>
        <w:t>II</w:t>
      </w:r>
      <w:r w:rsidRPr="00642E25">
        <w:rPr>
          <w:sz w:val="20"/>
          <w:szCs w:val="20"/>
        </w:rPr>
        <w:t>.</w:t>
      </w:r>
    </w:p>
    <w:p w14:paraId="7470A7CC" w14:textId="77777777" w:rsidR="007E3A7B" w:rsidRDefault="007E3A7B" w:rsidP="00C53136">
      <w:pPr>
        <w:tabs>
          <w:tab w:val="left" w:pos="400"/>
        </w:tabs>
        <w:jc w:val="both"/>
        <w:rPr>
          <w:sz w:val="20"/>
          <w:szCs w:val="20"/>
        </w:rPr>
      </w:pPr>
    </w:p>
    <w:p w14:paraId="4EB45B1F" w14:textId="63F12A09" w:rsidR="004005ED" w:rsidRDefault="004005ED" w:rsidP="0085049D">
      <w:pPr>
        <w:tabs>
          <w:tab w:val="left" w:pos="400"/>
        </w:tabs>
        <w:rPr>
          <w:sz w:val="20"/>
          <w:szCs w:val="20"/>
        </w:rPr>
      </w:pPr>
      <w:r>
        <w:rPr>
          <w:sz w:val="20"/>
          <w:szCs w:val="20"/>
        </w:rPr>
        <w:t>Component 1: General Banking</w:t>
      </w:r>
    </w:p>
    <w:p w14:paraId="78189032" w14:textId="591EE660" w:rsidR="004005ED" w:rsidRDefault="004005ED" w:rsidP="0085049D">
      <w:pPr>
        <w:tabs>
          <w:tab w:val="left" w:pos="400"/>
        </w:tabs>
        <w:rPr>
          <w:sz w:val="20"/>
          <w:szCs w:val="20"/>
        </w:rPr>
      </w:pPr>
      <w:r>
        <w:rPr>
          <w:sz w:val="20"/>
          <w:szCs w:val="20"/>
        </w:rPr>
        <w:t>Component 2: Lockbox Processing Services</w:t>
      </w:r>
    </w:p>
    <w:p w14:paraId="35E68CDD" w14:textId="7E54B53F" w:rsidR="004005ED" w:rsidRDefault="004005ED" w:rsidP="0085049D">
      <w:pPr>
        <w:tabs>
          <w:tab w:val="left" w:pos="400"/>
        </w:tabs>
        <w:rPr>
          <w:sz w:val="20"/>
          <w:szCs w:val="20"/>
        </w:rPr>
      </w:pPr>
      <w:r>
        <w:rPr>
          <w:sz w:val="20"/>
          <w:szCs w:val="20"/>
        </w:rPr>
        <w:t xml:space="preserve">Component 3: Purchasing/Virtual Card &amp; </w:t>
      </w:r>
      <w:r w:rsidR="00D664D7">
        <w:rPr>
          <w:sz w:val="20"/>
          <w:szCs w:val="20"/>
        </w:rPr>
        <w:t>ePayables</w:t>
      </w:r>
    </w:p>
    <w:p w14:paraId="68B6BBD8" w14:textId="6142DE87" w:rsidR="004005ED" w:rsidRDefault="004005ED" w:rsidP="0085049D">
      <w:pPr>
        <w:tabs>
          <w:tab w:val="left" w:pos="400"/>
        </w:tabs>
        <w:rPr>
          <w:sz w:val="20"/>
          <w:szCs w:val="20"/>
        </w:rPr>
      </w:pPr>
      <w:r>
        <w:rPr>
          <w:sz w:val="20"/>
          <w:szCs w:val="20"/>
        </w:rPr>
        <w:t>Component 4: Stored Value Card</w:t>
      </w:r>
    </w:p>
    <w:p w14:paraId="5ABEB56C" w14:textId="3EB928F1" w:rsidR="004005ED" w:rsidRPr="00000373" w:rsidRDefault="004005ED" w:rsidP="0085049D">
      <w:pPr>
        <w:tabs>
          <w:tab w:val="left" w:pos="400"/>
        </w:tabs>
        <w:rPr>
          <w:sz w:val="20"/>
          <w:szCs w:val="20"/>
        </w:rPr>
      </w:pPr>
      <w:r>
        <w:rPr>
          <w:sz w:val="20"/>
          <w:szCs w:val="20"/>
        </w:rPr>
        <w:t>Component 5: Check Printing Services</w:t>
      </w:r>
    </w:p>
    <w:p w14:paraId="37256CA5" w14:textId="77777777" w:rsidR="0085049D" w:rsidRPr="00000373" w:rsidRDefault="0085049D" w:rsidP="00793FB4">
      <w:pPr>
        <w:jc w:val="both"/>
        <w:rPr>
          <w:sz w:val="20"/>
          <w:szCs w:val="20"/>
        </w:rPr>
      </w:pPr>
    </w:p>
    <w:p w14:paraId="697C9237" w14:textId="77E37F4C" w:rsidR="002D6EC6" w:rsidRPr="00642E25" w:rsidRDefault="00D40BFD" w:rsidP="00642E25">
      <w:pPr>
        <w:jc w:val="both"/>
        <w:rPr>
          <w:sz w:val="20"/>
          <w:szCs w:val="20"/>
        </w:rPr>
      </w:pPr>
      <w:r w:rsidRPr="00642E25">
        <w:rPr>
          <w:sz w:val="20"/>
          <w:szCs w:val="20"/>
        </w:rPr>
        <w:t>V</w:t>
      </w:r>
      <w:r w:rsidR="002D6EC6" w:rsidRPr="00642E25">
        <w:rPr>
          <w:sz w:val="20"/>
          <w:szCs w:val="20"/>
        </w:rPr>
        <w:t>endor</w:t>
      </w:r>
      <w:r w:rsidR="00707D9E">
        <w:rPr>
          <w:sz w:val="20"/>
          <w:szCs w:val="20"/>
        </w:rPr>
        <w:t>s</w:t>
      </w:r>
      <w:r w:rsidR="002D6EC6" w:rsidRPr="00642E25">
        <w:rPr>
          <w:sz w:val="20"/>
          <w:szCs w:val="20"/>
        </w:rPr>
        <w:t xml:space="preserve"> should clearly </w:t>
      </w:r>
      <w:r w:rsidR="00707D9E">
        <w:rPr>
          <w:sz w:val="20"/>
          <w:szCs w:val="20"/>
        </w:rPr>
        <w:t xml:space="preserve">identify </w:t>
      </w:r>
      <w:r w:rsidR="002D6EC6" w:rsidRPr="00642E25">
        <w:rPr>
          <w:sz w:val="20"/>
          <w:szCs w:val="20"/>
        </w:rPr>
        <w:t xml:space="preserve">the </w:t>
      </w:r>
      <w:r w:rsidR="00707D9E">
        <w:rPr>
          <w:sz w:val="20"/>
          <w:szCs w:val="20"/>
        </w:rPr>
        <w:t>c</w:t>
      </w:r>
      <w:r w:rsidR="002D6EC6" w:rsidRPr="00642E25">
        <w:rPr>
          <w:sz w:val="20"/>
          <w:szCs w:val="20"/>
        </w:rPr>
        <w:t>ompone</w:t>
      </w:r>
      <w:r w:rsidRPr="00642E25">
        <w:rPr>
          <w:sz w:val="20"/>
          <w:szCs w:val="20"/>
        </w:rPr>
        <w:t xml:space="preserve">nt(s) </w:t>
      </w:r>
      <w:r w:rsidR="00707D9E">
        <w:rPr>
          <w:sz w:val="20"/>
          <w:szCs w:val="20"/>
        </w:rPr>
        <w:t xml:space="preserve">covered by their proposal </w:t>
      </w:r>
      <w:r w:rsidRPr="00642E25">
        <w:rPr>
          <w:sz w:val="20"/>
          <w:szCs w:val="20"/>
        </w:rPr>
        <w:t xml:space="preserve">in the required Transmittal Letter referenced in </w:t>
      </w:r>
      <w:r w:rsidRPr="00642E25">
        <w:rPr>
          <w:b/>
          <w:sz w:val="20"/>
          <w:szCs w:val="20"/>
        </w:rPr>
        <w:t>Section V.A</w:t>
      </w:r>
      <w:r w:rsidRPr="00642E25">
        <w:rPr>
          <w:sz w:val="20"/>
          <w:szCs w:val="20"/>
        </w:rPr>
        <w:t>.</w:t>
      </w:r>
    </w:p>
    <w:p w14:paraId="78AF9E15" w14:textId="2D360E7A" w:rsidR="002D6EC6" w:rsidRPr="00F41062" w:rsidRDefault="00AA0167" w:rsidP="00F665BF">
      <w:pPr>
        <w:pStyle w:val="Heading2"/>
        <w:tabs>
          <w:tab w:val="clear" w:pos="2880"/>
        </w:tabs>
        <w:ind w:left="360"/>
      </w:pPr>
      <w:r w:rsidRPr="00F41062">
        <w:t>Timetable</w:t>
      </w:r>
    </w:p>
    <w:p w14:paraId="6618D3DA" w14:textId="1DFF1628" w:rsidR="0055549D" w:rsidRPr="00000373" w:rsidRDefault="0055549D" w:rsidP="00A87459">
      <w:pPr>
        <w:ind w:left="360"/>
        <w:jc w:val="both"/>
        <w:rPr>
          <w:sz w:val="20"/>
          <w:szCs w:val="20"/>
        </w:rPr>
      </w:pPr>
      <w:r w:rsidRPr="00000373">
        <w:rPr>
          <w:sz w:val="20"/>
          <w:szCs w:val="20"/>
        </w:rPr>
        <w:t xml:space="preserve">The </w:t>
      </w:r>
      <w:r w:rsidR="006128FB" w:rsidRPr="00000373">
        <w:rPr>
          <w:sz w:val="20"/>
          <w:szCs w:val="20"/>
        </w:rPr>
        <w:t>tentative</w:t>
      </w:r>
      <w:r w:rsidRPr="00000373">
        <w:rPr>
          <w:sz w:val="20"/>
          <w:szCs w:val="20"/>
        </w:rPr>
        <w:t xml:space="preserve"> </w:t>
      </w:r>
      <w:r w:rsidR="006128FB" w:rsidRPr="00000373">
        <w:rPr>
          <w:sz w:val="20"/>
          <w:szCs w:val="20"/>
        </w:rPr>
        <w:t>timetable for this RFP process is</w:t>
      </w:r>
      <w:r w:rsidR="00AA0167" w:rsidRPr="00000373">
        <w:rPr>
          <w:sz w:val="20"/>
          <w:szCs w:val="20"/>
        </w:rPr>
        <w:t xml:space="preserve"> as follows</w:t>
      </w:r>
      <w:r w:rsidR="006128FB" w:rsidRPr="00000373">
        <w:rPr>
          <w:sz w:val="20"/>
          <w:szCs w:val="20"/>
        </w:rPr>
        <w:t>:</w:t>
      </w:r>
    </w:p>
    <w:p w14:paraId="61843879" w14:textId="77777777" w:rsidR="006128FB" w:rsidRPr="00000373" w:rsidRDefault="006128FB" w:rsidP="00793FB4">
      <w:pPr>
        <w:jc w:val="both"/>
        <w:rPr>
          <w:sz w:val="20"/>
          <w:szCs w:val="20"/>
        </w:rPr>
      </w:pPr>
      <w:r w:rsidRPr="00000373">
        <w:rPr>
          <w:sz w:val="20"/>
          <w:szCs w:val="20"/>
        </w:rPr>
        <w:tab/>
      </w:r>
    </w:p>
    <w:tbl>
      <w:tblPr>
        <w:tblStyle w:val="TableGrid"/>
        <w:tblW w:w="0" w:type="auto"/>
        <w:tblInd w:w="355" w:type="dxa"/>
        <w:tblLook w:val="04A0" w:firstRow="1" w:lastRow="0" w:firstColumn="1" w:lastColumn="0" w:noHBand="0" w:noVBand="1"/>
      </w:tblPr>
      <w:tblGrid>
        <w:gridCol w:w="6030"/>
        <w:gridCol w:w="2965"/>
      </w:tblGrid>
      <w:tr w:rsidR="006128FB" w:rsidRPr="00000373" w14:paraId="5B10216F" w14:textId="77777777" w:rsidTr="00984D36">
        <w:tc>
          <w:tcPr>
            <w:tcW w:w="6030" w:type="dxa"/>
            <w:shd w:val="clear" w:color="auto" w:fill="F3F0EC" w:themeFill="accent1" w:themeFillTint="33"/>
          </w:tcPr>
          <w:p w14:paraId="2877517A" w14:textId="77777777" w:rsidR="006128FB" w:rsidRPr="00000373" w:rsidRDefault="006128FB" w:rsidP="006128FB">
            <w:pPr>
              <w:jc w:val="center"/>
              <w:rPr>
                <w:sz w:val="20"/>
                <w:szCs w:val="20"/>
              </w:rPr>
            </w:pPr>
            <w:r w:rsidRPr="00000373">
              <w:rPr>
                <w:sz w:val="20"/>
                <w:szCs w:val="20"/>
              </w:rPr>
              <w:t>EVENT</w:t>
            </w:r>
          </w:p>
        </w:tc>
        <w:tc>
          <w:tcPr>
            <w:tcW w:w="2965" w:type="dxa"/>
            <w:shd w:val="clear" w:color="auto" w:fill="F3F0EC" w:themeFill="accent1" w:themeFillTint="33"/>
          </w:tcPr>
          <w:p w14:paraId="047D6ECB" w14:textId="77777777" w:rsidR="006128FB" w:rsidRPr="00000373" w:rsidRDefault="006128FB" w:rsidP="006128FB">
            <w:pPr>
              <w:jc w:val="center"/>
              <w:rPr>
                <w:sz w:val="20"/>
                <w:szCs w:val="20"/>
              </w:rPr>
            </w:pPr>
            <w:r w:rsidRPr="00000373">
              <w:rPr>
                <w:sz w:val="20"/>
                <w:szCs w:val="20"/>
              </w:rPr>
              <w:t>DATE</w:t>
            </w:r>
          </w:p>
        </w:tc>
      </w:tr>
      <w:tr w:rsidR="006128FB" w:rsidRPr="00000373" w14:paraId="71A43EC3" w14:textId="77777777" w:rsidTr="00984D36">
        <w:trPr>
          <w:trHeight w:val="288"/>
        </w:trPr>
        <w:tc>
          <w:tcPr>
            <w:tcW w:w="6030" w:type="dxa"/>
          </w:tcPr>
          <w:p w14:paraId="14DF884D" w14:textId="77777777" w:rsidR="006128FB" w:rsidRPr="00000373" w:rsidRDefault="006128FB" w:rsidP="00AA0167">
            <w:pPr>
              <w:jc w:val="both"/>
              <w:rPr>
                <w:sz w:val="20"/>
                <w:szCs w:val="20"/>
              </w:rPr>
            </w:pPr>
            <w:r w:rsidRPr="00000373">
              <w:rPr>
                <w:sz w:val="20"/>
                <w:szCs w:val="20"/>
              </w:rPr>
              <w:t xml:space="preserve">RFP </w:t>
            </w:r>
            <w:r w:rsidR="00AA0167" w:rsidRPr="00000373">
              <w:rPr>
                <w:sz w:val="20"/>
                <w:szCs w:val="20"/>
              </w:rPr>
              <w:t>p</w:t>
            </w:r>
            <w:r w:rsidRPr="00000373">
              <w:rPr>
                <w:sz w:val="20"/>
                <w:szCs w:val="20"/>
              </w:rPr>
              <w:t>ublished</w:t>
            </w:r>
          </w:p>
        </w:tc>
        <w:tc>
          <w:tcPr>
            <w:tcW w:w="2965" w:type="dxa"/>
          </w:tcPr>
          <w:p w14:paraId="5E7CB7CE" w14:textId="504EB57D" w:rsidR="006128FB" w:rsidRPr="00000373" w:rsidRDefault="003D20C7" w:rsidP="00665710">
            <w:pPr>
              <w:jc w:val="both"/>
              <w:rPr>
                <w:sz w:val="20"/>
                <w:szCs w:val="20"/>
              </w:rPr>
            </w:pPr>
            <w:r>
              <w:rPr>
                <w:sz w:val="20"/>
                <w:szCs w:val="20"/>
              </w:rPr>
              <w:t>June 1</w:t>
            </w:r>
            <w:r w:rsidR="00420F1B">
              <w:rPr>
                <w:sz w:val="20"/>
                <w:szCs w:val="20"/>
              </w:rPr>
              <w:t>3</w:t>
            </w:r>
            <w:r w:rsidR="00045FFE" w:rsidRPr="00000373">
              <w:rPr>
                <w:sz w:val="20"/>
                <w:szCs w:val="20"/>
              </w:rPr>
              <w:t>, 2018</w:t>
            </w:r>
          </w:p>
        </w:tc>
      </w:tr>
      <w:tr w:rsidR="002D6EC6" w:rsidRPr="00000373" w14:paraId="7D3D3D8E" w14:textId="77777777" w:rsidTr="00984D36">
        <w:trPr>
          <w:trHeight w:val="288"/>
        </w:trPr>
        <w:tc>
          <w:tcPr>
            <w:tcW w:w="6030" w:type="dxa"/>
          </w:tcPr>
          <w:p w14:paraId="44A21DF2" w14:textId="40F3B1A6" w:rsidR="002D6EC6" w:rsidRPr="00000373" w:rsidRDefault="002D6EC6" w:rsidP="002D6EC6">
            <w:pPr>
              <w:jc w:val="both"/>
              <w:rPr>
                <w:sz w:val="20"/>
                <w:szCs w:val="20"/>
              </w:rPr>
            </w:pPr>
            <w:r w:rsidRPr="00000373">
              <w:rPr>
                <w:sz w:val="20"/>
                <w:szCs w:val="20"/>
              </w:rPr>
              <w:t>Notice of Intent to Respond due</w:t>
            </w:r>
          </w:p>
        </w:tc>
        <w:tc>
          <w:tcPr>
            <w:tcW w:w="2965" w:type="dxa"/>
          </w:tcPr>
          <w:p w14:paraId="1A63AEFF" w14:textId="54EA9A17" w:rsidR="002D6EC6" w:rsidRPr="00000373" w:rsidRDefault="003D20C7" w:rsidP="00161207">
            <w:pPr>
              <w:jc w:val="both"/>
              <w:rPr>
                <w:sz w:val="20"/>
                <w:szCs w:val="20"/>
              </w:rPr>
            </w:pPr>
            <w:r>
              <w:rPr>
                <w:sz w:val="20"/>
                <w:szCs w:val="20"/>
              </w:rPr>
              <w:t>June 22</w:t>
            </w:r>
            <w:r w:rsidR="002D6EC6" w:rsidRPr="00000373">
              <w:rPr>
                <w:sz w:val="20"/>
                <w:szCs w:val="20"/>
              </w:rPr>
              <w:t>, 2018</w:t>
            </w:r>
          </w:p>
        </w:tc>
      </w:tr>
      <w:tr w:rsidR="006128FB" w:rsidRPr="00000373" w14:paraId="727C83BA" w14:textId="77777777" w:rsidTr="00984D36">
        <w:trPr>
          <w:trHeight w:val="288"/>
        </w:trPr>
        <w:tc>
          <w:tcPr>
            <w:tcW w:w="6030" w:type="dxa"/>
          </w:tcPr>
          <w:p w14:paraId="4508B261" w14:textId="77777777" w:rsidR="006128FB" w:rsidRPr="00000373" w:rsidRDefault="006128FB" w:rsidP="0083781A">
            <w:pPr>
              <w:jc w:val="both"/>
              <w:rPr>
                <w:sz w:val="20"/>
                <w:szCs w:val="20"/>
              </w:rPr>
            </w:pPr>
            <w:r w:rsidRPr="00000373">
              <w:rPr>
                <w:sz w:val="20"/>
                <w:szCs w:val="20"/>
              </w:rPr>
              <w:t xml:space="preserve">Deadline for </w:t>
            </w:r>
            <w:r w:rsidR="0083781A" w:rsidRPr="00000373">
              <w:rPr>
                <w:sz w:val="20"/>
                <w:szCs w:val="20"/>
              </w:rPr>
              <w:t xml:space="preserve">Vendor </w:t>
            </w:r>
            <w:r w:rsidR="00AA0167" w:rsidRPr="00000373">
              <w:rPr>
                <w:sz w:val="20"/>
                <w:szCs w:val="20"/>
              </w:rPr>
              <w:t>q</w:t>
            </w:r>
            <w:r w:rsidRPr="00000373">
              <w:rPr>
                <w:sz w:val="20"/>
                <w:szCs w:val="20"/>
              </w:rPr>
              <w:t>uestions</w:t>
            </w:r>
          </w:p>
        </w:tc>
        <w:tc>
          <w:tcPr>
            <w:tcW w:w="2965" w:type="dxa"/>
          </w:tcPr>
          <w:p w14:paraId="79B010AC" w14:textId="47265A38" w:rsidR="006128FB" w:rsidRPr="00000373" w:rsidRDefault="003D20C7" w:rsidP="008D3D41">
            <w:pPr>
              <w:jc w:val="both"/>
              <w:rPr>
                <w:sz w:val="20"/>
                <w:szCs w:val="20"/>
              </w:rPr>
            </w:pPr>
            <w:r>
              <w:rPr>
                <w:sz w:val="20"/>
                <w:szCs w:val="20"/>
              </w:rPr>
              <w:t>June 22</w:t>
            </w:r>
            <w:r w:rsidR="004E1675" w:rsidRPr="00000373">
              <w:rPr>
                <w:sz w:val="20"/>
                <w:szCs w:val="20"/>
              </w:rPr>
              <w:t>, 2018</w:t>
            </w:r>
          </w:p>
        </w:tc>
      </w:tr>
      <w:tr w:rsidR="003C3670" w:rsidRPr="00000373" w14:paraId="758A1D63" w14:textId="77777777" w:rsidTr="00984D36">
        <w:trPr>
          <w:trHeight w:val="288"/>
        </w:trPr>
        <w:tc>
          <w:tcPr>
            <w:tcW w:w="6030" w:type="dxa"/>
          </w:tcPr>
          <w:p w14:paraId="2DD6707B" w14:textId="18A87398" w:rsidR="003C3670" w:rsidRPr="00000373" w:rsidRDefault="003C3670" w:rsidP="00E3624C">
            <w:pPr>
              <w:jc w:val="both"/>
              <w:rPr>
                <w:sz w:val="20"/>
                <w:szCs w:val="20"/>
              </w:rPr>
            </w:pPr>
            <w:r w:rsidRPr="00000373">
              <w:rPr>
                <w:sz w:val="20"/>
                <w:szCs w:val="20"/>
              </w:rPr>
              <w:t xml:space="preserve">Deadline for State responses – Q&amp;A closed </w:t>
            </w:r>
            <w:r w:rsidR="00984D36">
              <w:rPr>
                <w:sz w:val="20"/>
                <w:szCs w:val="20"/>
              </w:rPr>
              <w:t>&amp; P</w:t>
            </w:r>
            <w:r w:rsidR="00E3624C">
              <w:rPr>
                <w:sz w:val="20"/>
                <w:szCs w:val="20"/>
              </w:rPr>
              <w:t>ublished</w:t>
            </w:r>
          </w:p>
        </w:tc>
        <w:tc>
          <w:tcPr>
            <w:tcW w:w="2965" w:type="dxa"/>
          </w:tcPr>
          <w:p w14:paraId="16A5E68B" w14:textId="255FE578" w:rsidR="003C3670" w:rsidRPr="00000373" w:rsidRDefault="003D20C7" w:rsidP="008D3D41">
            <w:pPr>
              <w:jc w:val="both"/>
              <w:rPr>
                <w:sz w:val="20"/>
                <w:szCs w:val="20"/>
              </w:rPr>
            </w:pPr>
            <w:r>
              <w:rPr>
                <w:sz w:val="20"/>
                <w:szCs w:val="20"/>
              </w:rPr>
              <w:t>July 6</w:t>
            </w:r>
            <w:r w:rsidR="004E1675" w:rsidRPr="00000373">
              <w:rPr>
                <w:sz w:val="20"/>
                <w:szCs w:val="20"/>
              </w:rPr>
              <w:t>, 2018</w:t>
            </w:r>
          </w:p>
        </w:tc>
      </w:tr>
      <w:tr w:rsidR="004E1675" w:rsidRPr="00000373" w14:paraId="11CB1569" w14:textId="77777777" w:rsidTr="00984D36">
        <w:trPr>
          <w:trHeight w:val="288"/>
        </w:trPr>
        <w:tc>
          <w:tcPr>
            <w:tcW w:w="6030" w:type="dxa"/>
          </w:tcPr>
          <w:p w14:paraId="4E965653" w14:textId="77777777" w:rsidR="004E1675" w:rsidRPr="00000373" w:rsidRDefault="004E1675" w:rsidP="00B8558E">
            <w:pPr>
              <w:jc w:val="both"/>
              <w:rPr>
                <w:sz w:val="20"/>
                <w:szCs w:val="20"/>
              </w:rPr>
            </w:pPr>
            <w:r w:rsidRPr="00000373">
              <w:rPr>
                <w:sz w:val="20"/>
                <w:szCs w:val="20"/>
              </w:rPr>
              <w:t>Pre-Proposal Conference</w:t>
            </w:r>
          </w:p>
        </w:tc>
        <w:tc>
          <w:tcPr>
            <w:tcW w:w="2965" w:type="dxa"/>
          </w:tcPr>
          <w:p w14:paraId="787A95A0" w14:textId="24D9BC13" w:rsidR="004E1675" w:rsidRPr="00000373" w:rsidRDefault="003D20C7" w:rsidP="00171F39">
            <w:pPr>
              <w:jc w:val="both"/>
              <w:rPr>
                <w:sz w:val="20"/>
                <w:szCs w:val="20"/>
              </w:rPr>
            </w:pPr>
            <w:r>
              <w:rPr>
                <w:sz w:val="20"/>
                <w:szCs w:val="20"/>
              </w:rPr>
              <w:t xml:space="preserve">July </w:t>
            </w:r>
            <w:r w:rsidR="00171F39">
              <w:rPr>
                <w:sz w:val="20"/>
                <w:szCs w:val="20"/>
              </w:rPr>
              <w:t>10</w:t>
            </w:r>
            <w:r w:rsidR="004E1675" w:rsidRPr="00000373">
              <w:rPr>
                <w:sz w:val="20"/>
                <w:szCs w:val="20"/>
              </w:rPr>
              <w:t>, 2018</w:t>
            </w:r>
          </w:p>
        </w:tc>
      </w:tr>
      <w:tr w:rsidR="00E26411" w:rsidRPr="00000373" w14:paraId="03C19C62" w14:textId="77777777" w:rsidTr="00984D36">
        <w:trPr>
          <w:trHeight w:val="288"/>
        </w:trPr>
        <w:tc>
          <w:tcPr>
            <w:tcW w:w="6030" w:type="dxa"/>
          </w:tcPr>
          <w:p w14:paraId="1B9B1B10" w14:textId="111ACB8A" w:rsidR="00E26411" w:rsidRPr="00000373" w:rsidRDefault="00984D36" w:rsidP="00E3624C">
            <w:pPr>
              <w:jc w:val="both"/>
              <w:rPr>
                <w:sz w:val="20"/>
                <w:szCs w:val="20"/>
              </w:rPr>
            </w:pPr>
            <w:r>
              <w:rPr>
                <w:sz w:val="20"/>
                <w:szCs w:val="20"/>
              </w:rPr>
              <w:t>Q&amp;A from Pre-Proposal Conference P</w:t>
            </w:r>
            <w:r w:rsidR="00E3624C">
              <w:rPr>
                <w:sz w:val="20"/>
                <w:szCs w:val="20"/>
              </w:rPr>
              <w:t>ublished</w:t>
            </w:r>
          </w:p>
        </w:tc>
        <w:tc>
          <w:tcPr>
            <w:tcW w:w="2965" w:type="dxa"/>
          </w:tcPr>
          <w:p w14:paraId="2869F3FB" w14:textId="3D4CBB92" w:rsidR="00E26411" w:rsidRDefault="00984D36" w:rsidP="00171F39">
            <w:pPr>
              <w:jc w:val="both"/>
              <w:rPr>
                <w:sz w:val="20"/>
                <w:szCs w:val="20"/>
              </w:rPr>
            </w:pPr>
            <w:r>
              <w:rPr>
                <w:sz w:val="20"/>
                <w:szCs w:val="20"/>
              </w:rPr>
              <w:t>July 13, 2018</w:t>
            </w:r>
          </w:p>
        </w:tc>
      </w:tr>
      <w:tr w:rsidR="006128FB" w:rsidRPr="00000373" w14:paraId="4E2DA439" w14:textId="77777777" w:rsidTr="00984D36">
        <w:trPr>
          <w:trHeight w:val="288"/>
        </w:trPr>
        <w:tc>
          <w:tcPr>
            <w:tcW w:w="6030" w:type="dxa"/>
          </w:tcPr>
          <w:p w14:paraId="37012168" w14:textId="77777777" w:rsidR="006128FB" w:rsidRPr="00000373" w:rsidRDefault="006128FB" w:rsidP="0083781A">
            <w:pPr>
              <w:jc w:val="both"/>
              <w:rPr>
                <w:sz w:val="20"/>
                <w:szCs w:val="20"/>
              </w:rPr>
            </w:pPr>
            <w:r w:rsidRPr="00000373">
              <w:rPr>
                <w:sz w:val="20"/>
                <w:szCs w:val="20"/>
              </w:rPr>
              <w:t xml:space="preserve">Deadline for </w:t>
            </w:r>
            <w:r w:rsidR="0083781A" w:rsidRPr="00000373">
              <w:rPr>
                <w:sz w:val="20"/>
                <w:szCs w:val="20"/>
              </w:rPr>
              <w:t xml:space="preserve">Vendor </w:t>
            </w:r>
            <w:r w:rsidRPr="00000373">
              <w:rPr>
                <w:sz w:val="20"/>
                <w:szCs w:val="20"/>
              </w:rPr>
              <w:t>proposal</w:t>
            </w:r>
            <w:r w:rsidR="00AA0167" w:rsidRPr="00000373">
              <w:rPr>
                <w:sz w:val="20"/>
                <w:szCs w:val="20"/>
              </w:rPr>
              <w:t xml:space="preserve"> submission</w:t>
            </w:r>
          </w:p>
        </w:tc>
        <w:tc>
          <w:tcPr>
            <w:tcW w:w="2965" w:type="dxa"/>
          </w:tcPr>
          <w:p w14:paraId="416B5877" w14:textId="0736AE6A" w:rsidR="006128FB" w:rsidRPr="00000373" w:rsidRDefault="003D20C7" w:rsidP="008D3D41">
            <w:pPr>
              <w:jc w:val="both"/>
              <w:rPr>
                <w:sz w:val="20"/>
                <w:szCs w:val="20"/>
              </w:rPr>
            </w:pPr>
            <w:r>
              <w:rPr>
                <w:sz w:val="20"/>
                <w:szCs w:val="20"/>
              </w:rPr>
              <w:t>August 3</w:t>
            </w:r>
            <w:r w:rsidR="004E1675" w:rsidRPr="00000373">
              <w:rPr>
                <w:sz w:val="20"/>
                <w:szCs w:val="20"/>
              </w:rPr>
              <w:t>, 2018</w:t>
            </w:r>
          </w:p>
        </w:tc>
      </w:tr>
      <w:tr w:rsidR="006128FB" w:rsidRPr="00000373" w14:paraId="1619A740" w14:textId="77777777" w:rsidTr="00984D36">
        <w:trPr>
          <w:trHeight w:val="288"/>
        </w:trPr>
        <w:tc>
          <w:tcPr>
            <w:tcW w:w="6030" w:type="dxa"/>
          </w:tcPr>
          <w:p w14:paraId="4801F420" w14:textId="77777777" w:rsidR="006128FB" w:rsidRPr="00000373" w:rsidRDefault="006128FB" w:rsidP="006128FB">
            <w:pPr>
              <w:jc w:val="both"/>
              <w:rPr>
                <w:sz w:val="20"/>
                <w:szCs w:val="20"/>
              </w:rPr>
            </w:pPr>
            <w:r w:rsidRPr="00000373">
              <w:rPr>
                <w:sz w:val="20"/>
                <w:szCs w:val="20"/>
              </w:rPr>
              <w:t>Finalist presentations</w:t>
            </w:r>
          </w:p>
        </w:tc>
        <w:tc>
          <w:tcPr>
            <w:tcW w:w="2965" w:type="dxa"/>
          </w:tcPr>
          <w:p w14:paraId="0DFF4C2A" w14:textId="57CDD7AC" w:rsidR="006128FB" w:rsidRPr="00000373" w:rsidRDefault="004E1675" w:rsidP="003D20C7">
            <w:pPr>
              <w:jc w:val="both"/>
              <w:rPr>
                <w:sz w:val="20"/>
                <w:szCs w:val="20"/>
              </w:rPr>
            </w:pPr>
            <w:r w:rsidRPr="00000373">
              <w:rPr>
                <w:sz w:val="20"/>
                <w:szCs w:val="20"/>
              </w:rPr>
              <w:t xml:space="preserve">Week of </w:t>
            </w:r>
            <w:r w:rsidR="003D20C7">
              <w:rPr>
                <w:sz w:val="20"/>
                <w:szCs w:val="20"/>
              </w:rPr>
              <w:t>September 17</w:t>
            </w:r>
            <w:r w:rsidRPr="00000373">
              <w:rPr>
                <w:sz w:val="20"/>
                <w:szCs w:val="20"/>
              </w:rPr>
              <w:t>, 2018</w:t>
            </w:r>
          </w:p>
        </w:tc>
      </w:tr>
      <w:tr w:rsidR="00822304" w:rsidRPr="00000373" w14:paraId="1C40595A" w14:textId="77777777" w:rsidTr="00984D36">
        <w:trPr>
          <w:trHeight w:val="288"/>
        </w:trPr>
        <w:tc>
          <w:tcPr>
            <w:tcW w:w="6030" w:type="dxa"/>
          </w:tcPr>
          <w:p w14:paraId="22123D88" w14:textId="6BB080BF" w:rsidR="00822304" w:rsidRPr="00000373" w:rsidRDefault="00822304" w:rsidP="006128FB">
            <w:pPr>
              <w:jc w:val="both"/>
              <w:rPr>
                <w:sz w:val="20"/>
                <w:szCs w:val="20"/>
              </w:rPr>
            </w:pPr>
            <w:r>
              <w:rPr>
                <w:sz w:val="20"/>
                <w:szCs w:val="20"/>
              </w:rPr>
              <w:t>Finalist Selected / Begin Contract Negotiations</w:t>
            </w:r>
          </w:p>
        </w:tc>
        <w:tc>
          <w:tcPr>
            <w:tcW w:w="2965" w:type="dxa"/>
          </w:tcPr>
          <w:p w14:paraId="30CF5017" w14:textId="6D482249" w:rsidR="00822304" w:rsidRPr="00000373" w:rsidRDefault="00822304" w:rsidP="003D20C7">
            <w:pPr>
              <w:jc w:val="both"/>
              <w:rPr>
                <w:sz w:val="20"/>
                <w:szCs w:val="20"/>
              </w:rPr>
            </w:pPr>
            <w:r>
              <w:rPr>
                <w:sz w:val="20"/>
                <w:szCs w:val="20"/>
              </w:rPr>
              <w:t>October 12, 2018</w:t>
            </w:r>
          </w:p>
        </w:tc>
      </w:tr>
      <w:tr w:rsidR="00822304" w:rsidRPr="00000373" w14:paraId="05A0B4A5" w14:textId="77777777" w:rsidTr="00984D36">
        <w:trPr>
          <w:trHeight w:val="288"/>
        </w:trPr>
        <w:tc>
          <w:tcPr>
            <w:tcW w:w="6030" w:type="dxa"/>
          </w:tcPr>
          <w:p w14:paraId="216435DD" w14:textId="0844A801" w:rsidR="00822304" w:rsidRPr="00000373" w:rsidRDefault="00822304" w:rsidP="006128FB">
            <w:pPr>
              <w:jc w:val="both"/>
              <w:rPr>
                <w:sz w:val="20"/>
                <w:szCs w:val="20"/>
              </w:rPr>
            </w:pPr>
            <w:r>
              <w:rPr>
                <w:sz w:val="20"/>
                <w:szCs w:val="20"/>
              </w:rPr>
              <w:t>Complete Contract Negotiations</w:t>
            </w:r>
          </w:p>
        </w:tc>
        <w:tc>
          <w:tcPr>
            <w:tcW w:w="2965" w:type="dxa"/>
          </w:tcPr>
          <w:p w14:paraId="1C7312B0" w14:textId="4CEDEDD4" w:rsidR="00822304" w:rsidRPr="00000373" w:rsidRDefault="00822304" w:rsidP="003D20C7">
            <w:pPr>
              <w:jc w:val="both"/>
              <w:rPr>
                <w:sz w:val="20"/>
                <w:szCs w:val="20"/>
              </w:rPr>
            </w:pPr>
            <w:r>
              <w:rPr>
                <w:sz w:val="20"/>
                <w:szCs w:val="20"/>
              </w:rPr>
              <w:t>November 9, 2018</w:t>
            </w:r>
          </w:p>
        </w:tc>
      </w:tr>
      <w:tr w:rsidR="006128FB" w:rsidRPr="00000373" w14:paraId="454C7322" w14:textId="77777777" w:rsidTr="00984D36">
        <w:trPr>
          <w:trHeight w:val="288"/>
        </w:trPr>
        <w:tc>
          <w:tcPr>
            <w:tcW w:w="6030" w:type="dxa"/>
          </w:tcPr>
          <w:p w14:paraId="7131FA5E" w14:textId="273349DE" w:rsidR="006128FB" w:rsidRPr="00000373" w:rsidRDefault="00ED4C1B" w:rsidP="00536C25">
            <w:pPr>
              <w:jc w:val="both"/>
              <w:rPr>
                <w:sz w:val="20"/>
                <w:szCs w:val="20"/>
              </w:rPr>
            </w:pPr>
            <w:r w:rsidRPr="00000373">
              <w:rPr>
                <w:sz w:val="20"/>
                <w:szCs w:val="20"/>
              </w:rPr>
              <w:t xml:space="preserve">Estimated </w:t>
            </w:r>
            <w:r w:rsidR="006128FB" w:rsidRPr="00000373">
              <w:rPr>
                <w:sz w:val="20"/>
                <w:szCs w:val="20"/>
              </w:rPr>
              <w:t xml:space="preserve">Award </w:t>
            </w:r>
            <w:r w:rsidR="00822304">
              <w:rPr>
                <w:sz w:val="20"/>
                <w:szCs w:val="20"/>
              </w:rPr>
              <w:t>N</w:t>
            </w:r>
            <w:r w:rsidR="006128FB" w:rsidRPr="00000373">
              <w:rPr>
                <w:sz w:val="20"/>
                <w:szCs w:val="20"/>
              </w:rPr>
              <w:t>otification</w:t>
            </w:r>
            <w:r w:rsidR="00822304">
              <w:rPr>
                <w:sz w:val="20"/>
                <w:szCs w:val="20"/>
              </w:rPr>
              <w:t xml:space="preserve"> (</w:t>
            </w:r>
            <w:r w:rsidR="00536C25">
              <w:rPr>
                <w:sz w:val="20"/>
                <w:szCs w:val="20"/>
              </w:rPr>
              <w:t xml:space="preserve">Board </w:t>
            </w:r>
            <w:r w:rsidR="00822304">
              <w:rPr>
                <w:sz w:val="20"/>
                <w:szCs w:val="20"/>
              </w:rPr>
              <w:t>Approval)</w:t>
            </w:r>
          </w:p>
        </w:tc>
        <w:tc>
          <w:tcPr>
            <w:tcW w:w="2965" w:type="dxa"/>
          </w:tcPr>
          <w:p w14:paraId="255EEA3A" w14:textId="0ED7C00C" w:rsidR="006128FB" w:rsidRPr="00000373" w:rsidRDefault="00822304" w:rsidP="004E1675">
            <w:pPr>
              <w:jc w:val="both"/>
              <w:rPr>
                <w:sz w:val="20"/>
                <w:szCs w:val="20"/>
              </w:rPr>
            </w:pPr>
            <w:r>
              <w:rPr>
                <w:sz w:val="20"/>
                <w:szCs w:val="20"/>
              </w:rPr>
              <w:t>November 14</w:t>
            </w:r>
            <w:r w:rsidR="004E1675" w:rsidRPr="00000373">
              <w:rPr>
                <w:sz w:val="20"/>
                <w:szCs w:val="20"/>
              </w:rPr>
              <w:t>, 2018</w:t>
            </w:r>
          </w:p>
        </w:tc>
      </w:tr>
      <w:tr w:rsidR="006128FB" w:rsidRPr="00000373" w14:paraId="20413E67" w14:textId="77777777" w:rsidTr="00984D36">
        <w:trPr>
          <w:trHeight w:val="288"/>
        </w:trPr>
        <w:tc>
          <w:tcPr>
            <w:tcW w:w="6030" w:type="dxa"/>
          </w:tcPr>
          <w:p w14:paraId="20E9C4CF" w14:textId="77777777" w:rsidR="006128FB" w:rsidRPr="00000373" w:rsidRDefault="006128FB" w:rsidP="00AA119C">
            <w:pPr>
              <w:jc w:val="both"/>
              <w:rPr>
                <w:sz w:val="20"/>
                <w:szCs w:val="20"/>
              </w:rPr>
            </w:pPr>
            <w:r w:rsidRPr="00000373">
              <w:rPr>
                <w:sz w:val="20"/>
                <w:szCs w:val="20"/>
              </w:rPr>
              <w:t>Implementation</w:t>
            </w:r>
            <w:r w:rsidR="004E1675" w:rsidRPr="00000373">
              <w:rPr>
                <w:sz w:val="20"/>
                <w:szCs w:val="20"/>
              </w:rPr>
              <w:t xml:space="preserve"> Schedule</w:t>
            </w:r>
          </w:p>
        </w:tc>
        <w:tc>
          <w:tcPr>
            <w:tcW w:w="2965" w:type="dxa"/>
          </w:tcPr>
          <w:p w14:paraId="432FEA6D" w14:textId="77777777" w:rsidR="006128FB" w:rsidRPr="00000373" w:rsidRDefault="004E1675" w:rsidP="00AA119C">
            <w:pPr>
              <w:jc w:val="both"/>
              <w:rPr>
                <w:sz w:val="20"/>
                <w:szCs w:val="20"/>
              </w:rPr>
            </w:pPr>
            <w:r w:rsidRPr="00000373">
              <w:rPr>
                <w:sz w:val="20"/>
                <w:szCs w:val="20"/>
              </w:rPr>
              <w:t>To be determined</w:t>
            </w:r>
          </w:p>
        </w:tc>
      </w:tr>
    </w:tbl>
    <w:p w14:paraId="0203B0FD" w14:textId="77777777" w:rsidR="005F3FDE" w:rsidRPr="00000373" w:rsidRDefault="005F3FDE" w:rsidP="00793FB4">
      <w:pPr>
        <w:jc w:val="both"/>
        <w:rPr>
          <w:sz w:val="20"/>
          <w:szCs w:val="20"/>
        </w:rPr>
      </w:pPr>
      <w:r w:rsidRPr="00000373">
        <w:rPr>
          <w:sz w:val="20"/>
          <w:szCs w:val="20"/>
        </w:rPr>
        <w:tab/>
      </w:r>
    </w:p>
    <w:p w14:paraId="1DFA9E27" w14:textId="5B755E49" w:rsidR="002D6EC6" w:rsidRPr="00000373" w:rsidRDefault="00642E25" w:rsidP="006D4383">
      <w:pPr>
        <w:ind w:left="360"/>
        <w:jc w:val="both"/>
        <w:rPr>
          <w:sz w:val="20"/>
          <w:szCs w:val="20"/>
        </w:rPr>
      </w:pPr>
      <w:r>
        <w:rPr>
          <w:sz w:val="20"/>
          <w:szCs w:val="20"/>
        </w:rPr>
        <w:t xml:space="preserve">The State </w:t>
      </w:r>
      <w:r w:rsidR="002D6EC6" w:rsidRPr="00000373">
        <w:rPr>
          <w:sz w:val="20"/>
          <w:szCs w:val="20"/>
        </w:rPr>
        <w:t>reserves the right to cancel and/or modify the RFP dates at any time.</w:t>
      </w:r>
    </w:p>
    <w:p w14:paraId="22265B9D" w14:textId="77777777" w:rsidR="002D6EC6" w:rsidRPr="00000373" w:rsidRDefault="002D6EC6" w:rsidP="006D4383">
      <w:pPr>
        <w:ind w:left="360"/>
        <w:jc w:val="both"/>
        <w:rPr>
          <w:sz w:val="20"/>
          <w:szCs w:val="20"/>
        </w:rPr>
      </w:pPr>
    </w:p>
    <w:p w14:paraId="3495508E" w14:textId="618820C5" w:rsidR="002D6EC6" w:rsidRPr="00000373" w:rsidRDefault="00120927" w:rsidP="006D4383">
      <w:pPr>
        <w:ind w:left="360"/>
        <w:jc w:val="both"/>
        <w:rPr>
          <w:sz w:val="20"/>
          <w:szCs w:val="20"/>
        </w:rPr>
      </w:pPr>
      <w:r>
        <w:rPr>
          <w:sz w:val="20"/>
          <w:szCs w:val="20"/>
        </w:rPr>
        <w:lastRenderedPageBreak/>
        <w:t>Vendors</w:t>
      </w:r>
      <w:r w:rsidR="002D6EC6" w:rsidRPr="00000373">
        <w:rPr>
          <w:sz w:val="20"/>
          <w:szCs w:val="20"/>
        </w:rPr>
        <w:t xml:space="preserve"> are expected to fully inform themselves as to the </w:t>
      </w:r>
      <w:r w:rsidR="00EA2DC6">
        <w:rPr>
          <w:sz w:val="20"/>
          <w:szCs w:val="20"/>
        </w:rPr>
        <w:t xml:space="preserve">Vendors’ </w:t>
      </w:r>
      <w:r w:rsidR="002D6EC6" w:rsidRPr="00000373">
        <w:rPr>
          <w:sz w:val="20"/>
          <w:szCs w:val="20"/>
        </w:rPr>
        <w:t xml:space="preserve">conditions, requirements, and specifications before submitting proposals. Failure to do so will be at </w:t>
      </w:r>
      <w:r w:rsidR="00EA2DC6">
        <w:rPr>
          <w:sz w:val="20"/>
          <w:szCs w:val="20"/>
        </w:rPr>
        <w:t>Vendor</w:t>
      </w:r>
      <w:r w:rsidR="002D6EC6" w:rsidRPr="00000373">
        <w:rPr>
          <w:sz w:val="20"/>
          <w:szCs w:val="20"/>
        </w:rPr>
        <w:t>s</w:t>
      </w:r>
      <w:r w:rsidR="00DA110B">
        <w:rPr>
          <w:sz w:val="20"/>
          <w:szCs w:val="20"/>
        </w:rPr>
        <w:t>’</w:t>
      </w:r>
      <w:r w:rsidR="002D6EC6" w:rsidRPr="00000373">
        <w:rPr>
          <w:sz w:val="20"/>
          <w:szCs w:val="20"/>
        </w:rPr>
        <w:t xml:space="preserve"> own risk</w:t>
      </w:r>
      <w:r w:rsidR="00DA110B">
        <w:rPr>
          <w:sz w:val="20"/>
          <w:szCs w:val="20"/>
        </w:rPr>
        <w:t xml:space="preserve">. They </w:t>
      </w:r>
      <w:r w:rsidR="00EA2DC6">
        <w:rPr>
          <w:sz w:val="20"/>
          <w:szCs w:val="20"/>
        </w:rPr>
        <w:t>cannot secure relief on</w:t>
      </w:r>
      <w:r w:rsidR="002D6EC6" w:rsidRPr="00000373">
        <w:rPr>
          <w:sz w:val="20"/>
          <w:szCs w:val="20"/>
        </w:rPr>
        <w:t xml:space="preserve"> plea of error.</w:t>
      </w:r>
    </w:p>
    <w:p w14:paraId="2BF048B6" w14:textId="2949A5D7" w:rsidR="00000373" w:rsidRPr="00000373" w:rsidRDefault="00000373" w:rsidP="00F665BF">
      <w:pPr>
        <w:pStyle w:val="Heading2"/>
        <w:tabs>
          <w:tab w:val="clear" w:pos="2880"/>
        </w:tabs>
        <w:ind w:left="360"/>
      </w:pPr>
      <w:r w:rsidRPr="00000373">
        <w:t>Consultant</w:t>
      </w:r>
    </w:p>
    <w:p w14:paraId="3C2225A4" w14:textId="10252BC6" w:rsidR="00000373" w:rsidRPr="00823AA8" w:rsidRDefault="00000373" w:rsidP="00C53136">
      <w:pPr>
        <w:ind w:left="360"/>
        <w:jc w:val="both"/>
        <w:rPr>
          <w:sz w:val="20"/>
          <w:szCs w:val="20"/>
        </w:rPr>
      </w:pPr>
      <w:r w:rsidRPr="00000373">
        <w:rPr>
          <w:sz w:val="20"/>
          <w:szCs w:val="20"/>
        </w:rPr>
        <w:t>To assist with RFP evaluation efforts, the St</w:t>
      </w:r>
      <w:r w:rsidR="00EA2DC6">
        <w:rPr>
          <w:sz w:val="20"/>
          <w:szCs w:val="20"/>
        </w:rPr>
        <w:t>ate has selected a third-party c</w:t>
      </w:r>
      <w:r w:rsidRPr="00000373">
        <w:rPr>
          <w:sz w:val="20"/>
          <w:szCs w:val="20"/>
        </w:rPr>
        <w:t>onsultant, PFM Asset Management LLC (“Consultant”). The Consultant will advise the State on industry best practices with regard to the proposed service delivery model, vendor selection, and other activities as needed with vendor, product, or service transition.</w:t>
      </w:r>
    </w:p>
    <w:p w14:paraId="0F7B99A7" w14:textId="3146F30A" w:rsidR="00000373" w:rsidRPr="00823AA8" w:rsidRDefault="00000373" w:rsidP="00F665BF">
      <w:pPr>
        <w:pStyle w:val="Heading2"/>
        <w:tabs>
          <w:tab w:val="clear" w:pos="2880"/>
        </w:tabs>
        <w:ind w:left="360"/>
      </w:pPr>
      <w:r w:rsidRPr="00823AA8">
        <w:t xml:space="preserve">Intent to </w:t>
      </w:r>
      <w:r w:rsidR="005046D4" w:rsidRPr="005046D4">
        <w:t>Respond</w:t>
      </w:r>
    </w:p>
    <w:p w14:paraId="1BB99368" w14:textId="69F2A330" w:rsidR="00000373" w:rsidRPr="000743F9" w:rsidRDefault="00000373" w:rsidP="00C53136">
      <w:pPr>
        <w:ind w:left="360"/>
        <w:jc w:val="both"/>
        <w:rPr>
          <w:sz w:val="20"/>
          <w:szCs w:val="20"/>
        </w:rPr>
      </w:pPr>
      <w:r w:rsidRPr="000743F9">
        <w:rPr>
          <w:sz w:val="20"/>
          <w:szCs w:val="20"/>
        </w:rPr>
        <w:t xml:space="preserve">Prospective </w:t>
      </w:r>
      <w:r w:rsidR="00120927">
        <w:rPr>
          <w:sz w:val="20"/>
          <w:szCs w:val="20"/>
        </w:rPr>
        <w:t>Vendors</w:t>
      </w:r>
      <w:r w:rsidRPr="000743F9">
        <w:rPr>
          <w:sz w:val="20"/>
          <w:szCs w:val="20"/>
        </w:rPr>
        <w:t xml:space="preserve"> that are interested in receiving addenda to this RFP, including responses to submitted questions from all participating </w:t>
      </w:r>
      <w:r w:rsidR="00120927">
        <w:rPr>
          <w:sz w:val="20"/>
          <w:szCs w:val="20"/>
        </w:rPr>
        <w:t>Vendors</w:t>
      </w:r>
      <w:r w:rsidRPr="000743F9">
        <w:rPr>
          <w:sz w:val="20"/>
          <w:szCs w:val="20"/>
        </w:rPr>
        <w:t xml:space="preserve">, should complete </w:t>
      </w:r>
      <w:r w:rsidR="00A87459" w:rsidRPr="000743F9">
        <w:rPr>
          <w:sz w:val="20"/>
          <w:szCs w:val="20"/>
        </w:rPr>
        <w:t xml:space="preserve">the </w:t>
      </w:r>
      <w:r w:rsidRPr="000743F9">
        <w:rPr>
          <w:sz w:val="20"/>
          <w:szCs w:val="20"/>
        </w:rPr>
        <w:t xml:space="preserve">Notice of Intent to Respond and submit it to </w:t>
      </w:r>
      <w:hyperlink r:id="rId11" w:history="1">
        <w:r w:rsidR="004772A2" w:rsidRPr="000743F9">
          <w:rPr>
            <w:rStyle w:val="Hyperlink"/>
            <w:sz w:val="20"/>
            <w:szCs w:val="20"/>
          </w:rPr>
          <w:t>Treasury_RFP@state.de.us</w:t>
        </w:r>
      </w:hyperlink>
      <w:r w:rsidRPr="000743F9">
        <w:rPr>
          <w:sz w:val="20"/>
          <w:szCs w:val="20"/>
        </w:rPr>
        <w:t xml:space="preserve"> </w:t>
      </w:r>
      <w:r w:rsidR="004772A2" w:rsidRPr="000743F9">
        <w:rPr>
          <w:sz w:val="20"/>
          <w:szCs w:val="20"/>
        </w:rPr>
        <w:t xml:space="preserve">by </w:t>
      </w:r>
      <w:r w:rsidRPr="0064785A">
        <w:rPr>
          <w:sz w:val="20"/>
          <w:szCs w:val="20"/>
        </w:rPr>
        <w:t xml:space="preserve">the date specified above. This will allow OST and Consultant to provide timely information to interested parties. </w:t>
      </w:r>
      <w:r w:rsidR="00984D36" w:rsidRPr="000743F9">
        <w:rPr>
          <w:sz w:val="20"/>
          <w:szCs w:val="20"/>
        </w:rPr>
        <w:t xml:space="preserve">All addenda relating to this RFP, including the responses to questions, will be </w:t>
      </w:r>
      <w:r w:rsidR="000743F9" w:rsidRPr="000743F9">
        <w:rPr>
          <w:sz w:val="20"/>
          <w:szCs w:val="20"/>
        </w:rPr>
        <w:t xml:space="preserve">exclusively </w:t>
      </w:r>
      <w:r w:rsidR="00984D36" w:rsidRPr="000743F9">
        <w:rPr>
          <w:sz w:val="20"/>
          <w:szCs w:val="20"/>
        </w:rPr>
        <w:t xml:space="preserve">placed on </w:t>
      </w:r>
      <w:hyperlink r:id="rId12" w:history="1">
        <w:r w:rsidR="000743F9" w:rsidRPr="003D2FED">
          <w:rPr>
            <w:rStyle w:val="Hyperlink"/>
            <w:sz w:val="20"/>
            <w:szCs w:val="20"/>
          </w:rPr>
          <w:t>http://bids.delaware.gov</w:t>
        </w:r>
      </w:hyperlink>
      <w:r w:rsidR="00984D36" w:rsidRPr="000743F9">
        <w:rPr>
          <w:sz w:val="20"/>
          <w:szCs w:val="20"/>
        </w:rPr>
        <w:t xml:space="preserve">. </w:t>
      </w:r>
      <w:r w:rsidRPr="000743F9">
        <w:rPr>
          <w:sz w:val="20"/>
          <w:szCs w:val="20"/>
        </w:rPr>
        <w:t xml:space="preserve">Submitting the Notice of Intent to </w:t>
      </w:r>
      <w:r w:rsidR="00D40BFD" w:rsidRPr="0064785A">
        <w:rPr>
          <w:sz w:val="20"/>
          <w:szCs w:val="20"/>
        </w:rPr>
        <w:t>Respond</w:t>
      </w:r>
      <w:r w:rsidRPr="0064785A">
        <w:rPr>
          <w:sz w:val="20"/>
          <w:szCs w:val="20"/>
        </w:rPr>
        <w:t xml:space="preserve"> does not obligate the prospective </w:t>
      </w:r>
      <w:r w:rsidR="00EA2DC6">
        <w:rPr>
          <w:sz w:val="20"/>
          <w:szCs w:val="20"/>
        </w:rPr>
        <w:t>Vendor</w:t>
      </w:r>
      <w:r w:rsidRPr="000743F9">
        <w:rPr>
          <w:sz w:val="20"/>
          <w:szCs w:val="20"/>
        </w:rPr>
        <w:t xml:space="preserve"> in any way.</w:t>
      </w:r>
    </w:p>
    <w:p w14:paraId="3958CA7C" w14:textId="77777777" w:rsidR="00000373" w:rsidRPr="00000373" w:rsidRDefault="00000373" w:rsidP="00C53136">
      <w:pPr>
        <w:ind w:left="360"/>
        <w:jc w:val="both"/>
        <w:rPr>
          <w:sz w:val="20"/>
          <w:szCs w:val="20"/>
        </w:rPr>
      </w:pPr>
    </w:p>
    <w:p w14:paraId="6269DB0B" w14:textId="46CC0A79" w:rsidR="00000373" w:rsidRPr="00000373" w:rsidRDefault="00000373" w:rsidP="00C53136">
      <w:pPr>
        <w:ind w:left="360"/>
        <w:jc w:val="both"/>
        <w:rPr>
          <w:sz w:val="20"/>
          <w:szCs w:val="20"/>
        </w:rPr>
      </w:pPr>
      <w:r w:rsidRPr="00000373">
        <w:rPr>
          <w:sz w:val="20"/>
          <w:szCs w:val="20"/>
        </w:rPr>
        <w:t xml:space="preserve">The effect of all addenda to the RFP documents shall be considered in the proposal, and said addenda shall be made part of the RFP documents. Before submitting a proposal, each shall ascertain </w:t>
      </w:r>
      <w:r w:rsidR="00F91320" w:rsidRPr="00000373">
        <w:rPr>
          <w:sz w:val="20"/>
          <w:szCs w:val="20"/>
        </w:rPr>
        <w:t>whether</w:t>
      </w:r>
      <w:r w:rsidRPr="00000373">
        <w:rPr>
          <w:sz w:val="20"/>
          <w:szCs w:val="20"/>
        </w:rPr>
        <w:t xml:space="preserve"> any addenda have been issued. Failure to include information provided on any such addenda in </w:t>
      </w:r>
      <w:r w:rsidR="005816A7">
        <w:rPr>
          <w:sz w:val="20"/>
          <w:szCs w:val="20"/>
        </w:rPr>
        <w:t xml:space="preserve">a </w:t>
      </w:r>
      <w:r w:rsidRPr="00000373">
        <w:rPr>
          <w:sz w:val="20"/>
          <w:szCs w:val="20"/>
        </w:rPr>
        <w:t>proposal may render the proposal invalid and result in its rejection.</w:t>
      </w:r>
    </w:p>
    <w:p w14:paraId="53EB234C" w14:textId="5C884751" w:rsidR="00000373" w:rsidRPr="00F665BF" w:rsidRDefault="006809DA" w:rsidP="00F665BF">
      <w:pPr>
        <w:pStyle w:val="Heading2"/>
        <w:tabs>
          <w:tab w:val="clear" w:pos="2880"/>
        </w:tabs>
        <w:ind w:left="360"/>
      </w:pPr>
      <w:r w:rsidRPr="00000373">
        <w:t>Proposal to Remain Open</w:t>
      </w:r>
    </w:p>
    <w:p w14:paraId="62A99CE5" w14:textId="47DCAC71" w:rsidR="006809DA" w:rsidRPr="00000373" w:rsidRDefault="00BB16D9" w:rsidP="006D4383">
      <w:pPr>
        <w:ind w:left="360"/>
        <w:jc w:val="both"/>
        <w:rPr>
          <w:sz w:val="20"/>
          <w:szCs w:val="20"/>
        </w:rPr>
      </w:pPr>
      <w:r w:rsidRPr="00000373">
        <w:rPr>
          <w:color w:val="000000" w:themeColor="text1"/>
          <w:sz w:val="20"/>
          <w:szCs w:val="20"/>
        </w:rPr>
        <w:t>Vendor</w:t>
      </w:r>
      <w:r w:rsidR="0083781A" w:rsidRPr="00000373">
        <w:rPr>
          <w:color w:val="000000" w:themeColor="text1"/>
          <w:sz w:val="20"/>
          <w:szCs w:val="20"/>
        </w:rPr>
        <w:t xml:space="preserve">s that submit a proposal in response to this RFP shall be deemed </w:t>
      </w:r>
      <w:r w:rsidR="00D5798F" w:rsidRPr="00000373">
        <w:rPr>
          <w:color w:val="000000" w:themeColor="text1"/>
          <w:sz w:val="20"/>
          <w:szCs w:val="20"/>
        </w:rPr>
        <w:t xml:space="preserve">automatically </w:t>
      </w:r>
      <w:r w:rsidR="0083781A" w:rsidRPr="00000373">
        <w:rPr>
          <w:color w:val="000000" w:themeColor="text1"/>
          <w:sz w:val="20"/>
          <w:szCs w:val="20"/>
        </w:rPr>
        <w:t xml:space="preserve">to have consented and irrevocably agreed </w:t>
      </w:r>
      <w:r w:rsidR="006809DA" w:rsidRPr="00000373">
        <w:rPr>
          <w:color w:val="000000" w:themeColor="text1"/>
          <w:sz w:val="20"/>
          <w:szCs w:val="20"/>
        </w:rPr>
        <w:t>to keep any</w:t>
      </w:r>
      <w:r w:rsidR="00AA0167" w:rsidRPr="00000373">
        <w:rPr>
          <w:color w:val="000000" w:themeColor="text1"/>
          <w:sz w:val="20"/>
          <w:szCs w:val="20"/>
        </w:rPr>
        <w:t xml:space="preserve"> </w:t>
      </w:r>
      <w:r w:rsidR="0083781A" w:rsidRPr="00000373">
        <w:rPr>
          <w:color w:val="000000" w:themeColor="text1"/>
          <w:sz w:val="20"/>
          <w:szCs w:val="20"/>
        </w:rPr>
        <w:t xml:space="preserve">such </w:t>
      </w:r>
      <w:r w:rsidR="00AA0167" w:rsidRPr="00000373">
        <w:rPr>
          <w:color w:val="000000" w:themeColor="text1"/>
          <w:sz w:val="20"/>
          <w:szCs w:val="20"/>
        </w:rPr>
        <w:t xml:space="preserve">proposal open for </w:t>
      </w:r>
      <w:r w:rsidR="00410252" w:rsidRPr="00000373">
        <w:rPr>
          <w:sz w:val="20"/>
          <w:szCs w:val="20"/>
        </w:rPr>
        <w:t>twelve</w:t>
      </w:r>
      <w:r w:rsidR="00457517" w:rsidRPr="00000373">
        <w:rPr>
          <w:sz w:val="20"/>
          <w:szCs w:val="20"/>
        </w:rPr>
        <w:t xml:space="preserve"> (12)</w:t>
      </w:r>
      <w:r w:rsidR="00AA0167" w:rsidRPr="00000373">
        <w:rPr>
          <w:sz w:val="20"/>
          <w:szCs w:val="20"/>
        </w:rPr>
        <w:t xml:space="preserve"> months after the </w:t>
      </w:r>
      <w:r w:rsidR="006D7C6E" w:rsidRPr="00000373">
        <w:rPr>
          <w:sz w:val="20"/>
          <w:szCs w:val="20"/>
        </w:rPr>
        <w:t xml:space="preserve">deadline for </w:t>
      </w:r>
      <w:r w:rsidR="0083781A" w:rsidRPr="00000373">
        <w:rPr>
          <w:sz w:val="20"/>
          <w:szCs w:val="20"/>
        </w:rPr>
        <w:t xml:space="preserve">Vendor </w:t>
      </w:r>
      <w:r w:rsidR="00AA0167" w:rsidRPr="00000373">
        <w:rPr>
          <w:sz w:val="20"/>
          <w:szCs w:val="20"/>
        </w:rPr>
        <w:t>proposal submission</w:t>
      </w:r>
      <w:r w:rsidR="003C2B43" w:rsidRPr="00000373">
        <w:rPr>
          <w:sz w:val="20"/>
          <w:szCs w:val="20"/>
        </w:rPr>
        <w:t>, or</w:t>
      </w:r>
      <w:r w:rsidR="007F5AAA" w:rsidRPr="00000373">
        <w:rPr>
          <w:sz w:val="20"/>
          <w:szCs w:val="20"/>
        </w:rPr>
        <w:t xml:space="preserve"> for such additional period as </w:t>
      </w:r>
      <w:r w:rsidR="003A359E">
        <w:rPr>
          <w:sz w:val="20"/>
          <w:szCs w:val="20"/>
        </w:rPr>
        <w:t>the State</w:t>
      </w:r>
      <w:r w:rsidR="003A359E" w:rsidRPr="00000373">
        <w:rPr>
          <w:sz w:val="20"/>
          <w:szCs w:val="20"/>
        </w:rPr>
        <w:t xml:space="preserve"> </w:t>
      </w:r>
      <w:r w:rsidR="007F5AAA" w:rsidRPr="00000373">
        <w:rPr>
          <w:sz w:val="20"/>
          <w:szCs w:val="20"/>
        </w:rPr>
        <w:t>and Vendor may agree upon</w:t>
      </w:r>
      <w:r w:rsidR="00F1007C" w:rsidRPr="00000373">
        <w:rPr>
          <w:sz w:val="20"/>
          <w:szCs w:val="20"/>
        </w:rPr>
        <w:t>.</w:t>
      </w:r>
    </w:p>
    <w:p w14:paraId="18A5AFC3" w14:textId="1E3A5569" w:rsidR="00000373" w:rsidRPr="00000373" w:rsidRDefault="006809DA" w:rsidP="00F665BF">
      <w:pPr>
        <w:pStyle w:val="Heading2"/>
        <w:tabs>
          <w:tab w:val="clear" w:pos="2880"/>
        </w:tabs>
        <w:ind w:left="360"/>
      </w:pPr>
      <w:r w:rsidRPr="00000373">
        <w:t>Contract</w:t>
      </w:r>
      <w:r w:rsidR="005D57EB" w:rsidRPr="00000373">
        <w:t xml:space="preserve"> Term</w:t>
      </w:r>
    </w:p>
    <w:p w14:paraId="11235CFA" w14:textId="01D0511F" w:rsidR="006809DA" w:rsidRDefault="008A3618" w:rsidP="00C53136">
      <w:pPr>
        <w:ind w:left="360"/>
        <w:jc w:val="both"/>
        <w:rPr>
          <w:sz w:val="20"/>
          <w:szCs w:val="20"/>
        </w:rPr>
      </w:pPr>
      <w:r w:rsidRPr="00000373">
        <w:rPr>
          <w:sz w:val="20"/>
          <w:szCs w:val="20"/>
        </w:rPr>
        <w:t xml:space="preserve">The term of the contract between </w:t>
      </w:r>
      <w:r w:rsidR="0083781A" w:rsidRPr="00000373">
        <w:rPr>
          <w:sz w:val="20"/>
          <w:szCs w:val="20"/>
        </w:rPr>
        <w:t xml:space="preserve">each </w:t>
      </w:r>
      <w:r w:rsidRPr="00000373">
        <w:rPr>
          <w:sz w:val="20"/>
          <w:szCs w:val="20"/>
        </w:rPr>
        <w:t xml:space="preserve">successful </w:t>
      </w:r>
      <w:r w:rsidR="00BB16D9" w:rsidRPr="00000373">
        <w:rPr>
          <w:sz w:val="20"/>
          <w:szCs w:val="20"/>
        </w:rPr>
        <w:t>Vendor</w:t>
      </w:r>
      <w:r w:rsidRPr="00000373">
        <w:rPr>
          <w:sz w:val="20"/>
          <w:szCs w:val="20"/>
        </w:rPr>
        <w:t xml:space="preserve"> and the State shall be </w:t>
      </w:r>
      <w:r w:rsidR="00B746F9" w:rsidRPr="00000373">
        <w:rPr>
          <w:sz w:val="20"/>
          <w:szCs w:val="20"/>
        </w:rPr>
        <w:t xml:space="preserve">three </w:t>
      </w:r>
      <w:r w:rsidRPr="00000373">
        <w:rPr>
          <w:sz w:val="20"/>
          <w:szCs w:val="20"/>
        </w:rPr>
        <w:t>(</w:t>
      </w:r>
      <w:r w:rsidR="00B746F9" w:rsidRPr="00000373">
        <w:rPr>
          <w:sz w:val="20"/>
          <w:szCs w:val="20"/>
        </w:rPr>
        <w:t>3</w:t>
      </w:r>
      <w:r w:rsidRPr="00000373">
        <w:rPr>
          <w:sz w:val="20"/>
          <w:szCs w:val="20"/>
        </w:rPr>
        <w:t xml:space="preserve">) years with an option for a maximum of </w:t>
      </w:r>
      <w:r w:rsidR="00B746F9" w:rsidRPr="00000373">
        <w:rPr>
          <w:sz w:val="20"/>
          <w:szCs w:val="20"/>
        </w:rPr>
        <w:t xml:space="preserve">two </w:t>
      </w:r>
      <w:r w:rsidRPr="00000373">
        <w:rPr>
          <w:sz w:val="20"/>
          <w:szCs w:val="20"/>
        </w:rPr>
        <w:t>(</w:t>
      </w:r>
      <w:r w:rsidR="00B746F9" w:rsidRPr="00000373">
        <w:rPr>
          <w:sz w:val="20"/>
          <w:szCs w:val="20"/>
        </w:rPr>
        <w:t>2</w:t>
      </w:r>
      <w:r w:rsidRPr="00000373">
        <w:rPr>
          <w:sz w:val="20"/>
          <w:szCs w:val="20"/>
        </w:rPr>
        <w:t xml:space="preserve">) extensions for a period of </w:t>
      </w:r>
      <w:r w:rsidR="00B746F9" w:rsidRPr="00000373">
        <w:rPr>
          <w:sz w:val="20"/>
          <w:szCs w:val="20"/>
        </w:rPr>
        <w:t xml:space="preserve">two </w:t>
      </w:r>
      <w:r w:rsidRPr="00000373">
        <w:rPr>
          <w:sz w:val="20"/>
          <w:szCs w:val="20"/>
        </w:rPr>
        <w:t>(</w:t>
      </w:r>
      <w:r w:rsidR="00B746F9" w:rsidRPr="00000373">
        <w:rPr>
          <w:sz w:val="20"/>
          <w:szCs w:val="20"/>
        </w:rPr>
        <w:t>2</w:t>
      </w:r>
      <w:r w:rsidRPr="00000373">
        <w:rPr>
          <w:sz w:val="20"/>
          <w:szCs w:val="20"/>
        </w:rPr>
        <w:t>) year</w:t>
      </w:r>
      <w:r w:rsidR="00B746F9" w:rsidRPr="00000373">
        <w:rPr>
          <w:sz w:val="20"/>
          <w:szCs w:val="20"/>
        </w:rPr>
        <w:t>s</w:t>
      </w:r>
      <w:r w:rsidRPr="00000373">
        <w:rPr>
          <w:sz w:val="20"/>
          <w:szCs w:val="20"/>
        </w:rPr>
        <w:t xml:space="preserve"> each.</w:t>
      </w:r>
    </w:p>
    <w:p w14:paraId="17831BBA" w14:textId="77777777" w:rsidR="00EF3D0A" w:rsidRDefault="00EF3D0A" w:rsidP="00C53136">
      <w:pPr>
        <w:ind w:left="360"/>
        <w:jc w:val="both"/>
        <w:rPr>
          <w:sz w:val="20"/>
          <w:szCs w:val="20"/>
        </w:rPr>
      </w:pPr>
    </w:p>
    <w:p w14:paraId="1BCB6FFC" w14:textId="5510E29A" w:rsidR="00EF3D0A" w:rsidRPr="00000373" w:rsidRDefault="00EF3D0A" w:rsidP="00C53136">
      <w:pPr>
        <w:ind w:left="360"/>
        <w:jc w:val="both"/>
        <w:rPr>
          <w:sz w:val="20"/>
          <w:szCs w:val="20"/>
        </w:rPr>
      </w:pPr>
      <w:r>
        <w:rPr>
          <w:sz w:val="20"/>
          <w:szCs w:val="20"/>
        </w:rPr>
        <w:t>Vendors</w:t>
      </w:r>
      <w:r w:rsidRPr="00EF3D0A">
        <w:rPr>
          <w:sz w:val="20"/>
          <w:szCs w:val="20"/>
        </w:rPr>
        <w:t xml:space="preserve"> must agree to fix contract fees for at least the first </w:t>
      </w:r>
      <w:r w:rsidR="00096BA0">
        <w:rPr>
          <w:sz w:val="20"/>
          <w:szCs w:val="20"/>
        </w:rPr>
        <w:t>three (</w:t>
      </w:r>
      <w:r w:rsidRPr="00EF3D0A">
        <w:rPr>
          <w:sz w:val="20"/>
          <w:szCs w:val="20"/>
        </w:rPr>
        <w:t>3</w:t>
      </w:r>
      <w:r w:rsidR="00096BA0">
        <w:rPr>
          <w:sz w:val="20"/>
          <w:szCs w:val="20"/>
        </w:rPr>
        <w:t>)</w:t>
      </w:r>
      <w:r w:rsidRPr="00EF3D0A">
        <w:rPr>
          <w:sz w:val="20"/>
          <w:szCs w:val="20"/>
        </w:rPr>
        <w:t xml:space="preserve"> years. If the </w:t>
      </w:r>
      <w:r>
        <w:rPr>
          <w:sz w:val="20"/>
          <w:szCs w:val="20"/>
        </w:rPr>
        <w:t>Vendor</w:t>
      </w:r>
      <w:r w:rsidRPr="00EF3D0A">
        <w:rPr>
          <w:sz w:val="20"/>
          <w:szCs w:val="20"/>
        </w:rPr>
        <w:t xml:space="preserve"> intends to revise its fee schedule after the initial period, it must give written notice to the State at least 90 days in advance of any </w:t>
      </w:r>
      <w:r w:rsidR="005816A7">
        <w:rPr>
          <w:sz w:val="20"/>
          <w:szCs w:val="20"/>
        </w:rPr>
        <w:t xml:space="preserve">proposed </w:t>
      </w:r>
      <w:r w:rsidRPr="00EF3D0A">
        <w:rPr>
          <w:sz w:val="20"/>
          <w:szCs w:val="20"/>
        </w:rPr>
        <w:t>fee change. Fees may be changed only on the contract anniversary date. These fees are subject to negotiation and approval by the State and may not exceed the annual consumer price index-urban (CPI-U) for the most recently available 12</w:t>
      </w:r>
      <w:r w:rsidR="00DB7AC5">
        <w:rPr>
          <w:sz w:val="20"/>
          <w:szCs w:val="20"/>
        </w:rPr>
        <w:t>-</w:t>
      </w:r>
      <w:r w:rsidRPr="00EF3D0A">
        <w:rPr>
          <w:sz w:val="20"/>
          <w:szCs w:val="20"/>
        </w:rPr>
        <w:t>month trailing period.</w:t>
      </w:r>
    </w:p>
    <w:p w14:paraId="42B774D0" w14:textId="77777777" w:rsidR="001B0BDF" w:rsidRPr="001B0BDF" w:rsidRDefault="001B0BDF" w:rsidP="00F665BF">
      <w:pPr>
        <w:pStyle w:val="Heading2"/>
        <w:tabs>
          <w:tab w:val="clear" w:pos="2880"/>
        </w:tabs>
        <w:ind w:left="360"/>
      </w:pPr>
      <w:r w:rsidRPr="001B0BDF">
        <w:t>Designated Contacts:</w:t>
      </w:r>
    </w:p>
    <w:p w14:paraId="13092E5A" w14:textId="587B67EA" w:rsidR="001B0BDF" w:rsidRPr="001B0BDF" w:rsidRDefault="001B0BDF" w:rsidP="006D4383">
      <w:pPr>
        <w:ind w:left="360"/>
        <w:rPr>
          <w:sz w:val="20"/>
          <w:szCs w:val="20"/>
        </w:rPr>
      </w:pPr>
      <w:r w:rsidRPr="001B0BDF">
        <w:rPr>
          <w:sz w:val="20"/>
          <w:szCs w:val="20"/>
        </w:rPr>
        <w:t xml:space="preserve">This RFP process will be managed by the Deputy State Treasurer and the Director of Debt and Cash </w:t>
      </w:r>
      <w:r w:rsidR="00EF74F2" w:rsidRPr="001B0BDF">
        <w:rPr>
          <w:sz w:val="20"/>
          <w:szCs w:val="20"/>
        </w:rPr>
        <w:t>Manage</w:t>
      </w:r>
      <w:r w:rsidR="00EF74F2">
        <w:rPr>
          <w:sz w:val="20"/>
          <w:szCs w:val="20"/>
        </w:rPr>
        <w:t>ment</w:t>
      </w:r>
      <w:r w:rsidR="00EF74F2" w:rsidRPr="001B0BDF">
        <w:rPr>
          <w:sz w:val="20"/>
          <w:szCs w:val="20"/>
        </w:rPr>
        <w:t xml:space="preserve"> </w:t>
      </w:r>
      <w:r w:rsidRPr="001B0BDF">
        <w:rPr>
          <w:sz w:val="20"/>
          <w:szCs w:val="20"/>
        </w:rPr>
        <w:t xml:space="preserve">(“Designated Contacts”):  </w:t>
      </w:r>
    </w:p>
    <w:p w14:paraId="6243DD8D" w14:textId="77777777" w:rsidR="001B0BDF" w:rsidRPr="001B0BDF" w:rsidRDefault="001B0BDF" w:rsidP="001B0BDF">
      <w:pPr>
        <w:ind w:left="360"/>
        <w:rPr>
          <w:sz w:val="20"/>
          <w:szCs w:val="20"/>
        </w:rPr>
      </w:pPr>
    </w:p>
    <w:p w14:paraId="60976687" w14:textId="77777777" w:rsidR="001B0BDF" w:rsidRPr="001B0BDF" w:rsidRDefault="001B0BDF" w:rsidP="001B0BDF">
      <w:pPr>
        <w:ind w:left="360"/>
        <w:rPr>
          <w:sz w:val="20"/>
          <w:szCs w:val="20"/>
        </w:rPr>
      </w:pPr>
      <w:r w:rsidRPr="001B0BDF">
        <w:rPr>
          <w:sz w:val="20"/>
          <w:szCs w:val="20"/>
        </w:rPr>
        <w:t xml:space="preserve">Name: </w:t>
      </w:r>
      <w:r w:rsidRPr="001B0BDF">
        <w:rPr>
          <w:sz w:val="20"/>
          <w:szCs w:val="20"/>
        </w:rPr>
        <w:tab/>
      </w:r>
      <w:r w:rsidRPr="001B0BDF">
        <w:rPr>
          <w:sz w:val="20"/>
          <w:szCs w:val="20"/>
        </w:rPr>
        <w:tab/>
        <w:t>Nohora Gonzalez</w:t>
      </w:r>
    </w:p>
    <w:p w14:paraId="2B452FFF" w14:textId="77777777" w:rsidR="001B0BDF" w:rsidRPr="001B0BDF" w:rsidRDefault="001B0BDF" w:rsidP="001B0BDF">
      <w:pPr>
        <w:ind w:left="360"/>
        <w:rPr>
          <w:sz w:val="20"/>
          <w:szCs w:val="20"/>
        </w:rPr>
      </w:pPr>
      <w:r w:rsidRPr="001B0BDF">
        <w:rPr>
          <w:sz w:val="20"/>
          <w:szCs w:val="20"/>
        </w:rPr>
        <w:t xml:space="preserve">Title: </w:t>
      </w:r>
      <w:r w:rsidRPr="001B0BDF">
        <w:rPr>
          <w:sz w:val="20"/>
          <w:szCs w:val="20"/>
        </w:rPr>
        <w:tab/>
      </w:r>
      <w:r w:rsidRPr="001B0BDF">
        <w:rPr>
          <w:sz w:val="20"/>
          <w:szCs w:val="20"/>
        </w:rPr>
        <w:tab/>
        <w:t>Deputy State Treasurer</w:t>
      </w:r>
    </w:p>
    <w:p w14:paraId="184F1325" w14:textId="77777777" w:rsidR="001B0BDF" w:rsidRPr="001B0BDF" w:rsidRDefault="001B0BDF" w:rsidP="001B0BDF">
      <w:pPr>
        <w:ind w:left="360"/>
        <w:rPr>
          <w:sz w:val="20"/>
          <w:szCs w:val="20"/>
        </w:rPr>
      </w:pPr>
      <w:r w:rsidRPr="001B0BDF">
        <w:rPr>
          <w:sz w:val="20"/>
          <w:szCs w:val="20"/>
        </w:rPr>
        <w:t xml:space="preserve">Address: </w:t>
      </w:r>
      <w:r w:rsidRPr="001B0BDF">
        <w:rPr>
          <w:sz w:val="20"/>
          <w:szCs w:val="20"/>
        </w:rPr>
        <w:tab/>
      </w:r>
      <w:r w:rsidRPr="001B0BDF">
        <w:rPr>
          <w:sz w:val="20"/>
          <w:szCs w:val="20"/>
        </w:rPr>
        <w:tab/>
        <w:t>820 Silver Lake Boulevard, Suite 100</w:t>
      </w:r>
    </w:p>
    <w:p w14:paraId="2C9E2D30" w14:textId="3289CAB6" w:rsidR="001B0BDF" w:rsidRPr="001B0BDF" w:rsidRDefault="001B0BDF" w:rsidP="001B0BDF">
      <w:pPr>
        <w:ind w:left="360"/>
        <w:rPr>
          <w:sz w:val="20"/>
          <w:szCs w:val="20"/>
        </w:rPr>
      </w:pPr>
      <w:r w:rsidRPr="001B0BDF">
        <w:rPr>
          <w:sz w:val="20"/>
          <w:szCs w:val="20"/>
        </w:rPr>
        <w:t xml:space="preserve">City/State: </w:t>
      </w:r>
      <w:r w:rsidRPr="001B0BDF">
        <w:rPr>
          <w:sz w:val="20"/>
          <w:szCs w:val="20"/>
        </w:rPr>
        <w:tab/>
      </w:r>
      <w:r>
        <w:rPr>
          <w:sz w:val="20"/>
          <w:szCs w:val="20"/>
        </w:rPr>
        <w:tab/>
      </w:r>
      <w:r w:rsidRPr="001B0BDF">
        <w:rPr>
          <w:sz w:val="20"/>
          <w:szCs w:val="20"/>
        </w:rPr>
        <w:t xml:space="preserve">Dover, DE </w:t>
      </w:r>
    </w:p>
    <w:p w14:paraId="4B384D7F" w14:textId="77777777" w:rsidR="001B0BDF" w:rsidRPr="001B0BDF" w:rsidRDefault="001B0BDF" w:rsidP="001B0BDF">
      <w:pPr>
        <w:ind w:left="360"/>
        <w:rPr>
          <w:sz w:val="20"/>
          <w:szCs w:val="20"/>
        </w:rPr>
      </w:pPr>
      <w:r w:rsidRPr="001B0BDF">
        <w:rPr>
          <w:sz w:val="20"/>
          <w:szCs w:val="20"/>
        </w:rPr>
        <w:t xml:space="preserve">ZIP: </w:t>
      </w:r>
      <w:r w:rsidRPr="001B0BDF">
        <w:rPr>
          <w:sz w:val="20"/>
          <w:szCs w:val="20"/>
        </w:rPr>
        <w:tab/>
      </w:r>
      <w:r w:rsidRPr="001B0BDF">
        <w:rPr>
          <w:sz w:val="20"/>
          <w:szCs w:val="20"/>
        </w:rPr>
        <w:tab/>
        <w:t>19904</w:t>
      </w:r>
    </w:p>
    <w:p w14:paraId="4A01F0C8" w14:textId="77777777" w:rsidR="001B0BDF" w:rsidRPr="001B0BDF" w:rsidRDefault="001B0BDF" w:rsidP="001B0BDF">
      <w:pPr>
        <w:ind w:left="360"/>
        <w:rPr>
          <w:rStyle w:val="Hyperlink"/>
          <w:sz w:val="20"/>
          <w:szCs w:val="20"/>
        </w:rPr>
      </w:pPr>
      <w:r w:rsidRPr="001B0BDF">
        <w:rPr>
          <w:sz w:val="20"/>
          <w:szCs w:val="20"/>
        </w:rPr>
        <w:t xml:space="preserve">Email: </w:t>
      </w:r>
      <w:r w:rsidRPr="001B0BDF">
        <w:rPr>
          <w:sz w:val="20"/>
          <w:szCs w:val="20"/>
        </w:rPr>
        <w:tab/>
      </w:r>
      <w:r w:rsidRPr="001B0BDF">
        <w:rPr>
          <w:sz w:val="20"/>
          <w:szCs w:val="20"/>
        </w:rPr>
        <w:tab/>
      </w:r>
      <w:hyperlink r:id="rId13" w:history="1">
        <w:r w:rsidRPr="001B0BDF">
          <w:rPr>
            <w:rStyle w:val="Hyperlink"/>
            <w:sz w:val="20"/>
            <w:szCs w:val="20"/>
          </w:rPr>
          <w:t>Treasury_RFP@state.de.us</w:t>
        </w:r>
      </w:hyperlink>
    </w:p>
    <w:p w14:paraId="477EF4DC" w14:textId="77777777" w:rsidR="001B0BDF" w:rsidRPr="001B0BDF" w:rsidRDefault="001B0BDF" w:rsidP="001B0BDF">
      <w:pPr>
        <w:ind w:left="360"/>
        <w:rPr>
          <w:sz w:val="20"/>
          <w:szCs w:val="20"/>
        </w:rPr>
      </w:pPr>
      <w:r w:rsidRPr="001B0BDF">
        <w:rPr>
          <w:rStyle w:val="Hyperlink"/>
          <w:color w:val="auto"/>
          <w:sz w:val="20"/>
          <w:szCs w:val="20"/>
          <w:u w:val="none"/>
        </w:rPr>
        <w:t>Phone:</w:t>
      </w:r>
      <w:r w:rsidRPr="001B0BDF">
        <w:rPr>
          <w:rStyle w:val="Hyperlink"/>
          <w:color w:val="auto"/>
          <w:sz w:val="20"/>
          <w:szCs w:val="20"/>
          <w:u w:val="none"/>
        </w:rPr>
        <w:tab/>
      </w:r>
      <w:r w:rsidRPr="001B0BDF">
        <w:rPr>
          <w:rStyle w:val="Hyperlink"/>
          <w:color w:val="auto"/>
          <w:sz w:val="20"/>
          <w:szCs w:val="20"/>
          <w:u w:val="none"/>
        </w:rPr>
        <w:tab/>
        <w:t>(302) 672-6703</w:t>
      </w:r>
    </w:p>
    <w:p w14:paraId="6C846B58" w14:textId="77777777" w:rsidR="001B0BDF" w:rsidRPr="001B0BDF" w:rsidRDefault="001B0BDF" w:rsidP="001B0BDF">
      <w:pPr>
        <w:ind w:left="360"/>
        <w:rPr>
          <w:sz w:val="20"/>
          <w:szCs w:val="20"/>
        </w:rPr>
      </w:pPr>
    </w:p>
    <w:p w14:paraId="2AC013C5" w14:textId="77777777" w:rsidR="007D3D30" w:rsidRDefault="007D3D30" w:rsidP="001B0BDF">
      <w:pPr>
        <w:ind w:left="360"/>
        <w:rPr>
          <w:sz w:val="20"/>
          <w:szCs w:val="20"/>
        </w:rPr>
      </w:pPr>
      <w:r>
        <w:rPr>
          <w:sz w:val="20"/>
          <w:szCs w:val="20"/>
        </w:rPr>
        <w:br w:type="page"/>
      </w:r>
    </w:p>
    <w:p w14:paraId="2F16FD7D" w14:textId="442A6DB8" w:rsidR="001B0BDF" w:rsidRPr="001B0BDF" w:rsidRDefault="001B0BDF" w:rsidP="001B0BDF">
      <w:pPr>
        <w:ind w:left="360"/>
        <w:rPr>
          <w:sz w:val="20"/>
          <w:szCs w:val="20"/>
        </w:rPr>
      </w:pPr>
      <w:r w:rsidRPr="001B0BDF">
        <w:rPr>
          <w:sz w:val="20"/>
          <w:szCs w:val="20"/>
        </w:rPr>
        <w:lastRenderedPageBreak/>
        <w:t xml:space="preserve">Name: </w:t>
      </w:r>
      <w:r w:rsidRPr="001B0BDF">
        <w:rPr>
          <w:sz w:val="20"/>
          <w:szCs w:val="20"/>
        </w:rPr>
        <w:tab/>
      </w:r>
      <w:r w:rsidRPr="001B0BDF">
        <w:rPr>
          <w:sz w:val="20"/>
          <w:szCs w:val="20"/>
        </w:rPr>
        <w:tab/>
        <w:t>Joshua Berkow</w:t>
      </w:r>
    </w:p>
    <w:p w14:paraId="20077B41" w14:textId="77777777" w:rsidR="001B0BDF" w:rsidRPr="001B0BDF" w:rsidRDefault="001B0BDF" w:rsidP="001B0BDF">
      <w:pPr>
        <w:ind w:left="360"/>
        <w:rPr>
          <w:sz w:val="20"/>
          <w:szCs w:val="20"/>
        </w:rPr>
      </w:pPr>
      <w:r w:rsidRPr="001B0BDF">
        <w:rPr>
          <w:sz w:val="20"/>
          <w:szCs w:val="20"/>
        </w:rPr>
        <w:t xml:space="preserve">Title: </w:t>
      </w:r>
      <w:r w:rsidRPr="001B0BDF">
        <w:rPr>
          <w:sz w:val="20"/>
          <w:szCs w:val="20"/>
        </w:rPr>
        <w:tab/>
      </w:r>
      <w:r w:rsidRPr="001B0BDF">
        <w:rPr>
          <w:sz w:val="20"/>
          <w:szCs w:val="20"/>
        </w:rPr>
        <w:tab/>
        <w:t>Director of Debt and Cash Management</w:t>
      </w:r>
    </w:p>
    <w:p w14:paraId="5A103418" w14:textId="77777777" w:rsidR="001B0BDF" w:rsidRPr="001B0BDF" w:rsidRDefault="001B0BDF" w:rsidP="001B0BDF">
      <w:pPr>
        <w:ind w:left="360"/>
        <w:rPr>
          <w:sz w:val="20"/>
          <w:szCs w:val="20"/>
        </w:rPr>
      </w:pPr>
      <w:r w:rsidRPr="001B0BDF">
        <w:rPr>
          <w:sz w:val="20"/>
          <w:szCs w:val="20"/>
        </w:rPr>
        <w:t xml:space="preserve">Address: </w:t>
      </w:r>
      <w:r w:rsidRPr="001B0BDF">
        <w:rPr>
          <w:sz w:val="20"/>
          <w:szCs w:val="20"/>
        </w:rPr>
        <w:tab/>
      </w:r>
      <w:r w:rsidRPr="001B0BDF">
        <w:rPr>
          <w:sz w:val="20"/>
          <w:szCs w:val="20"/>
        </w:rPr>
        <w:tab/>
        <w:t>820 Silver Lake Boulevard, Suite 100</w:t>
      </w:r>
    </w:p>
    <w:p w14:paraId="3AAB617F" w14:textId="072506FD" w:rsidR="001B0BDF" w:rsidRPr="001B0BDF" w:rsidRDefault="001B0BDF" w:rsidP="001B0BDF">
      <w:pPr>
        <w:ind w:left="360"/>
        <w:rPr>
          <w:sz w:val="20"/>
          <w:szCs w:val="20"/>
        </w:rPr>
      </w:pPr>
      <w:r w:rsidRPr="001B0BDF">
        <w:rPr>
          <w:sz w:val="20"/>
          <w:szCs w:val="20"/>
        </w:rPr>
        <w:t xml:space="preserve">City/State: </w:t>
      </w:r>
      <w:r w:rsidRPr="001B0BDF">
        <w:rPr>
          <w:sz w:val="20"/>
          <w:szCs w:val="20"/>
        </w:rPr>
        <w:tab/>
      </w:r>
      <w:r>
        <w:rPr>
          <w:sz w:val="20"/>
          <w:szCs w:val="20"/>
        </w:rPr>
        <w:tab/>
      </w:r>
      <w:r w:rsidRPr="001B0BDF">
        <w:rPr>
          <w:sz w:val="20"/>
          <w:szCs w:val="20"/>
        </w:rPr>
        <w:t xml:space="preserve">Dover, DE </w:t>
      </w:r>
    </w:p>
    <w:p w14:paraId="5BC82ABD" w14:textId="77777777" w:rsidR="001B0BDF" w:rsidRPr="001B0BDF" w:rsidRDefault="001B0BDF" w:rsidP="001B0BDF">
      <w:pPr>
        <w:ind w:left="360"/>
        <w:rPr>
          <w:sz w:val="20"/>
          <w:szCs w:val="20"/>
        </w:rPr>
      </w:pPr>
      <w:r w:rsidRPr="001B0BDF">
        <w:rPr>
          <w:sz w:val="20"/>
          <w:szCs w:val="20"/>
        </w:rPr>
        <w:t xml:space="preserve">ZIP: </w:t>
      </w:r>
      <w:r w:rsidRPr="001B0BDF">
        <w:rPr>
          <w:sz w:val="20"/>
          <w:szCs w:val="20"/>
        </w:rPr>
        <w:tab/>
      </w:r>
      <w:r w:rsidRPr="001B0BDF">
        <w:rPr>
          <w:sz w:val="20"/>
          <w:szCs w:val="20"/>
        </w:rPr>
        <w:tab/>
        <w:t>19904</w:t>
      </w:r>
    </w:p>
    <w:p w14:paraId="291C7A31" w14:textId="77777777" w:rsidR="001B0BDF" w:rsidRPr="001B0BDF" w:rsidRDefault="001B0BDF" w:rsidP="001B0BDF">
      <w:pPr>
        <w:ind w:left="360"/>
        <w:rPr>
          <w:rStyle w:val="Hyperlink"/>
          <w:sz w:val="20"/>
          <w:szCs w:val="20"/>
        </w:rPr>
      </w:pPr>
      <w:r w:rsidRPr="001B0BDF">
        <w:rPr>
          <w:sz w:val="20"/>
          <w:szCs w:val="20"/>
        </w:rPr>
        <w:t xml:space="preserve">Email: </w:t>
      </w:r>
      <w:r w:rsidRPr="001B0BDF">
        <w:rPr>
          <w:sz w:val="20"/>
          <w:szCs w:val="20"/>
        </w:rPr>
        <w:tab/>
      </w:r>
      <w:r w:rsidRPr="001B0BDF">
        <w:rPr>
          <w:sz w:val="20"/>
          <w:szCs w:val="20"/>
        </w:rPr>
        <w:tab/>
      </w:r>
      <w:hyperlink r:id="rId14" w:history="1">
        <w:r w:rsidRPr="001B0BDF">
          <w:rPr>
            <w:rStyle w:val="Hyperlink"/>
            <w:sz w:val="20"/>
            <w:szCs w:val="20"/>
          </w:rPr>
          <w:t>Treasury_RFP@state.de.us</w:t>
        </w:r>
      </w:hyperlink>
    </w:p>
    <w:p w14:paraId="448861FF" w14:textId="77777777" w:rsidR="001B0BDF" w:rsidRPr="001B0BDF" w:rsidRDefault="001B0BDF" w:rsidP="001B0BDF">
      <w:pPr>
        <w:ind w:left="360"/>
        <w:rPr>
          <w:sz w:val="20"/>
          <w:szCs w:val="20"/>
        </w:rPr>
      </w:pPr>
      <w:r w:rsidRPr="001B0BDF">
        <w:rPr>
          <w:rStyle w:val="Hyperlink"/>
          <w:color w:val="auto"/>
          <w:sz w:val="20"/>
          <w:szCs w:val="20"/>
          <w:u w:val="none"/>
        </w:rPr>
        <w:t>Phone:</w:t>
      </w:r>
      <w:r w:rsidRPr="001B0BDF">
        <w:rPr>
          <w:rStyle w:val="Hyperlink"/>
          <w:color w:val="auto"/>
          <w:sz w:val="20"/>
          <w:szCs w:val="20"/>
          <w:u w:val="none"/>
        </w:rPr>
        <w:tab/>
      </w:r>
      <w:r w:rsidRPr="001B0BDF">
        <w:rPr>
          <w:rStyle w:val="Hyperlink"/>
          <w:color w:val="auto"/>
          <w:sz w:val="20"/>
          <w:szCs w:val="20"/>
          <w:u w:val="none"/>
        </w:rPr>
        <w:tab/>
        <w:t>(302) 672-6728</w:t>
      </w:r>
    </w:p>
    <w:p w14:paraId="7C930485" w14:textId="2688FE3C" w:rsidR="00C14606" w:rsidRPr="001B0BDF" w:rsidRDefault="00C14606" w:rsidP="00F665BF">
      <w:pPr>
        <w:pStyle w:val="Heading2"/>
        <w:tabs>
          <w:tab w:val="clear" w:pos="2880"/>
        </w:tabs>
        <w:ind w:left="360"/>
      </w:pPr>
      <w:r w:rsidRPr="001B0BDF">
        <w:t>Submission of Written Questions</w:t>
      </w:r>
    </w:p>
    <w:p w14:paraId="4C3FD8F5" w14:textId="3C8EDF94" w:rsidR="00C14606" w:rsidRPr="00EB0CED" w:rsidRDefault="00C14606" w:rsidP="00C53136">
      <w:pPr>
        <w:ind w:left="360"/>
        <w:jc w:val="both"/>
        <w:rPr>
          <w:sz w:val="20"/>
          <w:szCs w:val="20"/>
        </w:rPr>
      </w:pPr>
      <w:r w:rsidRPr="00C14606">
        <w:rPr>
          <w:sz w:val="20"/>
          <w:szCs w:val="20"/>
        </w:rPr>
        <w:t>All questions about the RFP sh</w:t>
      </w:r>
      <w:r w:rsidRPr="00EB0CED">
        <w:rPr>
          <w:sz w:val="20"/>
          <w:szCs w:val="20"/>
        </w:rPr>
        <w:t xml:space="preserve">all be submitted </w:t>
      </w:r>
      <w:r w:rsidR="001B0BDF" w:rsidRPr="00EB0CED">
        <w:rPr>
          <w:sz w:val="20"/>
          <w:szCs w:val="20"/>
        </w:rPr>
        <w:t xml:space="preserve">to </w:t>
      </w:r>
      <w:r w:rsidR="004811E6">
        <w:rPr>
          <w:sz w:val="20"/>
          <w:szCs w:val="20"/>
        </w:rPr>
        <w:t xml:space="preserve">the </w:t>
      </w:r>
      <w:r w:rsidR="00C233C8">
        <w:rPr>
          <w:sz w:val="20"/>
          <w:szCs w:val="20"/>
        </w:rPr>
        <w:t>D</w:t>
      </w:r>
      <w:r w:rsidR="001B0BDF" w:rsidRPr="00EB0CED">
        <w:rPr>
          <w:sz w:val="20"/>
          <w:szCs w:val="20"/>
        </w:rPr>
        <w:t xml:space="preserve">esignated </w:t>
      </w:r>
      <w:r w:rsidR="00C233C8">
        <w:rPr>
          <w:sz w:val="20"/>
          <w:szCs w:val="20"/>
        </w:rPr>
        <w:t>C</w:t>
      </w:r>
      <w:r w:rsidR="001B0BDF" w:rsidRPr="00EB0CED">
        <w:rPr>
          <w:sz w:val="20"/>
          <w:szCs w:val="20"/>
        </w:rPr>
        <w:t xml:space="preserve">ontacts listed above </w:t>
      </w:r>
      <w:r w:rsidRPr="00EB0CED">
        <w:rPr>
          <w:sz w:val="20"/>
          <w:szCs w:val="20"/>
        </w:rPr>
        <w:t xml:space="preserve">via e-mail by </w:t>
      </w:r>
      <w:r w:rsidR="008F1342">
        <w:rPr>
          <w:sz w:val="20"/>
          <w:szCs w:val="20"/>
        </w:rPr>
        <w:t>4</w:t>
      </w:r>
      <w:r w:rsidRPr="00EB0CED">
        <w:rPr>
          <w:sz w:val="20"/>
          <w:szCs w:val="20"/>
        </w:rPr>
        <w:t>:00 p.m. Eastern Time</w:t>
      </w:r>
      <w:r w:rsidR="00DB7AC5" w:rsidRPr="00EB0CED">
        <w:rPr>
          <w:sz w:val="20"/>
          <w:szCs w:val="20"/>
        </w:rPr>
        <w:t xml:space="preserve"> (ET)</w:t>
      </w:r>
      <w:r w:rsidRPr="00EB0CED">
        <w:rPr>
          <w:sz w:val="20"/>
          <w:szCs w:val="20"/>
        </w:rPr>
        <w:t xml:space="preserve"> on or before </w:t>
      </w:r>
      <w:r w:rsidR="00DB7AC5" w:rsidRPr="00EB0CED">
        <w:rPr>
          <w:sz w:val="20"/>
          <w:szCs w:val="20"/>
        </w:rPr>
        <w:t>June 22</w:t>
      </w:r>
      <w:r w:rsidRPr="00EB0CED">
        <w:rPr>
          <w:sz w:val="20"/>
          <w:szCs w:val="20"/>
        </w:rPr>
        <w:t>, 2018</w:t>
      </w:r>
      <w:r w:rsidR="001B0BDF" w:rsidRPr="00EB0CED">
        <w:rPr>
          <w:sz w:val="20"/>
          <w:szCs w:val="20"/>
        </w:rPr>
        <w:t>.</w:t>
      </w:r>
      <w:r w:rsidRPr="00EB0CED">
        <w:rPr>
          <w:sz w:val="20"/>
          <w:szCs w:val="20"/>
        </w:rPr>
        <w:t xml:space="preserve"> </w:t>
      </w:r>
    </w:p>
    <w:p w14:paraId="7923EE16" w14:textId="77777777" w:rsidR="001B0BDF" w:rsidRPr="00EB0CED" w:rsidRDefault="001B0BDF" w:rsidP="00C53136">
      <w:pPr>
        <w:ind w:left="360"/>
        <w:jc w:val="both"/>
        <w:rPr>
          <w:sz w:val="20"/>
          <w:szCs w:val="20"/>
        </w:rPr>
      </w:pPr>
    </w:p>
    <w:p w14:paraId="28D070A0" w14:textId="77777777" w:rsidR="00C14606" w:rsidRPr="00EB0CED" w:rsidRDefault="00C14606" w:rsidP="00C53136">
      <w:pPr>
        <w:ind w:left="360"/>
        <w:jc w:val="both"/>
        <w:rPr>
          <w:sz w:val="20"/>
          <w:szCs w:val="20"/>
        </w:rPr>
      </w:pPr>
      <w:r w:rsidRPr="00EB0CED">
        <w:rPr>
          <w:sz w:val="20"/>
          <w:szCs w:val="20"/>
        </w:rPr>
        <w:t>Questions should be directly tied to the RFP and asked in consecutive order, from beginning to end, following the organization of the RFP. Each question should begin by referencing the RFP page number and subject number to which it relates.</w:t>
      </w:r>
    </w:p>
    <w:p w14:paraId="5F7D6A1D" w14:textId="77777777" w:rsidR="00C14606" w:rsidRPr="00EB0CED" w:rsidRDefault="00C14606" w:rsidP="00C53136">
      <w:pPr>
        <w:ind w:left="360"/>
        <w:jc w:val="both"/>
        <w:rPr>
          <w:sz w:val="20"/>
          <w:szCs w:val="20"/>
        </w:rPr>
      </w:pPr>
    </w:p>
    <w:p w14:paraId="342BD8B0" w14:textId="43EF7018" w:rsidR="00C14606" w:rsidRPr="00C14606" w:rsidRDefault="00C14606" w:rsidP="00C53136">
      <w:pPr>
        <w:ind w:left="360"/>
        <w:jc w:val="both"/>
        <w:rPr>
          <w:sz w:val="20"/>
          <w:szCs w:val="20"/>
        </w:rPr>
      </w:pPr>
      <w:r w:rsidRPr="00EB0CED">
        <w:rPr>
          <w:sz w:val="20"/>
          <w:szCs w:val="20"/>
        </w:rPr>
        <w:t xml:space="preserve">The State will provide written responses to questions from prospective </w:t>
      </w:r>
      <w:r w:rsidR="00940C7E">
        <w:rPr>
          <w:sz w:val="20"/>
          <w:szCs w:val="20"/>
        </w:rPr>
        <w:t xml:space="preserve">Vendors </w:t>
      </w:r>
      <w:r w:rsidRPr="00EB0CED">
        <w:rPr>
          <w:sz w:val="20"/>
          <w:szCs w:val="20"/>
        </w:rPr>
        <w:t xml:space="preserve">no later than </w:t>
      </w:r>
      <w:r w:rsidR="00DB7AC5" w:rsidRPr="00EB0CED">
        <w:rPr>
          <w:sz w:val="20"/>
          <w:szCs w:val="20"/>
        </w:rPr>
        <w:t>July 6</w:t>
      </w:r>
      <w:r w:rsidR="001B0BDF" w:rsidRPr="00EB0CED">
        <w:rPr>
          <w:sz w:val="20"/>
          <w:szCs w:val="20"/>
        </w:rPr>
        <w:t>, 2018</w:t>
      </w:r>
      <w:r w:rsidRPr="00EB0CED">
        <w:rPr>
          <w:sz w:val="20"/>
          <w:szCs w:val="20"/>
        </w:rPr>
        <w:t xml:space="preserve">. </w:t>
      </w:r>
      <w:r w:rsidR="00C233C8">
        <w:rPr>
          <w:sz w:val="20"/>
          <w:szCs w:val="20"/>
        </w:rPr>
        <w:t>The State will not give oral respon</w:t>
      </w:r>
      <w:r w:rsidR="00E6157F">
        <w:rPr>
          <w:sz w:val="20"/>
          <w:szCs w:val="20"/>
        </w:rPr>
        <w:t>ses to questions except at the p</w:t>
      </w:r>
      <w:r w:rsidR="00C233C8">
        <w:rPr>
          <w:sz w:val="20"/>
          <w:szCs w:val="20"/>
        </w:rPr>
        <w:t>re-</w:t>
      </w:r>
      <w:r w:rsidR="00E6157F">
        <w:rPr>
          <w:sz w:val="20"/>
          <w:szCs w:val="20"/>
        </w:rPr>
        <w:t>p</w:t>
      </w:r>
      <w:r w:rsidR="00C233C8">
        <w:rPr>
          <w:sz w:val="20"/>
          <w:szCs w:val="20"/>
        </w:rPr>
        <w:t xml:space="preserve">roposal </w:t>
      </w:r>
      <w:r w:rsidR="00E6157F">
        <w:rPr>
          <w:sz w:val="20"/>
          <w:szCs w:val="20"/>
        </w:rPr>
        <w:t>c</w:t>
      </w:r>
      <w:r w:rsidR="00C233C8">
        <w:rPr>
          <w:sz w:val="20"/>
          <w:szCs w:val="20"/>
        </w:rPr>
        <w:t xml:space="preserve">onference. </w:t>
      </w:r>
    </w:p>
    <w:p w14:paraId="3146395D" w14:textId="77777777" w:rsidR="00C14606" w:rsidRPr="002E18C0" w:rsidRDefault="00AB241E" w:rsidP="00C53136">
      <w:pPr>
        <w:pStyle w:val="Heading2"/>
        <w:tabs>
          <w:tab w:val="clear" w:pos="2880"/>
        </w:tabs>
        <w:ind w:left="360"/>
        <w:jc w:val="both"/>
      </w:pPr>
      <w:r w:rsidRPr="002E18C0">
        <w:t>Pr</w:t>
      </w:r>
      <w:r w:rsidR="00E56F65" w:rsidRPr="002E18C0">
        <w:t>e-Proposal</w:t>
      </w:r>
      <w:r w:rsidR="00962363" w:rsidRPr="002E18C0">
        <w:t xml:space="preserve"> </w:t>
      </w:r>
      <w:r w:rsidR="00E56F65" w:rsidRPr="002E18C0">
        <w:t>Conference</w:t>
      </w:r>
    </w:p>
    <w:p w14:paraId="0541A84E" w14:textId="10E9235E" w:rsidR="001B0BDF" w:rsidRPr="002E18C0" w:rsidRDefault="001B0BDF" w:rsidP="00C53136">
      <w:pPr>
        <w:ind w:left="360"/>
        <w:jc w:val="both"/>
        <w:rPr>
          <w:sz w:val="20"/>
          <w:szCs w:val="20"/>
        </w:rPr>
      </w:pPr>
      <w:r w:rsidRPr="002E18C0">
        <w:rPr>
          <w:sz w:val="20"/>
          <w:szCs w:val="20"/>
        </w:rPr>
        <w:t>The State will hold a pre-proposal confere</w:t>
      </w:r>
      <w:r w:rsidRPr="00EB0CED">
        <w:rPr>
          <w:sz w:val="20"/>
          <w:szCs w:val="20"/>
        </w:rPr>
        <w:t xml:space="preserve">nce on </w:t>
      </w:r>
      <w:r w:rsidR="00DB7AC5" w:rsidRPr="00EB0CED">
        <w:rPr>
          <w:sz w:val="20"/>
          <w:szCs w:val="20"/>
        </w:rPr>
        <w:t xml:space="preserve">July </w:t>
      </w:r>
      <w:r w:rsidR="00171F39" w:rsidRPr="00EB0CED">
        <w:rPr>
          <w:sz w:val="20"/>
          <w:szCs w:val="20"/>
        </w:rPr>
        <w:t>10</w:t>
      </w:r>
      <w:r w:rsidRPr="00EB0CED">
        <w:rPr>
          <w:sz w:val="20"/>
          <w:szCs w:val="20"/>
        </w:rPr>
        <w:t xml:space="preserve">, 2018 at </w:t>
      </w:r>
      <w:r w:rsidR="0064785A">
        <w:rPr>
          <w:sz w:val="20"/>
          <w:szCs w:val="20"/>
        </w:rPr>
        <w:t>1</w:t>
      </w:r>
      <w:r w:rsidR="00100A14">
        <w:rPr>
          <w:sz w:val="20"/>
          <w:szCs w:val="20"/>
        </w:rPr>
        <w:t>0</w:t>
      </w:r>
      <w:r w:rsidRPr="00EB0CED">
        <w:rPr>
          <w:sz w:val="20"/>
          <w:szCs w:val="20"/>
        </w:rPr>
        <w:t xml:space="preserve">:00 </w:t>
      </w:r>
      <w:r w:rsidR="00100A14">
        <w:rPr>
          <w:sz w:val="20"/>
          <w:szCs w:val="20"/>
        </w:rPr>
        <w:t>a</w:t>
      </w:r>
      <w:r w:rsidR="00DB7AC5" w:rsidRPr="00EB0CED">
        <w:rPr>
          <w:sz w:val="20"/>
          <w:szCs w:val="20"/>
        </w:rPr>
        <w:t xml:space="preserve">.m. ET </w:t>
      </w:r>
      <w:r w:rsidRPr="00EB0CED">
        <w:rPr>
          <w:sz w:val="20"/>
          <w:szCs w:val="20"/>
        </w:rPr>
        <w:t xml:space="preserve">at the following location: </w:t>
      </w:r>
      <w:r w:rsidR="0064785A">
        <w:rPr>
          <w:sz w:val="20"/>
          <w:szCs w:val="20"/>
        </w:rPr>
        <w:t>Carvel Building Main Auditorium</w:t>
      </w:r>
      <w:r w:rsidR="0070409E">
        <w:rPr>
          <w:sz w:val="20"/>
          <w:szCs w:val="20"/>
        </w:rPr>
        <w:t xml:space="preserve">, </w:t>
      </w:r>
      <w:r w:rsidR="0064785A">
        <w:rPr>
          <w:sz w:val="20"/>
          <w:szCs w:val="20"/>
        </w:rPr>
        <w:t>820 North French Street, Mezzanine, Wilmington</w:t>
      </w:r>
      <w:r w:rsidR="0070409E">
        <w:rPr>
          <w:sz w:val="20"/>
          <w:szCs w:val="20"/>
        </w:rPr>
        <w:t>, DE 19</w:t>
      </w:r>
      <w:r w:rsidR="0064785A">
        <w:rPr>
          <w:sz w:val="20"/>
          <w:szCs w:val="20"/>
        </w:rPr>
        <w:t>801</w:t>
      </w:r>
      <w:r w:rsidR="0070409E">
        <w:rPr>
          <w:sz w:val="20"/>
          <w:szCs w:val="20"/>
        </w:rPr>
        <w:t>.</w:t>
      </w:r>
    </w:p>
    <w:p w14:paraId="42E2642B" w14:textId="77777777" w:rsidR="001B0BDF" w:rsidRPr="002E18C0" w:rsidRDefault="001B0BDF" w:rsidP="00C53136">
      <w:pPr>
        <w:ind w:left="360"/>
        <w:jc w:val="both"/>
        <w:rPr>
          <w:sz w:val="20"/>
          <w:szCs w:val="20"/>
        </w:rPr>
      </w:pPr>
    </w:p>
    <w:p w14:paraId="0229A96E" w14:textId="0521135C" w:rsidR="001B0BDF" w:rsidRDefault="001B0BDF" w:rsidP="00C53136">
      <w:pPr>
        <w:ind w:left="360"/>
        <w:jc w:val="both"/>
        <w:rPr>
          <w:sz w:val="20"/>
          <w:szCs w:val="20"/>
        </w:rPr>
      </w:pPr>
      <w:r w:rsidRPr="002E18C0">
        <w:rPr>
          <w:sz w:val="20"/>
          <w:szCs w:val="20"/>
        </w:rPr>
        <w:t xml:space="preserve">The State will answer any additional follow up questions at this time. No questions or inquiries will be allowed beyond the pre-proposal conference. Any unauthorized contact with any </w:t>
      </w:r>
      <w:r w:rsidR="003A359E">
        <w:rPr>
          <w:sz w:val="20"/>
          <w:szCs w:val="20"/>
        </w:rPr>
        <w:t>State</w:t>
      </w:r>
      <w:r w:rsidR="003A359E" w:rsidRPr="002E18C0">
        <w:rPr>
          <w:sz w:val="20"/>
          <w:szCs w:val="20"/>
        </w:rPr>
        <w:t xml:space="preserve"> </w:t>
      </w:r>
      <w:r w:rsidRPr="002E18C0">
        <w:rPr>
          <w:sz w:val="20"/>
          <w:szCs w:val="20"/>
        </w:rPr>
        <w:t xml:space="preserve">official or employee in connection with this RFP is prohibited and shall be cause for disqualification of the </w:t>
      </w:r>
      <w:r w:rsidR="00EA2DC6">
        <w:rPr>
          <w:sz w:val="20"/>
          <w:szCs w:val="20"/>
        </w:rPr>
        <w:t>Vendor</w:t>
      </w:r>
      <w:r w:rsidRPr="002E18C0">
        <w:rPr>
          <w:sz w:val="20"/>
          <w:szCs w:val="20"/>
        </w:rPr>
        <w:t xml:space="preserve">. Attendance at the pre-proposal conference is not mandatory, but is recommended. </w:t>
      </w:r>
    </w:p>
    <w:p w14:paraId="2369ED3D" w14:textId="77777777" w:rsidR="00171F39" w:rsidRDefault="00171F39" w:rsidP="00C53136">
      <w:pPr>
        <w:ind w:left="360"/>
        <w:jc w:val="both"/>
        <w:rPr>
          <w:sz w:val="20"/>
          <w:szCs w:val="20"/>
        </w:rPr>
      </w:pPr>
    </w:p>
    <w:p w14:paraId="31BF1521" w14:textId="3B881D9B" w:rsidR="00171F39" w:rsidRPr="002E18C0" w:rsidRDefault="00171F39" w:rsidP="00C53136">
      <w:pPr>
        <w:ind w:left="360"/>
        <w:jc w:val="both"/>
        <w:rPr>
          <w:sz w:val="20"/>
          <w:szCs w:val="20"/>
        </w:rPr>
      </w:pPr>
      <w:r>
        <w:rPr>
          <w:sz w:val="20"/>
          <w:szCs w:val="20"/>
        </w:rPr>
        <w:t xml:space="preserve">Participation </w:t>
      </w:r>
      <w:r w:rsidR="00CC5391">
        <w:rPr>
          <w:sz w:val="20"/>
          <w:szCs w:val="20"/>
        </w:rPr>
        <w:t>in pre-proposal conference will be in-</w:t>
      </w:r>
      <w:r>
        <w:rPr>
          <w:sz w:val="20"/>
          <w:szCs w:val="20"/>
        </w:rPr>
        <w:t>person only</w:t>
      </w:r>
      <w:r w:rsidR="004B11E6">
        <w:rPr>
          <w:sz w:val="20"/>
          <w:szCs w:val="20"/>
        </w:rPr>
        <w:t>;</w:t>
      </w:r>
      <w:r>
        <w:rPr>
          <w:sz w:val="20"/>
          <w:szCs w:val="20"/>
        </w:rPr>
        <w:t xml:space="preserve"> no teleconference will be available.</w:t>
      </w:r>
      <w:r w:rsidR="00C04D0B">
        <w:rPr>
          <w:sz w:val="20"/>
          <w:szCs w:val="20"/>
        </w:rPr>
        <w:t xml:space="preserve"> If necessary, a supplemental set of responses from the pre-proposal conference will be provided no later than July 13, 2018.</w:t>
      </w:r>
    </w:p>
    <w:p w14:paraId="13559257" w14:textId="77777777" w:rsidR="001B0BDF" w:rsidRPr="002E18C0" w:rsidRDefault="001B0BDF" w:rsidP="006D4383">
      <w:pPr>
        <w:ind w:left="360"/>
        <w:jc w:val="both"/>
        <w:rPr>
          <w:sz w:val="20"/>
          <w:szCs w:val="20"/>
        </w:rPr>
      </w:pPr>
    </w:p>
    <w:p w14:paraId="6EE4D192" w14:textId="77777777" w:rsidR="00DA79DC" w:rsidRPr="00EF3D0A" w:rsidRDefault="00962363" w:rsidP="006D4383">
      <w:pPr>
        <w:pStyle w:val="Heading1"/>
      </w:pPr>
      <w:r w:rsidRPr="00EF3D0A">
        <w:t>Background</w:t>
      </w:r>
    </w:p>
    <w:p w14:paraId="5B48B2A1" w14:textId="77777777" w:rsidR="00FF7789" w:rsidRDefault="00FF7789" w:rsidP="00FF7789">
      <w:pPr>
        <w:ind w:left="720"/>
        <w:rPr>
          <w:b/>
          <w:sz w:val="20"/>
          <w:szCs w:val="20"/>
        </w:rPr>
      </w:pPr>
    </w:p>
    <w:p w14:paraId="696FA2A2" w14:textId="3AC5B418" w:rsidR="00AF02D7" w:rsidRPr="00AF02D7" w:rsidRDefault="00AF02D7" w:rsidP="00B64F57">
      <w:pPr>
        <w:jc w:val="both"/>
        <w:rPr>
          <w:sz w:val="20"/>
          <w:szCs w:val="20"/>
        </w:rPr>
      </w:pPr>
      <w:r w:rsidRPr="00AF02D7">
        <w:rPr>
          <w:sz w:val="20"/>
          <w:szCs w:val="20"/>
        </w:rPr>
        <w:t xml:space="preserve">The CMPB establishes the policies for the investment of all money belonging to the State or on deposit from its political subdivisions (except money deposited in any State Pension Fund or the State Deferred Compensation Program), and approves banking and investment contracts for the State. The CMPB is comprised of Delaware volunteer citizens (financial professionals) appointed by the Governor and confirmed by the Delaware General Assembly and ex-officiate government officials (including the State Treasurer). </w:t>
      </w:r>
      <w:r w:rsidR="00B64F57">
        <w:rPr>
          <w:sz w:val="20"/>
          <w:szCs w:val="20"/>
        </w:rPr>
        <w:t>T</w:t>
      </w:r>
      <w:r w:rsidR="00B64F57" w:rsidRPr="00AF02D7">
        <w:rPr>
          <w:sz w:val="20"/>
          <w:szCs w:val="20"/>
        </w:rPr>
        <w:t xml:space="preserve">he policies promulgated by the CMPB </w:t>
      </w:r>
      <w:r w:rsidR="00B64F57">
        <w:rPr>
          <w:sz w:val="20"/>
          <w:szCs w:val="20"/>
        </w:rPr>
        <w:t xml:space="preserve">are </w:t>
      </w:r>
      <w:r w:rsidR="00B64F57" w:rsidRPr="00AF02D7">
        <w:rPr>
          <w:sz w:val="20"/>
          <w:szCs w:val="20"/>
        </w:rPr>
        <w:t xml:space="preserve">set out in the Cash Management Policy Board </w:t>
      </w:r>
      <w:r w:rsidR="00B64F57">
        <w:rPr>
          <w:sz w:val="20"/>
          <w:szCs w:val="20"/>
        </w:rPr>
        <w:t xml:space="preserve">Statement of Objectives and </w:t>
      </w:r>
      <w:r w:rsidR="00B64F57" w:rsidRPr="00AF02D7">
        <w:rPr>
          <w:sz w:val="20"/>
          <w:szCs w:val="20"/>
        </w:rPr>
        <w:t xml:space="preserve">Guidelines </w:t>
      </w:r>
      <w:r w:rsidR="00B64F57">
        <w:rPr>
          <w:sz w:val="20"/>
          <w:szCs w:val="20"/>
        </w:rPr>
        <w:t xml:space="preserve">for the Investment of State of Delaware Funds </w:t>
      </w:r>
      <w:r w:rsidR="00B64F57" w:rsidRPr="00AF02D7">
        <w:rPr>
          <w:sz w:val="20"/>
          <w:szCs w:val="20"/>
        </w:rPr>
        <w:t>(“Guidelines”)</w:t>
      </w:r>
      <w:r w:rsidR="00B64F57">
        <w:rPr>
          <w:sz w:val="20"/>
          <w:szCs w:val="20"/>
        </w:rPr>
        <w:t xml:space="preserve"> govern </w:t>
      </w:r>
      <w:r w:rsidRPr="00AF02D7">
        <w:rPr>
          <w:sz w:val="20"/>
          <w:szCs w:val="20"/>
        </w:rPr>
        <w:t xml:space="preserve">Delaware’s </w:t>
      </w:r>
      <w:r w:rsidR="00692B19">
        <w:rPr>
          <w:sz w:val="20"/>
          <w:szCs w:val="20"/>
        </w:rPr>
        <w:t xml:space="preserve">bank accounts and </w:t>
      </w:r>
      <w:r w:rsidRPr="00AF02D7">
        <w:rPr>
          <w:sz w:val="20"/>
          <w:szCs w:val="20"/>
        </w:rPr>
        <w:t>investment portfolio</w:t>
      </w:r>
      <w:r w:rsidR="00692B19">
        <w:rPr>
          <w:sz w:val="20"/>
          <w:szCs w:val="20"/>
        </w:rPr>
        <w:t>s</w:t>
      </w:r>
      <w:r w:rsidR="00B64F57">
        <w:rPr>
          <w:sz w:val="20"/>
          <w:szCs w:val="20"/>
        </w:rPr>
        <w:t xml:space="preserve">. The </w:t>
      </w:r>
      <w:r w:rsidR="00B64F57" w:rsidRPr="00AF02D7">
        <w:rPr>
          <w:sz w:val="20"/>
          <w:szCs w:val="20"/>
        </w:rPr>
        <w:t>Guidelines</w:t>
      </w:r>
      <w:r w:rsidR="00B64F57">
        <w:rPr>
          <w:sz w:val="20"/>
          <w:szCs w:val="20"/>
        </w:rPr>
        <w:t xml:space="preserve"> are provided for reference in </w:t>
      </w:r>
      <w:r w:rsidR="00B64F57" w:rsidRPr="00B64F57">
        <w:rPr>
          <w:b/>
          <w:sz w:val="20"/>
          <w:szCs w:val="20"/>
        </w:rPr>
        <w:t>Appendix B</w:t>
      </w:r>
      <w:r w:rsidR="00B64F57" w:rsidRPr="00B64F57">
        <w:rPr>
          <w:sz w:val="20"/>
          <w:szCs w:val="20"/>
        </w:rPr>
        <w:t>.</w:t>
      </w:r>
    </w:p>
    <w:p w14:paraId="7ABF1BFE" w14:textId="77777777" w:rsidR="00AF02D7" w:rsidRPr="00AF02D7" w:rsidRDefault="00AF02D7" w:rsidP="00AF02D7">
      <w:pPr>
        <w:ind w:left="360"/>
        <w:jc w:val="both"/>
        <w:rPr>
          <w:sz w:val="20"/>
          <w:szCs w:val="20"/>
        </w:rPr>
      </w:pPr>
    </w:p>
    <w:p w14:paraId="10A1E074" w14:textId="77777777" w:rsidR="00AF02D7" w:rsidRPr="00AF02D7" w:rsidRDefault="00AF02D7" w:rsidP="00B64F57">
      <w:pPr>
        <w:jc w:val="both"/>
        <w:rPr>
          <w:sz w:val="20"/>
          <w:szCs w:val="20"/>
        </w:rPr>
      </w:pPr>
      <w:r w:rsidRPr="00AF02D7">
        <w:rPr>
          <w:sz w:val="20"/>
          <w:szCs w:val="20"/>
        </w:rPr>
        <w:t xml:space="preserve">OST provides to the State transaction and cash management services ensuring sound fiscal stewardship over financial assets, systems, and processes. OST’s Banking Services Unit (“BSU”) is responsible for the design, implementation, management, and continuous evolution of the State’s banking architecture. BSU performs comprehensive assessments to categorize needs from agency clients, selects strategic partners, deploys innovative solutions, secures adequate infrastructures for information exchange and transaction processing, and implements performance standards and benchmarks for increased responsiveness and improved accountability. </w:t>
      </w:r>
    </w:p>
    <w:p w14:paraId="2D2C7B50" w14:textId="77777777" w:rsidR="00AF02D7" w:rsidRPr="00AF02D7" w:rsidRDefault="00AF02D7" w:rsidP="00AF02D7">
      <w:pPr>
        <w:ind w:left="360"/>
        <w:jc w:val="both"/>
        <w:rPr>
          <w:sz w:val="20"/>
          <w:szCs w:val="20"/>
        </w:rPr>
      </w:pPr>
    </w:p>
    <w:p w14:paraId="1E83763E" w14:textId="58877E8D" w:rsidR="00AF02D7" w:rsidRPr="00AF02D7" w:rsidRDefault="00AF02D7" w:rsidP="00B64F57">
      <w:pPr>
        <w:jc w:val="both"/>
        <w:rPr>
          <w:sz w:val="20"/>
          <w:szCs w:val="20"/>
        </w:rPr>
      </w:pPr>
      <w:r w:rsidRPr="00AF02D7">
        <w:rPr>
          <w:sz w:val="20"/>
          <w:szCs w:val="20"/>
        </w:rPr>
        <w:t xml:space="preserve">Generally, banking services are made available to all branches of state government including the Chief Executive Officer and its sixteen cabinet departments; other elected offices including the Lieutenant Governor, the Auditor of Accounts, the Insurance Commissioner, and the Attorney General; the General Assembly, a bicameral legislature composed of the Senate and the House of Representatives; the Judicial branch composed of the Supreme Court, Court of Chancery, Superior Court, Family Court, Court of Common Pleas, Justice of the Peace Court, Administrative Office of the Courts, and all other related agencies. Additionally, local school districts, 3 vo-tech schools, community colleges, bureaus, boards, commissions, and other authorities that either </w:t>
      </w:r>
      <w:r w:rsidR="00382CE7">
        <w:rPr>
          <w:sz w:val="20"/>
          <w:szCs w:val="20"/>
        </w:rPr>
        <w:t xml:space="preserve">are part of the State </w:t>
      </w:r>
      <w:r w:rsidRPr="00AF02D7">
        <w:rPr>
          <w:sz w:val="20"/>
          <w:szCs w:val="20"/>
        </w:rPr>
        <w:t>legal entity or are their own separate legal ent</w:t>
      </w:r>
      <w:r w:rsidR="00382CE7">
        <w:rPr>
          <w:sz w:val="20"/>
          <w:szCs w:val="20"/>
        </w:rPr>
        <w:t>ities</w:t>
      </w:r>
      <w:r w:rsidRPr="00AF02D7">
        <w:rPr>
          <w:sz w:val="20"/>
          <w:szCs w:val="20"/>
        </w:rPr>
        <w:t xml:space="preserve"> (e.g., 25 charter schools) utilize these banking services. </w:t>
      </w:r>
    </w:p>
    <w:p w14:paraId="345BFB9F" w14:textId="77777777" w:rsidR="00AF02D7" w:rsidRPr="00AF02D7" w:rsidRDefault="00AF02D7" w:rsidP="00AF02D7">
      <w:pPr>
        <w:ind w:left="360"/>
        <w:jc w:val="both"/>
        <w:rPr>
          <w:sz w:val="20"/>
          <w:szCs w:val="20"/>
        </w:rPr>
      </w:pPr>
    </w:p>
    <w:p w14:paraId="47D0C719" w14:textId="5D60DBC0" w:rsidR="00AF02D7" w:rsidRPr="00AF02D7" w:rsidRDefault="00AF02D7" w:rsidP="00B64F57">
      <w:pPr>
        <w:jc w:val="both"/>
        <w:rPr>
          <w:sz w:val="20"/>
          <w:szCs w:val="20"/>
        </w:rPr>
      </w:pPr>
      <w:r w:rsidRPr="00AF02D7">
        <w:rPr>
          <w:sz w:val="20"/>
          <w:szCs w:val="20"/>
        </w:rPr>
        <w:t>In August 2016, BSU convened a Banking Task Force (“Task Force”) to evaluate the State’s current banking architecture. The Task Force is comprised of several key State agencies and financial officers representing significant end users of banking services. Subsequently, in January of 2017, BSU and the Task Force issued an RFP seeking consulting services (</w:t>
      </w:r>
      <w:r w:rsidRPr="008C4BFD">
        <w:rPr>
          <w:b/>
          <w:sz w:val="20"/>
          <w:szCs w:val="20"/>
        </w:rPr>
        <w:t>Contract No. TRE17101-BNKSRVADVS</w:t>
      </w:r>
      <w:r w:rsidRPr="00AF02D7">
        <w:rPr>
          <w:sz w:val="20"/>
          <w:szCs w:val="20"/>
        </w:rPr>
        <w:t xml:space="preserve">). The scope of work on the engagement included: i) a structural review of and recommendations regarding the State's existing banking architecture as outlined in </w:t>
      </w:r>
      <w:r w:rsidRPr="008C4BFD">
        <w:rPr>
          <w:b/>
          <w:sz w:val="20"/>
          <w:szCs w:val="20"/>
        </w:rPr>
        <w:t>Appendix C-1</w:t>
      </w:r>
      <w:r w:rsidRPr="00AF02D7">
        <w:rPr>
          <w:sz w:val="20"/>
          <w:szCs w:val="20"/>
        </w:rPr>
        <w:t xml:space="preserve">, ii) assistance with the procurement process for banking services, iii) development of a vendor management program based on industry best practices, and iv) transition support to give effect to the engagement of new Vendors and/or banking services. </w:t>
      </w:r>
    </w:p>
    <w:p w14:paraId="2F72D6BC" w14:textId="77777777" w:rsidR="00AF02D7" w:rsidRPr="00AF02D7" w:rsidRDefault="00AF02D7" w:rsidP="00AF02D7">
      <w:pPr>
        <w:ind w:left="360"/>
        <w:jc w:val="both"/>
        <w:rPr>
          <w:sz w:val="20"/>
          <w:szCs w:val="20"/>
        </w:rPr>
      </w:pPr>
    </w:p>
    <w:p w14:paraId="63A4BD2A" w14:textId="61B7A9E6" w:rsidR="00AF02D7" w:rsidRPr="00AF02D7" w:rsidRDefault="00AF02D7" w:rsidP="00B64F57">
      <w:pPr>
        <w:jc w:val="both"/>
        <w:rPr>
          <w:sz w:val="20"/>
          <w:szCs w:val="20"/>
        </w:rPr>
      </w:pPr>
      <w:r w:rsidRPr="00AF02D7">
        <w:rPr>
          <w:sz w:val="20"/>
          <w:szCs w:val="20"/>
        </w:rPr>
        <w:t xml:space="preserve">In order to conduct the study, OST, on behalf of the CMPB, engaged the Consultant in April of 2017. The Consultant worked with OST and State’s agencies and organizations to compile data, analyze available information, and prepare and present final recommendations. In the first quarter of 2018, OST and the Consultant finalized the comprehensive banking architecture analysis and completed presentations with state actors to share most relevant findings. In summary, the State </w:t>
      </w:r>
      <w:r w:rsidR="00193875">
        <w:rPr>
          <w:sz w:val="20"/>
          <w:szCs w:val="20"/>
        </w:rPr>
        <w:t>may be able to conduct</w:t>
      </w:r>
      <w:r w:rsidRPr="00AF02D7">
        <w:rPr>
          <w:sz w:val="20"/>
          <w:szCs w:val="20"/>
        </w:rPr>
        <w:t xml:space="preserve"> its banking business in </w:t>
      </w:r>
      <w:r w:rsidR="00193875">
        <w:rPr>
          <w:sz w:val="20"/>
          <w:szCs w:val="20"/>
        </w:rPr>
        <w:t xml:space="preserve">a more </w:t>
      </w:r>
      <w:r w:rsidRPr="00AF02D7">
        <w:rPr>
          <w:sz w:val="20"/>
          <w:szCs w:val="20"/>
        </w:rPr>
        <w:t>efficient and effective manner</w:t>
      </w:r>
      <w:r w:rsidR="00193875">
        <w:rPr>
          <w:sz w:val="20"/>
          <w:szCs w:val="20"/>
        </w:rPr>
        <w:t xml:space="preserve"> realizing </w:t>
      </w:r>
      <w:r w:rsidRPr="00AF02D7">
        <w:rPr>
          <w:sz w:val="20"/>
          <w:szCs w:val="20"/>
        </w:rPr>
        <w:t>significant cost savings imbedded in the restructuring of the existing contracts</w:t>
      </w:r>
      <w:r w:rsidR="008C4BFD">
        <w:rPr>
          <w:sz w:val="20"/>
          <w:szCs w:val="20"/>
        </w:rPr>
        <w:t>.</w:t>
      </w:r>
      <w:r w:rsidR="00100A14">
        <w:rPr>
          <w:rStyle w:val="FootnoteReference"/>
          <w:sz w:val="20"/>
          <w:szCs w:val="20"/>
        </w:rPr>
        <w:footnoteReference w:id="1"/>
      </w:r>
      <w:r w:rsidR="008C4BFD">
        <w:rPr>
          <w:sz w:val="20"/>
          <w:szCs w:val="20"/>
        </w:rPr>
        <w:t xml:space="preserve"> </w:t>
      </w:r>
      <w:r w:rsidRPr="00AF02D7">
        <w:rPr>
          <w:sz w:val="20"/>
          <w:szCs w:val="20"/>
        </w:rPr>
        <w:t>Four overarching themes need to be addressed to improve the delivery of services: the State must: i) simplify internal and external strategic and operational banking architectures; ii) review all policies and procedures related to banking governance; iii) assess current and future technological capabilities needed; and, iv) identify accountability gaps in both the delivery and utilization of banking services.</w:t>
      </w:r>
    </w:p>
    <w:p w14:paraId="41F9F06A" w14:textId="77777777" w:rsidR="00AF02D7" w:rsidRPr="00AF02D7" w:rsidRDefault="00AF02D7" w:rsidP="00AF02D7">
      <w:pPr>
        <w:ind w:left="360"/>
        <w:jc w:val="both"/>
        <w:rPr>
          <w:sz w:val="20"/>
          <w:szCs w:val="20"/>
        </w:rPr>
      </w:pPr>
    </w:p>
    <w:p w14:paraId="2C88EB86" w14:textId="77777777" w:rsidR="00AF02D7" w:rsidRPr="00AF02D7" w:rsidRDefault="00AF02D7" w:rsidP="00B64F57">
      <w:pPr>
        <w:jc w:val="both"/>
        <w:rPr>
          <w:sz w:val="20"/>
          <w:szCs w:val="20"/>
        </w:rPr>
      </w:pPr>
      <w:r w:rsidRPr="00AF02D7">
        <w:rPr>
          <w:sz w:val="20"/>
          <w:szCs w:val="20"/>
        </w:rPr>
        <w:t xml:space="preserve">Based on the results of the banking study, the CMPB conditionally adopted the recommendations of the Consultant to amend the banking architecture as depicted in </w:t>
      </w:r>
      <w:r w:rsidRPr="008C4BFD">
        <w:rPr>
          <w:b/>
          <w:sz w:val="20"/>
          <w:szCs w:val="20"/>
        </w:rPr>
        <w:t>Appendix C-2</w:t>
      </w:r>
      <w:r w:rsidRPr="00AF02D7">
        <w:rPr>
          <w:sz w:val="20"/>
          <w:szCs w:val="20"/>
        </w:rPr>
        <w:t>. Consequently, the CMPB approved issuing a comprehensive banking RFP to seek from qualified prospective Vendors proposals to provide banking services as well as feedback and critique of the new banking architecture (</w:t>
      </w:r>
      <w:r w:rsidRPr="008C4BFD">
        <w:rPr>
          <w:b/>
          <w:sz w:val="20"/>
          <w:szCs w:val="20"/>
        </w:rPr>
        <w:t>Contract No. TRE18101-BANKINGSVC</w:t>
      </w:r>
      <w:r w:rsidRPr="00AF02D7">
        <w:rPr>
          <w:sz w:val="20"/>
          <w:szCs w:val="20"/>
        </w:rPr>
        <w:t xml:space="preserve">). Over the last three months, OST has worked closely with members of the Task Force and the Consultant to finalize the scope of services for each component. As previously referenced, detailed requirements requested pursuant to this RFP are set out in </w:t>
      </w:r>
      <w:r w:rsidRPr="00196F24">
        <w:rPr>
          <w:b/>
          <w:sz w:val="20"/>
          <w:szCs w:val="20"/>
        </w:rPr>
        <w:t>Appendix A</w:t>
      </w:r>
      <w:r w:rsidRPr="00AF02D7">
        <w:rPr>
          <w:sz w:val="20"/>
          <w:szCs w:val="20"/>
        </w:rPr>
        <w:t xml:space="preserve">. Vendors should use both the Transmittal Letter and their responses to the questionnaires presented in </w:t>
      </w:r>
      <w:r w:rsidRPr="008C4BFD">
        <w:rPr>
          <w:b/>
          <w:sz w:val="20"/>
          <w:szCs w:val="20"/>
        </w:rPr>
        <w:t>Attachment 1 (A-E)</w:t>
      </w:r>
      <w:r w:rsidRPr="00AF02D7">
        <w:rPr>
          <w:sz w:val="20"/>
          <w:szCs w:val="20"/>
        </w:rPr>
        <w:t xml:space="preserve"> to submit commentary on the final report and discuss their assessment of the existing and new architectures, superior alternatives to the proposed new architecture and recommendations for the optimal means to transition the new banking architecture as presented or revised. In all cases, the CMPB maintains the right to make changes to the current and proposed banking structures that it believes are in the best interest of the State at any time. Vendors will be expected to comply with such changes and act as fiduciaries in preserving the State’s interests and minimizing the impact of such changes.  </w:t>
      </w:r>
    </w:p>
    <w:p w14:paraId="1BC0456E" w14:textId="77777777" w:rsidR="00AF02D7" w:rsidRPr="00AF02D7" w:rsidRDefault="00AF02D7" w:rsidP="00AF02D7">
      <w:pPr>
        <w:ind w:left="360"/>
        <w:jc w:val="both"/>
        <w:rPr>
          <w:sz w:val="20"/>
          <w:szCs w:val="20"/>
        </w:rPr>
      </w:pPr>
    </w:p>
    <w:p w14:paraId="553D1C1D" w14:textId="77777777" w:rsidR="00103EC1" w:rsidRPr="00103EC1" w:rsidRDefault="00103EC1" w:rsidP="00B64F57">
      <w:pPr>
        <w:jc w:val="both"/>
        <w:rPr>
          <w:sz w:val="20"/>
          <w:szCs w:val="20"/>
        </w:rPr>
      </w:pPr>
      <w:r w:rsidRPr="00103EC1">
        <w:rPr>
          <w:sz w:val="20"/>
          <w:szCs w:val="20"/>
        </w:rPr>
        <w:t xml:space="preserve">The overarching goal of this comprehensive RFP is to engage Vendors that will achieve superior performance under the State’s proposed new banking architecture and offer ongoing strategic insight on: i) innovation in treasury operations and management of technology-driven disruption, ii) management of all collection and disbursement accounts handling cash balances required to meet the State’s anticipated near-term operating requirements and their integration with the strategy for liquidity accounts set out in the Guidelines, iii) adoption of a customer-centric approach to banking services, iv) understanding of the risk landscape to identify and prepare for increasing threats including cyber security; v) improvements to the State’s operations promoting electronic methods of transacting and discouraging obsolete ones that are resource intensive and frequently associated with significant higher levels of fraudulent activity (e.g., cash and check); and, vi) other matters as may be referred by the State and the Boards. </w:t>
      </w:r>
    </w:p>
    <w:p w14:paraId="246C77B4" w14:textId="77777777" w:rsidR="00103EC1" w:rsidRPr="00103EC1" w:rsidRDefault="00103EC1" w:rsidP="00103EC1">
      <w:pPr>
        <w:ind w:left="360"/>
        <w:jc w:val="both"/>
        <w:rPr>
          <w:sz w:val="20"/>
          <w:szCs w:val="20"/>
        </w:rPr>
      </w:pPr>
    </w:p>
    <w:p w14:paraId="332535AA" w14:textId="77777777" w:rsidR="00103EC1" w:rsidRDefault="00103EC1" w:rsidP="00B64F57">
      <w:pPr>
        <w:jc w:val="both"/>
        <w:rPr>
          <w:sz w:val="20"/>
          <w:szCs w:val="20"/>
        </w:rPr>
      </w:pPr>
      <w:r w:rsidRPr="00103EC1">
        <w:rPr>
          <w:sz w:val="20"/>
          <w:szCs w:val="20"/>
        </w:rPr>
        <w:t>In conjunction with the provision of banking services, Vendors are required to provide detailed reporting, attend periodic meetings with the State, the Boards and/or the Consultant and render such ancillary services as are consistent with the scope of services and as are reasonably requested from time-to-time by the State, the Boards and/or the Consultant. Recurring and disciplined reporting should harness the power of data and incentivize continuous process improvement by measuring the efficacy and efficiency of the providers, inputs, core processes, outputs, customer needs, and outcomes of the banking services program. Continuing interactions should serve as strategic planning sessions to improve financial and banking processes used to deliver goods and services to taxpayers and customers of the State.</w:t>
      </w:r>
    </w:p>
    <w:p w14:paraId="53A84407" w14:textId="77777777" w:rsidR="00103EC1" w:rsidRDefault="00103EC1" w:rsidP="00103EC1">
      <w:pPr>
        <w:ind w:left="360"/>
        <w:jc w:val="both"/>
        <w:rPr>
          <w:sz w:val="20"/>
          <w:szCs w:val="20"/>
        </w:rPr>
      </w:pPr>
    </w:p>
    <w:p w14:paraId="3A3446F5" w14:textId="166B5F33" w:rsidR="00AF02D7" w:rsidRPr="00AF02D7" w:rsidRDefault="00AF02D7" w:rsidP="00B64F57">
      <w:pPr>
        <w:jc w:val="both"/>
        <w:rPr>
          <w:sz w:val="20"/>
          <w:szCs w:val="20"/>
        </w:rPr>
      </w:pPr>
      <w:r w:rsidRPr="00AF02D7">
        <w:rPr>
          <w:sz w:val="20"/>
          <w:szCs w:val="20"/>
        </w:rPr>
        <w:t>Executive Order No. 4, signed by the Governor on February 16, 2017, established the GEAR Board with the Secretary of Finance, Director of OMB and Controller General as executive sponsors.</w:t>
      </w:r>
      <w:r w:rsidR="00100A14">
        <w:rPr>
          <w:rStyle w:val="FootnoteReference"/>
          <w:sz w:val="20"/>
          <w:szCs w:val="20"/>
        </w:rPr>
        <w:footnoteReference w:id="2"/>
      </w:r>
      <w:r w:rsidRPr="00AF02D7">
        <w:rPr>
          <w:sz w:val="20"/>
          <w:szCs w:val="20"/>
        </w:rPr>
        <w:t xml:space="preserve">  At the time, the State faced a projected FY 2018 budget deficit of approximately $350 million that was subsequently addressed through a combination of spending cuts and tax increases. Without the implementation of long-term actions, and structural spending and revenue reforms, similar deficits were likely to recur in the </w:t>
      </w:r>
      <w:r w:rsidR="00F91320" w:rsidRPr="00AF02D7">
        <w:rPr>
          <w:sz w:val="20"/>
          <w:szCs w:val="20"/>
        </w:rPr>
        <w:t>near</w:t>
      </w:r>
      <w:r w:rsidRPr="00AF02D7">
        <w:rPr>
          <w:sz w:val="20"/>
          <w:szCs w:val="20"/>
        </w:rPr>
        <w:t xml:space="preserve"> future. As part of that effort, the GEAR Board was created to develop recommendations for increasing efficiency and effectiveness across State government, improving the strategic planning process, improving the use of metrics in resource allocation decisions and developing continuous improvement practices. Since its formation, the GEAR Board established seven critical focus areas (including the delivery of financial services), identified team leadership and members, and completed written charters identifying process and program optimization opportunities.</w:t>
      </w:r>
    </w:p>
    <w:p w14:paraId="0292EF1D" w14:textId="77777777" w:rsidR="00AF02D7" w:rsidRPr="00AF02D7" w:rsidRDefault="00AF02D7" w:rsidP="00AF02D7">
      <w:pPr>
        <w:ind w:left="360"/>
        <w:jc w:val="both"/>
        <w:rPr>
          <w:sz w:val="20"/>
          <w:szCs w:val="20"/>
        </w:rPr>
      </w:pPr>
    </w:p>
    <w:p w14:paraId="59EBD14C" w14:textId="43798E19" w:rsidR="00AF02D7" w:rsidRPr="00AF02D7" w:rsidRDefault="00AF02D7" w:rsidP="00B64F57">
      <w:pPr>
        <w:jc w:val="both"/>
        <w:rPr>
          <w:sz w:val="20"/>
          <w:szCs w:val="20"/>
        </w:rPr>
      </w:pPr>
      <w:r w:rsidRPr="00AF02D7">
        <w:rPr>
          <w:sz w:val="20"/>
          <w:szCs w:val="20"/>
        </w:rPr>
        <w:t xml:space="preserve">The CMPB and OST recognized the large scope of the project, the importance of engagement from State agencies and organizations, and the close alignment with other GEAR Board initiatives. OST presented the final report and recommendations to the Financial Services Delivery Subcommittee of </w:t>
      </w:r>
      <w:r w:rsidR="00A4686F">
        <w:rPr>
          <w:sz w:val="20"/>
          <w:szCs w:val="20"/>
        </w:rPr>
        <w:t xml:space="preserve">the </w:t>
      </w:r>
      <w:r w:rsidRPr="00AF02D7">
        <w:rPr>
          <w:sz w:val="20"/>
          <w:szCs w:val="20"/>
        </w:rPr>
        <w:t xml:space="preserve">GEAR </w:t>
      </w:r>
      <w:r w:rsidR="00A4686F">
        <w:rPr>
          <w:sz w:val="20"/>
          <w:szCs w:val="20"/>
        </w:rPr>
        <w:t xml:space="preserve">Board </w:t>
      </w:r>
      <w:r w:rsidRPr="00AF02D7">
        <w:rPr>
          <w:sz w:val="20"/>
          <w:szCs w:val="20"/>
        </w:rPr>
        <w:t>and suggested the comprehensive review of the State’s banking architecture be made a statewide priority. The Secretary of Finance and the Director of OMB accepted the proposal and included the project in the annual report issued, pursuant to the Executive Order, on December 1, 2017.</w:t>
      </w:r>
      <w:r w:rsidR="00100A14">
        <w:rPr>
          <w:rStyle w:val="FootnoteReference"/>
          <w:sz w:val="20"/>
          <w:szCs w:val="20"/>
        </w:rPr>
        <w:footnoteReference w:id="3"/>
      </w:r>
      <w:r w:rsidRPr="00AF02D7">
        <w:rPr>
          <w:sz w:val="20"/>
          <w:szCs w:val="20"/>
        </w:rPr>
        <w:t xml:space="preserve">  </w:t>
      </w:r>
    </w:p>
    <w:p w14:paraId="46C93F6E" w14:textId="77777777" w:rsidR="00AF02D7" w:rsidRPr="00AF02D7" w:rsidRDefault="00AF02D7" w:rsidP="00AF02D7">
      <w:pPr>
        <w:ind w:left="360"/>
        <w:jc w:val="both"/>
        <w:rPr>
          <w:sz w:val="20"/>
          <w:szCs w:val="20"/>
        </w:rPr>
      </w:pPr>
    </w:p>
    <w:p w14:paraId="3193423E" w14:textId="7E0C912A" w:rsidR="00AF02D7" w:rsidRPr="00AF02D7" w:rsidRDefault="00AF02D7" w:rsidP="00B64F57">
      <w:pPr>
        <w:jc w:val="both"/>
        <w:rPr>
          <w:sz w:val="20"/>
          <w:szCs w:val="20"/>
        </w:rPr>
      </w:pPr>
      <w:r w:rsidRPr="00AF02D7">
        <w:rPr>
          <w:sz w:val="20"/>
          <w:szCs w:val="20"/>
        </w:rPr>
        <w:t xml:space="preserve">DOF and OMB designated the Division of Accounting (“DOA”) and the Division of Government Support Services (“GSS”), respectively, as points of contact to advance this important initiative. DOA is a core Division with broad responsibilities within the State's financial management structure including financial reporting, account processing, establishment of general internal control structures, and prescription of policies that promote the efficient and effective management of state revenues and expenditures. Moreover, DOA establishes and implements procedures and regulations pertaining to the statewide accounting and payroll systems, processes the state's accounting and payroll transactions, certifies the validity of such transactions, and coordinates accounting, payroll, and other financial matters of the State. GSS provides statewide guidelines for professional services contracting. The </w:t>
      </w:r>
      <w:r w:rsidR="002D4615" w:rsidRPr="00AF02D7">
        <w:rPr>
          <w:sz w:val="20"/>
          <w:szCs w:val="20"/>
        </w:rPr>
        <w:t>Department of Technology and Information (“DTI”)</w:t>
      </w:r>
      <w:r w:rsidR="002D4615">
        <w:rPr>
          <w:sz w:val="20"/>
          <w:szCs w:val="20"/>
        </w:rPr>
        <w:t xml:space="preserve"> </w:t>
      </w:r>
      <w:r w:rsidRPr="00AF02D7">
        <w:rPr>
          <w:sz w:val="20"/>
          <w:szCs w:val="20"/>
        </w:rPr>
        <w:t xml:space="preserve">also </w:t>
      </w:r>
      <w:r w:rsidR="002D4615">
        <w:rPr>
          <w:sz w:val="20"/>
          <w:szCs w:val="20"/>
        </w:rPr>
        <w:t xml:space="preserve">provides support for this initiative. </w:t>
      </w:r>
    </w:p>
    <w:p w14:paraId="796111D9" w14:textId="77777777" w:rsidR="00AF02D7" w:rsidRPr="00AF02D7" w:rsidRDefault="00AF02D7" w:rsidP="00AF02D7">
      <w:pPr>
        <w:ind w:left="360"/>
        <w:jc w:val="both"/>
        <w:rPr>
          <w:sz w:val="20"/>
          <w:szCs w:val="20"/>
        </w:rPr>
      </w:pPr>
    </w:p>
    <w:p w14:paraId="1BF69D0F" w14:textId="77777777" w:rsidR="00AF02D7" w:rsidRPr="00AF02D7" w:rsidRDefault="00AF02D7" w:rsidP="00B64F57">
      <w:pPr>
        <w:jc w:val="both"/>
        <w:rPr>
          <w:sz w:val="20"/>
          <w:szCs w:val="20"/>
        </w:rPr>
      </w:pPr>
      <w:r w:rsidRPr="00AF02D7">
        <w:rPr>
          <w:sz w:val="20"/>
          <w:szCs w:val="20"/>
        </w:rPr>
        <w:t xml:space="preserve">The teams from OST and DOA will evaluate Vendors’ proposals supported by subject matter experts from the Consultant, GSS, DTI and other state agencies and organizations as applicable and needed. </w:t>
      </w:r>
    </w:p>
    <w:p w14:paraId="5EF3F93A" w14:textId="77777777" w:rsidR="00AF02D7" w:rsidRPr="00AF02D7" w:rsidRDefault="00AF02D7" w:rsidP="00AF02D7">
      <w:pPr>
        <w:ind w:left="360"/>
        <w:jc w:val="both"/>
        <w:rPr>
          <w:sz w:val="20"/>
          <w:szCs w:val="20"/>
        </w:rPr>
      </w:pPr>
    </w:p>
    <w:p w14:paraId="62EC1624" w14:textId="6C914114" w:rsidR="00591B45" w:rsidRPr="00D243F1" w:rsidRDefault="005F3FDE" w:rsidP="006D4383">
      <w:pPr>
        <w:pStyle w:val="Heading1"/>
      </w:pPr>
      <w:r w:rsidRPr="00D243F1">
        <w:t>Scope of Services</w:t>
      </w:r>
    </w:p>
    <w:p w14:paraId="161A6070" w14:textId="77777777" w:rsidR="002C2CBA" w:rsidRPr="00D243F1" w:rsidRDefault="002C2CBA" w:rsidP="005F0693">
      <w:pPr>
        <w:ind w:left="720"/>
        <w:rPr>
          <w:b/>
          <w:color w:val="FF0000"/>
          <w:sz w:val="20"/>
          <w:szCs w:val="20"/>
        </w:rPr>
      </w:pPr>
    </w:p>
    <w:p w14:paraId="1945844E" w14:textId="35B857D8" w:rsidR="00D677D8" w:rsidRDefault="00D677D8" w:rsidP="00D664D7">
      <w:pPr>
        <w:pStyle w:val="PlainText"/>
        <w:jc w:val="both"/>
        <w:rPr>
          <w:rFonts w:ascii="Arial" w:hAnsi="Arial" w:cs="Arial"/>
        </w:rPr>
      </w:pPr>
      <w:r w:rsidRPr="00D243F1">
        <w:rPr>
          <w:rFonts w:ascii="Arial" w:hAnsi="Arial" w:cs="Arial"/>
        </w:rPr>
        <w:t xml:space="preserve">Detailed requirements for the Scope of Services requested pursuant to this RFP are set out in </w:t>
      </w:r>
      <w:r w:rsidRPr="0006757D">
        <w:rPr>
          <w:rFonts w:ascii="Arial" w:hAnsi="Arial" w:cs="Arial"/>
          <w:b/>
        </w:rPr>
        <w:t xml:space="preserve">Appendix </w:t>
      </w:r>
      <w:r w:rsidR="00A97848" w:rsidRPr="0006757D">
        <w:rPr>
          <w:rFonts w:ascii="Arial" w:hAnsi="Arial" w:cs="Arial"/>
          <w:b/>
        </w:rPr>
        <w:t>A</w:t>
      </w:r>
      <w:r w:rsidRPr="002C3635">
        <w:rPr>
          <w:rFonts w:ascii="Arial" w:hAnsi="Arial" w:cs="Arial"/>
        </w:rPr>
        <w:t>.</w:t>
      </w:r>
      <w:r w:rsidRPr="00D243F1">
        <w:rPr>
          <w:rFonts w:ascii="Arial" w:hAnsi="Arial" w:cs="Arial"/>
        </w:rPr>
        <w:t xml:space="preserve">  </w:t>
      </w:r>
      <w:r w:rsidR="00CE01E2">
        <w:rPr>
          <w:rFonts w:ascii="Arial" w:hAnsi="Arial" w:cs="Arial"/>
        </w:rPr>
        <w:t>A brief description of each c</w:t>
      </w:r>
      <w:r w:rsidR="004005ED">
        <w:rPr>
          <w:rFonts w:ascii="Arial" w:hAnsi="Arial" w:cs="Arial"/>
        </w:rPr>
        <w:t>omponent is provided below.</w:t>
      </w:r>
    </w:p>
    <w:p w14:paraId="6F177CC8" w14:textId="77777777" w:rsidR="004005ED" w:rsidRDefault="004005ED" w:rsidP="00D664D7">
      <w:pPr>
        <w:pStyle w:val="PlainText"/>
        <w:jc w:val="both"/>
        <w:rPr>
          <w:rFonts w:ascii="Arial" w:hAnsi="Arial" w:cs="Arial"/>
        </w:rPr>
      </w:pPr>
    </w:p>
    <w:p w14:paraId="6F42C44B" w14:textId="44D85FD6" w:rsidR="004005ED" w:rsidRPr="00000373" w:rsidRDefault="004005ED" w:rsidP="00D664D7">
      <w:pPr>
        <w:tabs>
          <w:tab w:val="left" w:pos="400"/>
        </w:tabs>
        <w:jc w:val="both"/>
        <w:rPr>
          <w:sz w:val="20"/>
          <w:szCs w:val="20"/>
        </w:rPr>
      </w:pPr>
      <w:r w:rsidRPr="000A0B7C">
        <w:rPr>
          <w:b/>
          <w:sz w:val="20"/>
          <w:szCs w:val="20"/>
        </w:rPr>
        <w:t>Component 1: General Banking</w:t>
      </w:r>
      <w:r>
        <w:rPr>
          <w:b/>
          <w:sz w:val="20"/>
          <w:szCs w:val="20"/>
        </w:rPr>
        <w:t xml:space="preserve">. </w:t>
      </w:r>
      <w:r>
        <w:rPr>
          <w:sz w:val="20"/>
          <w:szCs w:val="20"/>
        </w:rPr>
        <w:t>Component 1 will serve as the State’s “concentration” bank, handling collections and disbursements (both check and electronic). The concentration bank is not required to have a branch presence in the State. The collection of cash is not a serv</w:t>
      </w:r>
      <w:r w:rsidR="00CE01E2">
        <w:rPr>
          <w:sz w:val="20"/>
          <w:szCs w:val="20"/>
        </w:rPr>
        <w:t>ice included in this RFP. This c</w:t>
      </w:r>
      <w:r>
        <w:rPr>
          <w:sz w:val="20"/>
          <w:szCs w:val="20"/>
        </w:rPr>
        <w:t>omponent includes 21 accounts currently used by the OST, but could potentially in</w:t>
      </w:r>
      <w:r w:rsidR="00072668">
        <w:rPr>
          <w:sz w:val="20"/>
          <w:szCs w:val="20"/>
        </w:rPr>
        <w:t>clude an additional 200+ State a</w:t>
      </w:r>
      <w:r>
        <w:rPr>
          <w:sz w:val="20"/>
          <w:szCs w:val="20"/>
        </w:rPr>
        <w:t>gency accounts.</w:t>
      </w:r>
    </w:p>
    <w:p w14:paraId="6F716229" w14:textId="77777777" w:rsidR="004005ED" w:rsidRPr="00000373" w:rsidRDefault="004005ED" w:rsidP="00D664D7">
      <w:pPr>
        <w:tabs>
          <w:tab w:val="left" w:pos="400"/>
        </w:tabs>
        <w:jc w:val="both"/>
        <w:rPr>
          <w:sz w:val="20"/>
          <w:szCs w:val="20"/>
        </w:rPr>
      </w:pPr>
    </w:p>
    <w:p w14:paraId="6BCFB4E7" w14:textId="3CD10A33" w:rsidR="004005ED" w:rsidRPr="00000373" w:rsidRDefault="004005ED" w:rsidP="00D664D7">
      <w:pPr>
        <w:tabs>
          <w:tab w:val="left" w:pos="400"/>
        </w:tabs>
        <w:jc w:val="both"/>
        <w:rPr>
          <w:sz w:val="20"/>
          <w:szCs w:val="20"/>
        </w:rPr>
      </w:pPr>
      <w:r w:rsidRPr="000A0B7C">
        <w:rPr>
          <w:b/>
          <w:sz w:val="20"/>
          <w:szCs w:val="20"/>
        </w:rPr>
        <w:t>Component 2: Lockbox Processing Services</w:t>
      </w:r>
      <w:r>
        <w:rPr>
          <w:b/>
          <w:sz w:val="20"/>
          <w:szCs w:val="20"/>
        </w:rPr>
        <w:t>.</w:t>
      </w:r>
      <w:r w:rsidRPr="008816C0">
        <w:rPr>
          <w:sz w:val="20"/>
          <w:szCs w:val="20"/>
        </w:rPr>
        <w:t xml:space="preserve"> Component 2 </w:t>
      </w:r>
      <w:r>
        <w:rPr>
          <w:sz w:val="20"/>
          <w:szCs w:val="20"/>
        </w:rPr>
        <w:t xml:space="preserve">includes </w:t>
      </w:r>
      <w:r w:rsidR="00C04D0B">
        <w:rPr>
          <w:sz w:val="20"/>
          <w:szCs w:val="20"/>
        </w:rPr>
        <w:t xml:space="preserve">physical </w:t>
      </w:r>
      <w:r>
        <w:rPr>
          <w:sz w:val="20"/>
          <w:szCs w:val="20"/>
        </w:rPr>
        <w:t>lockbox</w:t>
      </w:r>
      <w:r w:rsidR="00A175F7">
        <w:rPr>
          <w:sz w:val="20"/>
          <w:szCs w:val="20"/>
        </w:rPr>
        <w:t xml:space="preserve"> processing for three separate a</w:t>
      </w:r>
      <w:r>
        <w:rPr>
          <w:sz w:val="20"/>
          <w:szCs w:val="20"/>
        </w:rPr>
        <w:t xml:space="preserve">gencies: the Division of Corporations, Division of Unemployment and the Pension Office. The State currently has </w:t>
      </w:r>
      <w:r w:rsidR="00F7465C">
        <w:rPr>
          <w:sz w:val="20"/>
          <w:szCs w:val="20"/>
        </w:rPr>
        <w:t>four</w:t>
      </w:r>
      <w:r>
        <w:rPr>
          <w:sz w:val="20"/>
          <w:szCs w:val="20"/>
        </w:rPr>
        <w:t xml:space="preserve"> </w:t>
      </w:r>
      <w:r w:rsidR="00C04D0B">
        <w:rPr>
          <w:sz w:val="20"/>
          <w:szCs w:val="20"/>
        </w:rPr>
        <w:t xml:space="preserve">physical </w:t>
      </w:r>
      <w:r>
        <w:rPr>
          <w:sz w:val="20"/>
          <w:szCs w:val="20"/>
        </w:rPr>
        <w:t>lockboxes (retail and wholesale)</w:t>
      </w:r>
      <w:r w:rsidR="00F7465C">
        <w:rPr>
          <w:sz w:val="20"/>
          <w:szCs w:val="20"/>
        </w:rPr>
        <w:t xml:space="preserve"> and one electronic lockbox</w:t>
      </w:r>
      <w:r w:rsidR="00C04D0B">
        <w:rPr>
          <w:sz w:val="20"/>
          <w:szCs w:val="20"/>
        </w:rPr>
        <w:t xml:space="preserve"> (“eLockbox”) used by the Division of Revenue</w:t>
      </w:r>
      <w:r w:rsidR="00F7465C">
        <w:rPr>
          <w:sz w:val="20"/>
          <w:szCs w:val="20"/>
        </w:rPr>
        <w:t>,</w:t>
      </w:r>
      <w:r>
        <w:rPr>
          <w:sz w:val="20"/>
          <w:szCs w:val="20"/>
        </w:rPr>
        <w:t xml:space="preserve"> and would like to consolidate these to one Vendor. The ability to increase efficiency utilizing scannable remittance items and online decisioning is h</w:t>
      </w:r>
      <w:r w:rsidR="00CE01E2">
        <w:rPr>
          <w:sz w:val="20"/>
          <w:szCs w:val="20"/>
        </w:rPr>
        <w:t>ighly desired for this c</w:t>
      </w:r>
      <w:r>
        <w:rPr>
          <w:sz w:val="20"/>
          <w:szCs w:val="20"/>
        </w:rPr>
        <w:t xml:space="preserve">omponent. </w:t>
      </w:r>
    </w:p>
    <w:p w14:paraId="1A5C056B" w14:textId="77777777" w:rsidR="004005ED" w:rsidRPr="00000373" w:rsidRDefault="004005ED" w:rsidP="00D664D7">
      <w:pPr>
        <w:tabs>
          <w:tab w:val="left" w:pos="400"/>
        </w:tabs>
        <w:jc w:val="both"/>
        <w:rPr>
          <w:sz w:val="20"/>
          <w:szCs w:val="20"/>
        </w:rPr>
      </w:pPr>
    </w:p>
    <w:p w14:paraId="5748AB51" w14:textId="6728D016" w:rsidR="004005ED" w:rsidRPr="00000373" w:rsidRDefault="004005ED" w:rsidP="00D664D7">
      <w:pPr>
        <w:tabs>
          <w:tab w:val="left" w:pos="400"/>
        </w:tabs>
        <w:jc w:val="both"/>
        <w:rPr>
          <w:sz w:val="20"/>
          <w:szCs w:val="20"/>
        </w:rPr>
      </w:pPr>
      <w:r w:rsidRPr="000A0B7C">
        <w:rPr>
          <w:b/>
          <w:sz w:val="20"/>
          <w:szCs w:val="20"/>
        </w:rPr>
        <w:t xml:space="preserve">Component 3: Purchasing/Virtual Card &amp; </w:t>
      </w:r>
      <w:r w:rsidR="00D664D7">
        <w:rPr>
          <w:b/>
          <w:sz w:val="20"/>
          <w:szCs w:val="20"/>
        </w:rPr>
        <w:t>e</w:t>
      </w:r>
      <w:r>
        <w:rPr>
          <w:b/>
          <w:sz w:val="20"/>
          <w:szCs w:val="20"/>
        </w:rPr>
        <w:t xml:space="preserve">Payables. </w:t>
      </w:r>
      <w:r>
        <w:rPr>
          <w:sz w:val="20"/>
          <w:szCs w:val="20"/>
        </w:rPr>
        <w:t>Component 3 includes the State’s $73 million purchasing card program and $57 million virtual card or single use account (</w:t>
      </w:r>
      <w:r w:rsidR="006F5B89">
        <w:rPr>
          <w:sz w:val="20"/>
          <w:szCs w:val="20"/>
        </w:rPr>
        <w:t>“</w:t>
      </w:r>
      <w:r>
        <w:rPr>
          <w:sz w:val="20"/>
          <w:szCs w:val="20"/>
        </w:rPr>
        <w:t>SUA</w:t>
      </w:r>
      <w:r w:rsidR="006F5B89">
        <w:rPr>
          <w:sz w:val="20"/>
          <w:szCs w:val="20"/>
        </w:rPr>
        <w:t>”</w:t>
      </w:r>
      <w:r>
        <w:rPr>
          <w:sz w:val="20"/>
          <w:szCs w:val="20"/>
        </w:rPr>
        <w:t xml:space="preserve">) program. The State would like to select a banking partner that can assist them in increasing the amount spent on both programs. The State would also like to explore an </w:t>
      </w:r>
      <w:r w:rsidR="00D664D7">
        <w:rPr>
          <w:sz w:val="20"/>
          <w:szCs w:val="20"/>
        </w:rPr>
        <w:t xml:space="preserve">ePayables </w:t>
      </w:r>
      <w:r>
        <w:rPr>
          <w:sz w:val="20"/>
          <w:szCs w:val="20"/>
        </w:rPr>
        <w:t xml:space="preserve">program, allowing them to outsource their </w:t>
      </w:r>
      <w:r w:rsidR="00C04D0B">
        <w:rPr>
          <w:sz w:val="20"/>
          <w:szCs w:val="20"/>
        </w:rPr>
        <w:t xml:space="preserve">electronic </w:t>
      </w:r>
      <w:r>
        <w:rPr>
          <w:sz w:val="20"/>
          <w:szCs w:val="20"/>
        </w:rPr>
        <w:t>payables (ACH</w:t>
      </w:r>
      <w:r w:rsidR="00C04D0B">
        <w:rPr>
          <w:sz w:val="20"/>
          <w:szCs w:val="20"/>
        </w:rPr>
        <w:t xml:space="preserve"> and virtual card).</w:t>
      </w:r>
    </w:p>
    <w:p w14:paraId="19E12D47" w14:textId="77777777" w:rsidR="004005ED" w:rsidRPr="00000373" w:rsidRDefault="004005ED" w:rsidP="00D664D7">
      <w:pPr>
        <w:tabs>
          <w:tab w:val="left" w:pos="400"/>
        </w:tabs>
        <w:jc w:val="both"/>
        <w:rPr>
          <w:sz w:val="20"/>
          <w:szCs w:val="20"/>
        </w:rPr>
      </w:pPr>
    </w:p>
    <w:p w14:paraId="6E92B104" w14:textId="496A3250" w:rsidR="004005ED" w:rsidRPr="00000373" w:rsidRDefault="004005ED" w:rsidP="00D664D7">
      <w:pPr>
        <w:tabs>
          <w:tab w:val="left" w:pos="400"/>
        </w:tabs>
        <w:jc w:val="both"/>
        <w:rPr>
          <w:sz w:val="20"/>
          <w:szCs w:val="20"/>
        </w:rPr>
      </w:pPr>
      <w:r w:rsidRPr="000A0B7C">
        <w:rPr>
          <w:b/>
          <w:sz w:val="20"/>
          <w:szCs w:val="20"/>
        </w:rPr>
        <w:t>Component 4: Stored Value Card</w:t>
      </w:r>
      <w:r>
        <w:rPr>
          <w:b/>
          <w:sz w:val="20"/>
          <w:szCs w:val="20"/>
        </w:rPr>
        <w:t>.</w:t>
      </w:r>
      <w:r w:rsidRPr="00A63C4C">
        <w:rPr>
          <w:sz w:val="20"/>
          <w:szCs w:val="20"/>
        </w:rPr>
        <w:t xml:space="preserve"> Component 4 </w:t>
      </w:r>
      <w:r>
        <w:rPr>
          <w:sz w:val="20"/>
          <w:szCs w:val="20"/>
        </w:rPr>
        <w:t xml:space="preserve">includes stored value card services currently used by the Division of Unemployment, the Division of Child Support Services and the </w:t>
      </w:r>
      <w:r w:rsidR="00B11CAB">
        <w:rPr>
          <w:sz w:val="20"/>
          <w:szCs w:val="20"/>
        </w:rPr>
        <w:t xml:space="preserve">Department for Services </w:t>
      </w:r>
      <w:r>
        <w:rPr>
          <w:sz w:val="20"/>
          <w:szCs w:val="20"/>
        </w:rPr>
        <w:t>of Children, Youth &amp; Families to distribute benefits. The State would like to consolidate this service with a single Vendor.</w:t>
      </w:r>
    </w:p>
    <w:p w14:paraId="0C9DD773" w14:textId="77777777" w:rsidR="004005ED" w:rsidRPr="00000373" w:rsidRDefault="004005ED" w:rsidP="00D664D7">
      <w:pPr>
        <w:tabs>
          <w:tab w:val="left" w:pos="400"/>
        </w:tabs>
        <w:jc w:val="both"/>
        <w:rPr>
          <w:sz w:val="20"/>
          <w:szCs w:val="20"/>
        </w:rPr>
      </w:pPr>
    </w:p>
    <w:p w14:paraId="1E5F06F5" w14:textId="4CF310C8" w:rsidR="004005ED" w:rsidRPr="00000373" w:rsidRDefault="004005ED" w:rsidP="00D664D7">
      <w:pPr>
        <w:tabs>
          <w:tab w:val="left" w:pos="400"/>
        </w:tabs>
        <w:jc w:val="both"/>
        <w:rPr>
          <w:sz w:val="20"/>
          <w:szCs w:val="20"/>
        </w:rPr>
      </w:pPr>
      <w:r w:rsidRPr="000A0B7C">
        <w:rPr>
          <w:b/>
          <w:sz w:val="20"/>
          <w:szCs w:val="20"/>
        </w:rPr>
        <w:t>Component 5: Check Printing Services</w:t>
      </w:r>
      <w:r>
        <w:rPr>
          <w:b/>
          <w:sz w:val="20"/>
          <w:szCs w:val="20"/>
        </w:rPr>
        <w:t xml:space="preserve">. </w:t>
      </w:r>
      <w:r w:rsidRPr="00A63C4C">
        <w:rPr>
          <w:sz w:val="20"/>
          <w:szCs w:val="20"/>
        </w:rPr>
        <w:t>Component 5 is a n</w:t>
      </w:r>
      <w:r>
        <w:rPr>
          <w:sz w:val="20"/>
          <w:szCs w:val="20"/>
        </w:rPr>
        <w:t xml:space="preserve">ew service being considered by the State. Currently, all checks are printed internally. The State would like to evaluate the benefits for outsourcing this service. </w:t>
      </w:r>
      <w:r w:rsidR="00B56979">
        <w:rPr>
          <w:sz w:val="20"/>
          <w:szCs w:val="20"/>
        </w:rPr>
        <w:t>T</w:t>
      </w:r>
      <w:r>
        <w:rPr>
          <w:sz w:val="20"/>
          <w:szCs w:val="20"/>
        </w:rPr>
        <w:t>h</w:t>
      </w:r>
      <w:r w:rsidR="00CE01E2">
        <w:rPr>
          <w:sz w:val="20"/>
          <w:szCs w:val="20"/>
        </w:rPr>
        <w:t>is c</w:t>
      </w:r>
      <w:r>
        <w:rPr>
          <w:sz w:val="20"/>
          <w:szCs w:val="20"/>
        </w:rPr>
        <w:t xml:space="preserve">omponent </w:t>
      </w:r>
      <w:r w:rsidR="00B56979">
        <w:rPr>
          <w:sz w:val="20"/>
          <w:szCs w:val="20"/>
        </w:rPr>
        <w:t xml:space="preserve">will be awarded to </w:t>
      </w:r>
      <w:r>
        <w:rPr>
          <w:sz w:val="20"/>
          <w:szCs w:val="20"/>
        </w:rPr>
        <w:t>the Vendor selected for either Component 1 or Component 3.</w:t>
      </w:r>
    </w:p>
    <w:p w14:paraId="799D0EB7" w14:textId="77777777" w:rsidR="00161351" w:rsidRPr="00793FB4" w:rsidRDefault="00161351" w:rsidP="00161351">
      <w:pPr>
        <w:tabs>
          <w:tab w:val="left" w:pos="1260"/>
          <w:tab w:val="left" w:pos="1440"/>
        </w:tabs>
        <w:ind w:left="1080"/>
        <w:jc w:val="both"/>
      </w:pPr>
    </w:p>
    <w:p w14:paraId="194A719A" w14:textId="77777777" w:rsidR="00161351" w:rsidRDefault="00161351" w:rsidP="00C04D0B">
      <w:pPr>
        <w:pStyle w:val="Heading1"/>
        <w:keepNext/>
      </w:pPr>
      <w:r w:rsidRPr="006D4383">
        <w:t>RFP Issuance and Submission of Proposals</w:t>
      </w:r>
    </w:p>
    <w:p w14:paraId="7531D748" w14:textId="141CE6EF" w:rsidR="0041397F" w:rsidRPr="0041397F" w:rsidRDefault="0041397F" w:rsidP="00B57C4D">
      <w:pPr>
        <w:pStyle w:val="Heading2"/>
        <w:numPr>
          <w:ilvl w:val="1"/>
          <w:numId w:val="126"/>
        </w:numPr>
        <w:tabs>
          <w:tab w:val="clear" w:pos="2880"/>
        </w:tabs>
        <w:ind w:left="360"/>
      </w:pPr>
      <w:r>
        <w:t>RFP Issuance</w:t>
      </w:r>
    </w:p>
    <w:p w14:paraId="7229E8A3" w14:textId="77777777" w:rsidR="00161351" w:rsidRPr="0041397F" w:rsidRDefault="00161351" w:rsidP="0041397F">
      <w:pPr>
        <w:pStyle w:val="Heading3"/>
      </w:pPr>
      <w:r w:rsidRPr="0041397F">
        <w:t>Public Notice</w:t>
      </w:r>
    </w:p>
    <w:p w14:paraId="4CCEB5B7" w14:textId="77777777" w:rsidR="00161351" w:rsidRPr="00D243F1" w:rsidRDefault="00161351" w:rsidP="006D4383">
      <w:pPr>
        <w:ind w:firstLine="720"/>
        <w:jc w:val="both"/>
        <w:rPr>
          <w:sz w:val="20"/>
          <w:szCs w:val="20"/>
        </w:rPr>
      </w:pPr>
      <w:r w:rsidRPr="00D243F1">
        <w:rPr>
          <w:sz w:val="20"/>
          <w:szCs w:val="20"/>
        </w:rPr>
        <w:t xml:space="preserve">Public notice of this RFP has been provided in accordance with 29 </w:t>
      </w:r>
      <w:r w:rsidRPr="00D243F1">
        <w:rPr>
          <w:i/>
          <w:sz w:val="20"/>
          <w:szCs w:val="20"/>
        </w:rPr>
        <w:t>Del. C.</w:t>
      </w:r>
      <w:r w:rsidRPr="00D243F1">
        <w:rPr>
          <w:sz w:val="20"/>
          <w:szCs w:val="20"/>
        </w:rPr>
        <w:t xml:space="preserve"> </w:t>
      </w:r>
      <w:hyperlink r:id="rId15" w:anchor="6981" w:history="1">
        <w:r w:rsidRPr="00D243F1">
          <w:rPr>
            <w:sz w:val="20"/>
            <w:szCs w:val="20"/>
          </w:rPr>
          <w:t>§ 6981</w:t>
        </w:r>
      </w:hyperlink>
      <w:r w:rsidRPr="00D243F1">
        <w:rPr>
          <w:sz w:val="20"/>
          <w:szCs w:val="20"/>
        </w:rPr>
        <w:t>.</w:t>
      </w:r>
    </w:p>
    <w:p w14:paraId="6B028451" w14:textId="77777777" w:rsidR="00161351" w:rsidRPr="00D243F1" w:rsidRDefault="00161351" w:rsidP="0041397F">
      <w:pPr>
        <w:pStyle w:val="Heading3"/>
      </w:pPr>
      <w:r w:rsidRPr="00D243F1">
        <w:t>Publication of this RFP</w:t>
      </w:r>
    </w:p>
    <w:p w14:paraId="5A9B0964" w14:textId="77777777" w:rsidR="00161351" w:rsidRPr="00D243F1" w:rsidRDefault="00161351" w:rsidP="006D4383">
      <w:pPr>
        <w:ind w:firstLine="720"/>
        <w:jc w:val="both"/>
        <w:rPr>
          <w:sz w:val="20"/>
          <w:szCs w:val="20"/>
        </w:rPr>
      </w:pPr>
      <w:r w:rsidRPr="00D243F1">
        <w:rPr>
          <w:sz w:val="20"/>
          <w:szCs w:val="20"/>
        </w:rPr>
        <w:t>This RFP is published in electronic form only. It is available at the following websites:</w:t>
      </w:r>
    </w:p>
    <w:p w14:paraId="08C425D0" w14:textId="77777777" w:rsidR="00161351" w:rsidRPr="00D243F1" w:rsidRDefault="00161351" w:rsidP="00161351">
      <w:pPr>
        <w:ind w:left="1080"/>
        <w:jc w:val="both"/>
        <w:rPr>
          <w:sz w:val="20"/>
          <w:szCs w:val="20"/>
        </w:rPr>
      </w:pPr>
    </w:p>
    <w:p w14:paraId="67EB3FED" w14:textId="77777777" w:rsidR="00161351" w:rsidRPr="00D243F1" w:rsidRDefault="00B710A5" w:rsidP="00FC65BC">
      <w:pPr>
        <w:shd w:val="clear" w:color="auto" w:fill="FFFFFF" w:themeFill="background2"/>
        <w:ind w:left="720"/>
        <w:jc w:val="both"/>
        <w:rPr>
          <w:sz w:val="20"/>
          <w:szCs w:val="20"/>
        </w:rPr>
      </w:pPr>
      <w:hyperlink r:id="rId16" w:history="1">
        <w:r w:rsidR="00161351" w:rsidRPr="00D243F1">
          <w:rPr>
            <w:rStyle w:val="Hyperlink"/>
            <w:sz w:val="20"/>
            <w:szCs w:val="20"/>
          </w:rPr>
          <w:t>http://bids.delaware.gov/</w:t>
        </w:r>
      </w:hyperlink>
    </w:p>
    <w:p w14:paraId="47005D1C" w14:textId="77777777" w:rsidR="00161351" w:rsidRDefault="00B710A5" w:rsidP="00FC65BC">
      <w:pPr>
        <w:shd w:val="clear" w:color="auto" w:fill="FFFFFF" w:themeFill="background2"/>
        <w:ind w:left="720"/>
        <w:jc w:val="both"/>
        <w:rPr>
          <w:rStyle w:val="Hyperlink"/>
          <w:sz w:val="20"/>
          <w:szCs w:val="20"/>
        </w:rPr>
      </w:pPr>
      <w:hyperlink r:id="rId17" w:history="1">
        <w:r w:rsidR="00161351" w:rsidRPr="00D243F1">
          <w:rPr>
            <w:rStyle w:val="Hyperlink"/>
            <w:sz w:val="20"/>
            <w:szCs w:val="20"/>
          </w:rPr>
          <w:t>http://treasurer.delaware.gov/requests-proposals/</w:t>
        </w:r>
      </w:hyperlink>
    </w:p>
    <w:p w14:paraId="6D4C2BDC" w14:textId="1E3B934E" w:rsidR="0014612E" w:rsidRPr="00D243F1" w:rsidRDefault="0014612E" w:rsidP="00FC65BC">
      <w:pPr>
        <w:shd w:val="clear" w:color="auto" w:fill="FFFFFF" w:themeFill="background2"/>
        <w:ind w:left="720"/>
        <w:jc w:val="both"/>
        <w:rPr>
          <w:sz w:val="20"/>
          <w:szCs w:val="20"/>
        </w:rPr>
      </w:pPr>
      <w:r>
        <w:rPr>
          <w:rStyle w:val="Hyperlink"/>
          <w:sz w:val="20"/>
          <w:szCs w:val="20"/>
        </w:rPr>
        <w:t>http://www.debankers.com/</w:t>
      </w:r>
    </w:p>
    <w:p w14:paraId="5F744033" w14:textId="1CB2F3DE" w:rsidR="00161351" w:rsidRPr="00D243F1" w:rsidRDefault="00B710A5" w:rsidP="00FC65BC">
      <w:pPr>
        <w:shd w:val="clear" w:color="auto" w:fill="FFFFFF" w:themeFill="background2"/>
        <w:ind w:left="720"/>
        <w:jc w:val="both"/>
        <w:rPr>
          <w:rStyle w:val="Hyperlink"/>
          <w:sz w:val="20"/>
          <w:szCs w:val="20"/>
        </w:rPr>
      </w:pPr>
      <w:hyperlink r:id="rId18" w:history="1">
        <w:r w:rsidR="00161351" w:rsidRPr="00D243F1">
          <w:rPr>
            <w:rStyle w:val="Hyperlink"/>
            <w:sz w:val="20"/>
            <w:szCs w:val="20"/>
          </w:rPr>
          <w:t>http://nast.org</w:t>
        </w:r>
      </w:hyperlink>
    </w:p>
    <w:p w14:paraId="1FE101E8" w14:textId="77777777" w:rsidR="00161351" w:rsidRPr="00D243F1" w:rsidRDefault="00161351" w:rsidP="0041397F">
      <w:pPr>
        <w:pStyle w:val="Heading3"/>
      </w:pPr>
      <w:r w:rsidRPr="00D243F1">
        <w:t>Assistance to Vendors with a Disability</w:t>
      </w:r>
    </w:p>
    <w:p w14:paraId="1612E9F7" w14:textId="76FFB158" w:rsidR="00161351" w:rsidRPr="00D243F1" w:rsidRDefault="00161351" w:rsidP="006D4383">
      <w:pPr>
        <w:ind w:left="720"/>
        <w:jc w:val="both"/>
        <w:rPr>
          <w:sz w:val="20"/>
          <w:szCs w:val="20"/>
        </w:rPr>
      </w:pPr>
      <w:r w:rsidRPr="00D243F1">
        <w:rPr>
          <w:sz w:val="20"/>
          <w:szCs w:val="20"/>
        </w:rPr>
        <w:t xml:space="preserve">Vendors with a disability may receive reasonable accommodation regarding the means of communicating this RFP or participating in the procurement process. For more information, contact the Designated Contacts no later than fourteen days </w:t>
      </w:r>
      <w:r w:rsidR="00B11CAB">
        <w:rPr>
          <w:sz w:val="20"/>
          <w:szCs w:val="20"/>
        </w:rPr>
        <w:t xml:space="preserve">(14) </w:t>
      </w:r>
      <w:r w:rsidRPr="00D243F1">
        <w:rPr>
          <w:sz w:val="20"/>
          <w:szCs w:val="20"/>
        </w:rPr>
        <w:t>prior to the deadline for receipt of proposals.</w:t>
      </w:r>
    </w:p>
    <w:p w14:paraId="0045E242" w14:textId="77777777" w:rsidR="00161351" w:rsidRPr="00D243F1" w:rsidRDefault="00161351" w:rsidP="0041397F">
      <w:pPr>
        <w:pStyle w:val="Heading3"/>
      </w:pPr>
      <w:r w:rsidRPr="00D243F1">
        <w:t>RFP Designated Contacts</w:t>
      </w:r>
    </w:p>
    <w:p w14:paraId="14059CC6" w14:textId="77777777" w:rsidR="00161351" w:rsidRPr="00D243F1" w:rsidRDefault="00161351" w:rsidP="006D4383">
      <w:pPr>
        <w:ind w:left="720"/>
        <w:jc w:val="both"/>
        <w:rPr>
          <w:sz w:val="20"/>
          <w:szCs w:val="20"/>
        </w:rPr>
      </w:pPr>
      <w:r w:rsidRPr="00D243F1">
        <w:rPr>
          <w:sz w:val="20"/>
          <w:szCs w:val="20"/>
        </w:rPr>
        <w:t>All communication about this RFP shall be made via email to the Designated Contacts. Vendors should rely only on written statements issued by the Designated Contacts.</w:t>
      </w:r>
    </w:p>
    <w:p w14:paraId="365C2482" w14:textId="77777777" w:rsidR="00161351" w:rsidRPr="00D243F1" w:rsidRDefault="00161351" w:rsidP="006D4383">
      <w:pPr>
        <w:ind w:left="720"/>
        <w:jc w:val="both"/>
        <w:rPr>
          <w:sz w:val="20"/>
          <w:szCs w:val="20"/>
        </w:rPr>
      </w:pPr>
    </w:p>
    <w:p w14:paraId="07F16980" w14:textId="6B5A3ABD" w:rsidR="00161351" w:rsidRPr="00D243F1" w:rsidRDefault="00161351" w:rsidP="006D4383">
      <w:pPr>
        <w:ind w:left="720"/>
        <w:jc w:val="both"/>
        <w:rPr>
          <w:b/>
          <w:i/>
          <w:sz w:val="20"/>
          <w:szCs w:val="20"/>
        </w:rPr>
      </w:pPr>
      <w:r w:rsidRPr="00D243F1">
        <w:rPr>
          <w:sz w:val="20"/>
          <w:szCs w:val="20"/>
        </w:rPr>
        <w:t xml:space="preserve">The Vendor must designate a single point of contact, who will be responsible for coordinating all internal Vendor communication. The Designated Contacts will only communicate with that </w:t>
      </w:r>
      <w:r w:rsidRPr="00D243F1">
        <w:rPr>
          <w:sz w:val="20"/>
          <w:szCs w:val="20"/>
          <w:u w:val="single"/>
        </w:rPr>
        <w:t>one</w:t>
      </w:r>
      <w:r w:rsidR="00B11CAB">
        <w:rPr>
          <w:sz w:val="20"/>
          <w:szCs w:val="20"/>
          <w:u w:val="single"/>
        </w:rPr>
        <w:t xml:space="preserve"> (1)</w:t>
      </w:r>
      <w:r w:rsidRPr="00D243F1">
        <w:rPr>
          <w:sz w:val="20"/>
          <w:szCs w:val="20"/>
        </w:rPr>
        <w:t xml:space="preserve"> person for each Vendor</w:t>
      </w:r>
      <w:r w:rsidRPr="00D243F1">
        <w:rPr>
          <w:b/>
          <w:i/>
          <w:sz w:val="20"/>
          <w:szCs w:val="20"/>
        </w:rPr>
        <w:t>.</w:t>
      </w:r>
    </w:p>
    <w:p w14:paraId="7FB6310F" w14:textId="77777777" w:rsidR="00161351" w:rsidRPr="00D243F1" w:rsidRDefault="00161351" w:rsidP="0041397F">
      <w:pPr>
        <w:pStyle w:val="Heading3"/>
      </w:pPr>
      <w:r w:rsidRPr="00D243F1">
        <w:t>Contact with Consultants and Legal Counsel</w:t>
      </w:r>
    </w:p>
    <w:p w14:paraId="0B84F893" w14:textId="77777777" w:rsidR="00161351" w:rsidRPr="00D243F1" w:rsidRDefault="00161351" w:rsidP="006D4383">
      <w:pPr>
        <w:ind w:left="720"/>
        <w:jc w:val="both"/>
        <w:rPr>
          <w:sz w:val="20"/>
          <w:szCs w:val="20"/>
        </w:rPr>
      </w:pPr>
      <w:r w:rsidRPr="00D243F1">
        <w:rPr>
          <w:sz w:val="20"/>
          <w:szCs w:val="20"/>
        </w:rPr>
        <w:t>The State may retain consultants or legal counsel to assist in the review and evaluation of this RFP and the Vendors’ responses. Vendors shall not contact the State’s consultant or legal counsel on any matter related to the RFP unless so instructed in writing by the Designated Contacts.</w:t>
      </w:r>
    </w:p>
    <w:p w14:paraId="5D87CC2B" w14:textId="77777777" w:rsidR="00161351" w:rsidRPr="00D243F1" w:rsidRDefault="00161351" w:rsidP="0041397F">
      <w:pPr>
        <w:pStyle w:val="Heading3"/>
      </w:pPr>
      <w:r w:rsidRPr="00D243F1">
        <w:t>Contact with Other State Employees</w:t>
      </w:r>
    </w:p>
    <w:p w14:paraId="3DB06669" w14:textId="77777777" w:rsidR="00161351" w:rsidRPr="00D243F1" w:rsidRDefault="00161351" w:rsidP="006D4383">
      <w:pPr>
        <w:ind w:left="720"/>
        <w:jc w:val="both"/>
        <w:rPr>
          <w:sz w:val="20"/>
          <w:szCs w:val="20"/>
        </w:rPr>
      </w:pPr>
      <w:r w:rsidRPr="00D243F1">
        <w:rPr>
          <w:sz w:val="20"/>
          <w:szCs w:val="20"/>
        </w:rPr>
        <w:t>Direct contact with State employees other than the Designated Contacts regarding this RFP is expressly prohibited without prior written consent of the Designated Contacts. Vendors directly contacting State employees risk elimination of their proposal from further consideration.  Exceptions exist only for organizations currently doing business in the State that require contact in the normal course of business.</w:t>
      </w:r>
    </w:p>
    <w:p w14:paraId="78E81C0D" w14:textId="77777777" w:rsidR="00161351" w:rsidRPr="00D243F1" w:rsidRDefault="00161351" w:rsidP="0041397F">
      <w:pPr>
        <w:pStyle w:val="Heading3"/>
      </w:pPr>
      <w:r w:rsidRPr="00D243F1">
        <w:t>Organizations Ineligible to Bid</w:t>
      </w:r>
    </w:p>
    <w:p w14:paraId="7B890E10" w14:textId="77777777" w:rsidR="00161351" w:rsidRPr="00D243F1" w:rsidRDefault="00161351" w:rsidP="006D4383">
      <w:pPr>
        <w:ind w:left="720"/>
        <w:jc w:val="both"/>
        <w:rPr>
          <w:sz w:val="20"/>
          <w:szCs w:val="20"/>
        </w:rPr>
      </w:pPr>
      <w:r w:rsidRPr="00D243F1">
        <w:rPr>
          <w:sz w:val="20"/>
          <w:szCs w:val="20"/>
        </w:rPr>
        <w:t>Any individual, business, organization, corporation, consortium, partnership, joint venture or other entity currently debarred, suspended or otherwise ineligible to conduct business in the State for any reason is not eligible to respond to this RFP.</w:t>
      </w:r>
    </w:p>
    <w:p w14:paraId="58487C5F" w14:textId="77777777" w:rsidR="00161351" w:rsidRPr="00D243F1" w:rsidRDefault="00161351" w:rsidP="0041397F">
      <w:pPr>
        <w:pStyle w:val="Heading3"/>
      </w:pPr>
      <w:r w:rsidRPr="00D243F1">
        <w:t>Exclusions</w:t>
      </w:r>
    </w:p>
    <w:p w14:paraId="6FD83442" w14:textId="77777777" w:rsidR="00161351" w:rsidRPr="00D243F1" w:rsidRDefault="00161351" w:rsidP="006D4383">
      <w:pPr>
        <w:ind w:left="720"/>
        <w:jc w:val="both"/>
        <w:rPr>
          <w:sz w:val="20"/>
          <w:szCs w:val="20"/>
        </w:rPr>
      </w:pPr>
      <w:r w:rsidRPr="00D243F1">
        <w:rPr>
          <w:sz w:val="20"/>
          <w:szCs w:val="20"/>
        </w:rPr>
        <w:t>The Evaluation Team reserves the right to refuse to consider any proposal from a Vendor that:</w:t>
      </w:r>
    </w:p>
    <w:p w14:paraId="5459A975" w14:textId="77777777" w:rsidR="00161351" w:rsidRPr="00D243F1" w:rsidRDefault="00161351" w:rsidP="00161351">
      <w:pPr>
        <w:ind w:left="1080" w:hanging="360"/>
        <w:rPr>
          <w:sz w:val="20"/>
          <w:szCs w:val="20"/>
        </w:rPr>
      </w:pPr>
    </w:p>
    <w:p w14:paraId="0EC6D37C" w14:textId="77777777" w:rsidR="00161351" w:rsidRPr="00D243F1" w:rsidRDefault="00161351" w:rsidP="001777FA">
      <w:pPr>
        <w:numPr>
          <w:ilvl w:val="0"/>
          <w:numId w:val="10"/>
        </w:numPr>
        <w:ind w:left="1440"/>
        <w:jc w:val="both"/>
        <w:rPr>
          <w:sz w:val="20"/>
          <w:szCs w:val="20"/>
        </w:rPr>
      </w:pPr>
      <w:r w:rsidRPr="00D243F1">
        <w:rPr>
          <w:sz w:val="20"/>
          <w:szCs w:val="20"/>
        </w:rPr>
        <w:t>Has been, or has an employee who has been, convicted for commission of a criminal offense as an incident to obtaining or attempting to obtain a public or private contract or in the performance of the contract;</w:t>
      </w:r>
    </w:p>
    <w:p w14:paraId="7CABF7B0" w14:textId="77777777" w:rsidR="00161351" w:rsidRPr="00D243F1" w:rsidRDefault="00161351" w:rsidP="00161351">
      <w:pPr>
        <w:ind w:left="1440" w:hanging="360"/>
        <w:jc w:val="both"/>
        <w:rPr>
          <w:sz w:val="20"/>
          <w:szCs w:val="20"/>
        </w:rPr>
      </w:pPr>
    </w:p>
    <w:p w14:paraId="6C4A0B41" w14:textId="77777777" w:rsidR="00161351" w:rsidRPr="00D243F1" w:rsidRDefault="00161351" w:rsidP="001777FA">
      <w:pPr>
        <w:numPr>
          <w:ilvl w:val="0"/>
          <w:numId w:val="10"/>
        </w:numPr>
        <w:ind w:left="1440"/>
        <w:jc w:val="both"/>
        <w:rPr>
          <w:sz w:val="20"/>
          <w:szCs w:val="20"/>
        </w:rPr>
      </w:pPr>
      <w:r w:rsidRPr="00D243F1">
        <w:rPr>
          <w:sz w:val="20"/>
          <w:szCs w:val="20"/>
        </w:rPr>
        <w:t>Has been, or has an employee who has been, convicted under state or federal statutes of embezzlement, theft, forgery, bribery, falsification or destruction of records, receiving stolen property, or other offense indicating a lack of business integrity or business honesty;</w:t>
      </w:r>
    </w:p>
    <w:p w14:paraId="6F9EA13D" w14:textId="77777777" w:rsidR="00161351" w:rsidRPr="00D243F1" w:rsidRDefault="00161351" w:rsidP="00161351">
      <w:pPr>
        <w:ind w:left="1440" w:hanging="360"/>
        <w:jc w:val="both"/>
        <w:rPr>
          <w:sz w:val="20"/>
          <w:szCs w:val="20"/>
        </w:rPr>
      </w:pPr>
    </w:p>
    <w:p w14:paraId="339C9F44" w14:textId="77777777" w:rsidR="00161351" w:rsidRPr="00D243F1" w:rsidRDefault="00161351" w:rsidP="001777FA">
      <w:pPr>
        <w:numPr>
          <w:ilvl w:val="0"/>
          <w:numId w:val="10"/>
        </w:numPr>
        <w:ind w:left="1440"/>
        <w:jc w:val="both"/>
        <w:rPr>
          <w:sz w:val="20"/>
          <w:szCs w:val="20"/>
        </w:rPr>
      </w:pPr>
      <w:r w:rsidRPr="00D243F1">
        <w:rPr>
          <w:sz w:val="20"/>
          <w:szCs w:val="20"/>
        </w:rPr>
        <w:t>Has been, or has an employee who has been, convicted or has had a civil judgment entered for a violation under state or federal antitrust statutes;</w:t>
      </w:r>
    </w:p>
    <w:p w14:paraId="1A96C228" w14:textId="77777777" w:rsidR="00161351" w:rsidRPr="00D243F1" w:rsidRDefault="00161351" w:rsidP="00161351">
      <w:pPr>
        <w:ind w:left="1440" w:hanging="360"/>
        <w:jc w:val="both"/>
        <w:rPr>
          <w:sz w:val="20"/>
          <w:szCs w:val="20"/>
        </w:rPr>
      </w:pPr>
    </w:p>
    <w:p w14:paraId="24A332D4" w14:textId="77777777" w:rsidR="00161351" w:rsidRPr="00D243F1" w:rsidRDefault="00161351" w:rsidP="001777FA">
      <w:pPr>
        <w:numPr>
          <w:ilvl w:val="0"/>
          <w:numId w:val="10"/>
        </w:numPr>
        <w:ind w:left="1440"/>
        <w:jc w:val="both"/>
        <w:rPr>
          <w:sz w:val="20"/>
          <w:szCs w:val="20"/>
        </w:rPr>
      </w:pPr>
      <w:r w:rsidRPr="00D243F1">
        <w:rPr>
          <w:sz w:val="20"/>
          <w:szCs w:val="20"/>
        </w:rPr>
        <w:t>Has violated, or has an employee who has violated, contract provisions as a state contractor such as:</w:t>
      </w:r>
    </w:p>
    <w:p w14:paraId="23E1AEA2" w14:textId="77777777" w:rsidR="00161351" w:rsidRPr="00D243F1" w:rsidRDefault="00161351" w:rsidP="00161351">
      <w:pPr>
        <w:ind w:left="1440" w:hanging="360"/>
        <w:jc w:val="both"/>
        <w:rPr>
          <w:sz w:val="20"/>
          <w:szCs w:val="20"/>
        </w:rPr>
      </w:pPr>
    </w:p>
    <w:p w14:paraId="23F5387F" w14:textId="77777777" w:rsidR="00161351" w:rsidRPr="00D243F1" w:rsidRDefault="00161351" w:rsidP="00A509A6">
      <w:pPr>
        <w:numPr>
          <w:ilvl w:val="0"/>
          <w:numId w:val="6"/>
        </w:numPr>
        <w:ind w:left="1800"/>
        <w:jc w:val="both"/>
        <w:rPr>
          <w:sz w:val="20"/>
          <w:szCs w:val="20"/>
        </w:rPr>
      </w:pPr>
      <w:r w:rsidRPr="00D243F1">
        <w:rPr>
          <w:sz w:val="20"/>
          <w:szCs w:val="20"/>
        </w:rPr>
        <w:t>Knowing failure without good cause to perform in accordance with the specifications or within the time limit provided in the contract; or</w:t>
      </w:r>
    </w:p>
    <w:p w14:paraId="11852A18" w14:textId="77777777" w:rsidR="00161351" w:rsidRPr="00D243F1" w:rsidRDefault="00161351" w:rsidP="00161351">
      <w:pPr>
        <w:ind w:left="1800"/>
        <w:jc w:val="both"/>
        <w:rPr>
          <w:sz w:val="20"/>
          <w:szCs w:val="20"/>
        </w:rPr>
      </w:pPr>
    </w:p>
    <w:p w14:paraId="3CAC98E9" w14:textId="77777777" w:rsidR="00161351" w:rsidRPr="00D243F1" w:rsidRDefault="00161351" w:rsidP="00A509A6">
      <w:pPr>
        <w:numPr>
          <w:ilvl w:val="0"/>
          <w:numId w:val="6"/>
        </w:numPr>
        <w:ind w:left="1800"/>
        <w:jc w:val="both"/>
        <w:rPr>
          <w:sz w:val="20"/>
          <w:szCs w:val="20"/>
        </w:rPr>
      </w:pPr>
      <w:r w:rsidRPr="00D243F1">
        <w:rPr>
          <w:sz w:val="20"/>
          <w:szCs w:val="20"/>
        </w:rPr>
        <w:t>Failure to perform or unsatisfactory performance in accordance with terms of one or more contracts;</w:t>
      </w:r>
    </w:p>
    <w:p w14:paraId="4472F358" w14:textId="77777777" w:rsidR="00161351" w:rsidRPr="00D243F1" w:rsidRDefault="00161351" w:rsidP="00161351">
      <w:pPr>
        <w:tabs>
          <w:tab w:val="left" w:pos="1980"/>
        </w:tabs>
        <w:ind w:left="1440" w:hanging="360"/>
        <w:jc w:val="both"/>
        <w:rPr>
          <w:sz w:val="20"/>
          <w:szCs w:val="20"/>
        </w:rPr>
      </w:pPr>
    </w:p>
    <w:p w14:paraId="08EE4280" w14:textId="77777777" w:rsidR="00161351" w:rsidRPr="00D243F1" w:rsidRDefault="00161351" w:rsidP="001777FA">
      <w:pPr>
        <w:numPr>
          <w:ilvl w:val="0"/>
          <w:numId w:val="10"/>
        </w:numPr>
        <w:ind w:left="1440"/>
        <w:jc w:val="both"/>
        <w:rPr>
          <w:sz w:val="20"/>
          <w:szCs w:val="20"/>
        </w:rPr>
      </w:pPr>
      <w:r w:rsidRPr="00D243F1">
        <w:rPr>
          <w:sz w:val="20"/>
          <w:szCs w:val="20"/>
        </w:rPr>
        <w:t>Has violated, or has an employee who has violated, ethical standards set out in law or regulation; or</w:t>
      </w:r>
    </w:p>
    <w:p w14:paraId="3779DF93" w14:textId="77777777" w:rsidR="00161351" w:rsidRPr="00D243F1" w:rsidRDefault="00161351" w:rsidP="00161351">
      <w:pPr>
        <w:ind w:left="1440" w:hanging="360"/>
        <w:jc w:val="both"/>
        <w:rPr>
          <w:sz w:val="20"/>
          <w:szCs w:val="20"/>
        </w:rPr>
      </w:pPr>
    </w:p>
    <w:p w14:paraId="5982D149" w14:textId="77777777" w:rsidR="00161351" w:rsidRPr="00D243F1" w:rsidRDefault="00161351" w:rsidP="001777FA">
      <w:pPr>
        <w:numPr>
          <w:ilvl w:val="0"/>
          <w:numId w:val="10"/>
        </w:numPr>
        <w:ind w:left="1440"/>
        <w:jc w:val="both"/>
        <w:rPr>
          <w:sz w:val="20"/>
          <w:szCs w:val="20"/>
        </w:rPr>
      </w:pPr>
      <w:r w:rsidRPr="00D243F1">
        <w:rPr>
          <w:sz w:val="20"/>
          <w:szCs w:val="20"/>
        </w:rPr>
        <w:t>Has violated, or has an employee who has violated, any other regulation of the State determined to be serious and compelling as to affect responsibility as a state contractor.</w:t>
      </w:r>
    </w:p>
    <w:p w14:paraId="44C6E137" w14:textId="77777777" w:rsidR="00161351" w:rsidRPr="00D243F1" w:rsidRDefault="00161351" w:rsidP="0041397F">
      <w:pPr>
        <w:pStyle w:val="Heading3"/>
      </w:pPr>
      <w:r w:rsidRPr="00D243F1">
        <w:t>No Press Releases or Public Disclosure</w:t>
      </w:r>
    </w:p>
    <w:p w14:paraId="1CBADD83" w14:textId="271B4624" w:rsidR="00161351" w:rsidRPr="00D243F1" w:rsidRDefault="00B11CAB" w:rsidP="006D4383">
      <w:pPr>
        <w:ind w:left="720"/>
        <w:jc w:val="both"/>
        <w:rPr>
          <w:sz w:val="20"/>
          <w:szCs w:val="20"/>
        </w:rPr>
      </w:pPr>
      <w:r>
        <w:rPr>
          <w:sz w:val="20"/>
          <w:szCs w:val="20"/>
        </w:rPr>
        <w:t>The State</w:t>
      </w:r>
      <w:r w:rsidRPr="00D243F1">
        <w:rPr>
          <w:sz w:val="20"/>
          <w:szCs w:val="20"/>
        </w:rPr>
        <w:t xml:space="preserve"> </w:t>
      </w:r>
      <w:r w:rsidR="00161351" w:rsidRPr="00D243F1">
        <w:rPr>
          <w:sz w:val="20"/>
          <w:szCs w:val="20"/>
        </w:rPr>
        <w:t xml:space="preserve">reserves the right to pre-approve any news or broadcast advertising releases concerning this RFP, the resulting contract, the work performed, or any reference to the State with regard to any project or contract performance. Any such news or advertising release pertaining to this RFP or any resulting contract or services shall require the prior express written permission of </w:t>
      </w:r>
      <w:r>
        <w:rPr>
          <w:sz w:val="20"/>
          <w:szCs w:val="20"/>
        </w:rPr>
        <w:t>the State</w:t>
      </w:r>
      <w:r w:rsidR="00161351" w:rsidRPr="00D243F1">
        <w:rPr>
          <w:sz w:val="20"/>
          <w:szCs w:val="20"/>
        </w:rPr>
        <w:t>.</w:t>
      </w:r>
    </w:p>
    <w:p w14:paraId="47D0BEF5" w14:textId="77777777" w:rsidR="00161351" w:rsidRPr="00D243F1" w:rsidRDefault="00161351" w:rsidP="006D4383">
      <w:pPr>
        <w:ind w:left="720"/>
        <w:jc w:val="both"/>
        <w:rPr>
          <w:sz w:val="20"/>
          <w:szCs w:val="20"/>
        </w:rPr>
      </w:pPr>
    </w:p>
    <w:p w14:paraId="2E3AAB13" w14:textId="77777777" w:rsidR="00161351" w:rsidRPr="00D243F1" w:rsidRDefault="00161351" w:rsidP="006D4383">
      <w:pPr>
        <w:ind w:left="720"/>
        <w:jc w:val="both"/>
        <w:rPr>
          <w:sz w:val="20"/>
          <w:szCs w:val="20"/>
        </w:rPr>
      </w:pPr>
      <w:r w:rsidRPr="00D243F1">
        <w:rPr>
          <w:sz w:val="20"/>
          <w:szCs w:val="20"/>
        </w:rPr>
        <w:t>Notwithstanding the foregoing, the State will not prohibit or otherwise prevent successful Vendors from direct marketing to the State’s agencies, departments, municipalities, and/or any other political subdivisions; provided, however, that no Vendor shall use the State’s seal or imply the State’s preference or recommendation for the goods or services to be provided.</w:t>
      </w:r>
    </w:p>
    <w:p w14:paraId="749E22F2" w14:textId="77777777" w:rsidR="00161351" w:rsidRPr="00D243F1" w:rsidRDefault="00161351" w:rsidP="0041397F">
      <w:pPr>
        <w:pStyle w:val="Heading3"/>
      </w:pPr>
      <w:r w:rsidRPr="00D243F1">
        <w:t>RFP Not an Offer</w:t>
      </w:r>
    </w:p>
    <w:p w14:paraId="71AF8490" w14:textId="4193541F" w:rsidR="00161351" w:rsidRPr="00D243F1" w:rsidRDefault="00161351" w:rsidP="006D4383">
      <w:pPr>
        <w:ind w:left="720"/>
        <w:jc w:val="both"/>
        <w:rPr>
          <w:sz w:val="20"/>
          <w:szCs w:val="20"/>
        </w:rPr>
      </w:pPr>
      <w:r w:rsidRPr="00D243F1">
        <w:rPr>
          <w:sz w:val="20"/>
          <w:szCs w:val="20"/>
        </w:rPr>
        <w:t>This RFP does not constitute an offer by OST, the Board</w:t>
      </w:r>
      <w:r w:rsidR="00B11CAB">
        <w:rPr>
          <w:sz w:val="20"/>
          <w:szCs w:val="20"/>
        </w:rPr>
        <w:t>s</w:t>
      </w:r>
      <w:r w:rsidRPr="00D243F1">
        <w:rPr>
          <w:sz w:val="20"/>
          <w:szCs w:val="20"/>
        </w:rPr>
        <w:t xml:space="preserve"> or the State.</w:t>
      </w:r>
    </w:p>
    <w:p w14:paraId="6B108B87" w14:textId="77777777" w:rsidR="00161351" w:rsidRPr="00D243F1" w:rsidRDefault="00161351" w:rsidP="0041397F">
      <w:pPr>
        <w:pStyle w:val="Heading3"/>
      </w:pPr>
      <w:r w:rsidRPr="00D243F1">
        <w:t>Right to Cancel RFP</w:t>
      </w:r>
    </w:p>
    <w:p w14:paraId="74C5A0C4" w14:textId="345F2499" w:rsidR="00161351" w:rsidRPr="00D243F1" w:rsidRDefault="00B11CAB" w:rsidP="006D4383">
      <w:pPr>
        <w:ind w:left="720"/>
        <w:jc w:val="both"/>
        <w:rPr>
          <w:sz w:val="20"/>
          <w:szCs w:val="20"/>
        </w:rPr>
      </w:pPr>
      <w:r>
        <w:rPr>
          <w:sz w:val="20"/>
          <w:szCs w:val="20"/>
        </w:rPr>
        <w:t>The State</w:t>
      </w:r>
      <w:r w:rsidRPr="00D243F1">
        <w:rPr>
          <w:sz w:val="20"/>
          <w:szCs w:val="20"/>
        </w:rPr>
        <w:t xml:space="preserve"> </w:t>
      </w:r>
      <w:r w:rsidR="00161351" w:rsidRPr="00D243F1">
        <w:rPr>
          <w:sz w:val="20"/>
          <w:szCs w:val="20"/>
        </w:rPr>
        <w:t xml:space="preserve">reserves the right to cancel this RFP at any time during the procurement process, for any reason or for no reason. </w:t>
      </w:r>
      <w:r>
        <w:rPr>
          <w:sz w:val="20"/>
          <w:szCs w:val="20"/>
        </w:rPr>
        <w:t>The State</w:t>
      </w:r>
      <w:r w:rsidRPr="00D243F1">
        <w:rPr>
          <w:sz w:val="20"/>
          <w:szCs w:val="20"/>
        </w:rPr>
        <w:t xml:space="preserve"> </w:t>
      </w:r>
      <w:r w:rsidR="00161351" w:rsidRPr="00D243F1">
        <w:rPr>
          <w:sz w:val="20"/>
          <w:szCs w:val="20"/>
        </w:rPr>
        <w:t>makes no commitments, expressed or implied, that this process will result in a business transaction with any Vendor.</w:t>
      </w:r>
    </w:p>
    <w:p w14:paraId="3A138876" w14:textId="77777777" w:rsidR="00161351" w:rsidRPr="00D243F1" w:rsidRDefault="00161351" w:rsidP="0041397F">
      <w:pPr>
        <w:pStyle w:val="Heading3"/>
      </w:pPr>
      <w:r w:rsidRPr="00D243F1">
        <w:t>Revisions to the RFP</w:t>
      </w:r>
    </w:p>
    <w:p w14:paraId="251DF0B6" w14:textId="7E409418" w:rsidR="00161351" w:rsidRPr="00D243F1" w:rsidRDefault="00161351" w:rsidP="001A6F13">
      <w:pPr>
        <w:ind w:left="720"/>
        <w:jc w:val="both"/>
        <w:rPr>
          <w:sz w:val="20"/>
          <w:szCs w:val="20"/>
        </w:rPr>
      </w:pPr>
      <w:r w:rsidRPr="00D243F1">
        <w:rPr>
          <w:sz w:val="20"/>
          <w:szCs w:val="20"/>
        </w:rPr>
        <w:t>If it becomes necessary to revise any part of the RFP, an addendum will be posted with the original RFP at</w:t>
      </w:r>
      <w:r w:rsidR="001A6F13">
        <w:rPr>
          <w:sz w:val="20"/>
          <w:szCs w:val="20"/>
        </w:rPr>
        <w:t xml:space="preserve">: </w:t>
      </w:r>
      <w:hyperlink r:id="rId19" w:history="1">
        <w:r w:rsidRPr="00D243F1">
          <w:rPr>
            <w:rStyle w:val="Hyperlink"/>
            <w:sz w:val="20"/>
            <w:szCs w:val="20"/>
          </w:rPr>
          <w:t>http://bids.delaware.gov/</w:t>
        </w:r>
      </w:hyperlink>
      <w:r w:rsidR="00622EA3" w:rsidRPr="00D243F1">
        <w:rPr>
          <w:sz w:val="20"/>
          <w:szCs w:val="20"/>
        </w:rPr>
        <w:t>.</w:t>
      </w:r>
    </w:p>
    <w:p w14:paraId="3BF4F7DD" w14:textId="77777777" w:rsidR="00161351" w:rsidRPr="00D243F1" w:rsidRDefault="00161351" w:rsidP="00B57C4D">
      <w:pPr>
        <w:pStyle w:val="Heading2"/>
        <w:numPr>
          <w:ilvl w:val="1"/>
          <w:numId w:val="126"/>
        </w:numPr>
        <w:tabs>
          <w:tab w:val="clear" w:pos="2880"/>
        </w:tabs>
        <w:ind w:left="360"/>
      </w:pPr>
      <w:r w:rsidRPr="00D243F1">
        <w:t>Submission of Proposals</w:t>
      </w:r>
    </w:p>
    <w:p w14:paraId="0190E378" w14:textId="77777777" w:rsidR="00161351" w:rsidRPr="00D243F1" w:rsidRDefault="00161351" w:rsidP="0041397F">
      <w:pPr>
        <w:pStyle w:val="Heading3"/>
      </w:pPr>
      <w:r w:rsidRPr="00D243F1">
        <w:t>Form of Proposal</w:t>
      </w:r>
    </w:p>
    <w:p w14:paraId="511F5837" w14:textId="58FACA52" w:rsidR="00D243F1" w:rsidRPr="00234B36" w:rsidRDefault="00D243F1" w:rsidP="006D4383">
      <w:pPr>
        <w:ind w:left="720"/>
        <w:jc w:val="both"/>
        <w:rPr>
          <w:sz w:val="20"/>
          <w:szCs w:val="20"/>
        </w:rPr>
      </w:pPr>
      <w:r>
        <w:rPr>
          <w:sz w:val="20"/>
          <w:szCs w:val="20"/>
        </w:rPr>
        <w:t xml:space="preserve">Vendors </w:t>
      </w:r>
      <w:r w:rsidR="00B41CB7">
        <w:rPr>
          <w:sz w:val="20"/>
          <w:szCs w:val="20"/>
        </w:rPr>
        <w:t>may</w:t>
      </w:r>
      <w:r>
        <w:rPr>
          <w:sz w:val="20"/>
          <w:szCs w:val="20"/>
        </w:rPr>
        <w:t xml:space="preserve"> submit only </w:t>
      </w:r>
      <w:r w:rsidRPr="00D243F1">
        <w:rPr>
          <w:b/>
          <w:sz w:val="20"/>
          <w:szCs w:val="20"/>
          <w:u w:val="single"/>
        </w:rPr>
        <w:t>one</w:t>
      </w:r>
      <w:r>
        <w:rPr>
          <w:sz w:val="20"/>
          <w:szCs w:val="20"/>
        </w:rPr>
        <w:t xml:space="preserve"> proposal to </w:t>
      </w:r>
      <w:r w:rsidRPr="00234B36">
        <w:rPr>
          <w:sz w:val="20"/>
          <w:szCs w:val="20"/>
        </w:rPr>
        <w:t xml:space="preserve">the State regardless of the number of </w:t>
      </w:r>
      <w:r w:rsidR="003C77CB" w:rsidRPr="00234B36">
        <w:rPr>
          <w:sz w:val="20"/>
          <w:szCs w:val="20"/>
        </w:rPr>
        <w:t>c</w:t>
      </w:r>
      <w:r w:rsidR="00D74EED" w:rsidRPr="00234B36">
        <w:rPr>
          <w:sz w:val="20"/>
          <w:szCs w:val="20"/>
        </w:rPr>
        <w:t>omponents</w:t>
      </w:r>
      <w:r w:rsidRPr="00234B36">
        <w:rPr>
          <w:sz w:val="20"/>
          <w:szCs w:val="20"/>
        </w:rPr>
        <w:t xml:space="preserve"> being proposed. </w:t>
      </w:r>
      <w:r w:rsidR="00120927" w:rsidRPr="00234B36">
        <w:rPr>
          <w:sz w:val="20"/>
          <w:szCs w:val="20"/>
        </w:rPr>
        <w:t>Vendors</w:t>
      </w:r>
      <w:r w:rsidR="00B41CB7" w:rsidRPr="00234B36">
        <w:rPr>
          <w:sz w:val="20"/>
          <w:szCs w:val="20"/>
        </w:rPr>
        <w:t xml:space="preserve"> should organize proposals </w:t>
      </w:r>
      <w:r w:rsidR="002B711A" w:rsidRPr="00234B36">
        <w:rPr>
          <w:sz w:val="20"/>
          <w:szCs w:val="20"/>
        </w:rPr>
        <w:t xml:space="preserve">as described in </w:t>
      </w:r>
      <w:r w:rsidR="002B711A" w:rsidRPr="00234B36">
        <w:rPr>
          <w:b/>
          <w:sz w:val="20"/>
          <w:szCs w:val="20"/>
        </w:rPr>
        <w:t>Section V.A</w:t>
      </w:r>
      <w:r w:rsidR="002B711A" w:rsidRPr="00234B36">
        <w:rPr>
          <w:sz w:val="20"/>
          <w:szCs w:val="20"/>
        </w:rPr>
        <w:t xml:space="preserve">. </w:t>
      </w:r>
    </w:p>
    <w:p w14:paraId="49435B7E" w14:textId="77777777" w:rsidR="00161351" w:rsidRPr="00234B36" w:rsidRDefault="00161351" w:rsidP="0041397F">
      <w:pPr>
        <w:pStyle w:val="Heading3"/>
      </w:pPr>
      <w:r w:rsidRPr="00234B36">
        <w:t>Acknowledgement of Understanding of Terms</w:t>
      </w:r>
    </w:p>
    <w:p w14:paraId="3819D840" w14:textId="77777777" w:rsidR="00161351" w:rsidRPr="00234B36" w:rsidRDefault="00161351" w:rsidP="006D4383">
      <w:pPr>
        <w:ind w:left="720"/>
        <w:jc w:val="both"/>
        <w:rPr>
          <w:sz w:val="20"/>
          <w:szCs w:val="20"/>
        </w:rPr>
      </w:pPr>
      <w:r w:rsidRPr="00234B36">
        <w:rPr>
          <w:sz w:val="20"/>
          <w:szCs w:val="20"/>
        </w:rPr>
        <w:t xml:space="preserve">By submitting a proposal, a Vendor shall be deemed to acknowledge that it has carefully read all sections of this RFP, including all forms, schedules and attachments hereto, and has fully informed itself as to all existing conditions and limitations, including, without limitation, any minimum requirements herein. </w:t>
      </w:r>
    </w:p>
    <w:p w14:paraId="5289E32B" w14:textId="77777777" w:rsidR="00161351" w:rsidRPr="00234B36" w:rsidRDefault="00161351" w:rsidP="006D4383">
      <w:pPr>
        <w:ind w:left="720"/>
        <w:jc w:val="both"/>
        <w:rPr>
          <w:sz w:val="20"/>
          <w:szCs w:val="20"/>
        </w:rPr>
      </w:pPr>
    </w:p>
    <w:p w14:paraId="0EDCD33F" w14:textId="410BE310" w:rsidR="00161351" w:rsidRPr="00B41CB7" w:rsidRDefault="00161351" w:rsidP="00893A2F">
      <w:pPr>
        <w:shd w:val="clear" w:color="auto" w:fill="FFFFFF" w:themeFill="background2"/>
        <w:ind w:left="720"/>
        <w:jc w:val="both"/>
        <w:rPr>
          <w:spacing w:val="-3"/>
          <w:sz w:val="20"/>
          <w:szCs w:val="20"/>
        </w:rPr>
      </w:pPr>
      <w:r w:rsidRPr="00234B36">
        <w:rPr>
          <w:spacing w:val="-3"/>
          <w:sz w:val="20"/>
          <w:szCs w:val="20"/>
        </w:rPr>
        <w:t xml:space="preserve">A Vendor must describe in detail on </w:t>
      </w:r>
      <w:r w:rsidR="00457053" w:rsidRPr="00234B36">
        <w:rPr>
          <w:b/>
          <w:spacing w:val="-3"/>
          <w:sz w:val="20"/>
          <w:szCs w:val="20"/>
        </w:rPr>
        <w:t xml:space="preserve">Attachment </w:t>
      </w:r>
      <w:r w:rsidR="00286BD7" w:rsidRPr="00234B36">
        <w:rPr>
          <w:b/>
          <w:spacing w:val="-3"/>
          <w:sz w:val="20"/>
          <w:szCs w:val="20"/>
        </w:rPr>
        <w:t>5</w:t>
      </w:r>
      <w:r w:rsidRPr="00234B36">
        <w:rPr>
          <w:spacing w:val="-3"/>
          <w:sz w:val="20"/>
          <w:szCs w:val="20"/>
        </w:rPr>
        <w:t xml:space="preserve"> any areas where it will be unable to provide services as requested. In addition, if a Vendor is willing to provide the services exactly as requested, but believes that there would be benefits (such as cost savings or improved service) to making adjustments to the services outlined, the Vendor should describe the adjustments and the benefits on </w:t>
      </w:r>
      <w:r w:rsidRPr="00234B36">
        <w:rPr>
          <w:b/>
          <w:spacing w:val="-3"/>
          <w:sz w:val="20"/>
          <w:szCs w:val="20"/>
        </w:rPr>
        <w:t>Attachment</w:t>
      </w:r>
      <w:r w:rsidR="004C1F13" w:rsidRPr="00234B36">
        <w:rPr>
          <w:b/>
          <w:spacing w:val="-3"/>
          <w:sz w:val="20"/>
          <w:szCs w:val="20"/>
        </w:rPr>
        <w:t xml:space="preserve"> </w:t>
      </w:r>
      <w:r w:rsidR="00286BD7" w:rsidRPr="00234B36">
        <w:rPr>
          <w:b/>
          <w:spacing w:val="-3"/>
          <w:sz w:val="20"/>
          <w:szCs w:val="20"/>
        </w:rPr>
        <w:t>5</w:t>
      </w:r>
      <w:r w:rsidRPr="00234B36">
        <w:rPr>
          <w:spacing w:val="-3"/>
          <w:sz w:val="20"/>
          <w:szCs w:val="20"/>
        </w:rPr>
        <w:t xml:space="preserve">. Acceptance or rejection of any or all such exceptions is within the discretion of </w:t>
      </w:r>
      <w:r w:rsidR="00B716A0" w:rsidRPr="00234B36">
        <w:rPr>
          <w:spacing w:val="-3"/>
          <w:sz w:val="20"/>
          <w:szCs w:val="20"/>
        </w:rPr>
        <w:t>the State</w:t>
      </w:r>
      <w:r w:rsidRPr="00234B36">
        <w:rPr>
          <w:spacing w:val="-3"/>
          <w:sz w:val="20"/>
          <w:szCs w:val="20"/>
        </w:rPr>
        <w:t>.</w:t>
      </w:r>
    </w:p>
    <w:p w14:paraId="48A0DD92" w14:textId="77777777" w:rsidR="00161351" w:rsidRPr="00B41CB7" w:rsidRDefault="00161351" w:rsidP="006D4383">
      <w:pPr>
        <w:ind w:left="720"/>
        <w:jc w:val="both"/>
        <w:rPr>
          <w:sz w:val="20"/>
          <w:szCs w:val="20"/>
        </w:rPr>
      </w:pPr>
    </w:p>
    <w:p w14:paraId="5E610107" w14:textId="77777777" w:rsidR="00161351" w:rsidRPr="00B41CB7" w:rsidRDefault="00161351" w:rsidP="006D4383">
      <w:pPr>
        <w:ind w:left="720"/>
        <w:jc w:val="both"/>
        <w:rPr>
          <w:sz w:val="20"/>
          <w:szCs w:val="20"/>
        </w:rPr>
      </w:pPr>
      <w:r w:rsidRPr="00B41CB7">
        <w:rPr>
          <w:sz w:val="20"/>
          <w:szCs w:val="20"/>
        </w:rPr>
        <w:t>Upon receipt of Vendor proposals, each Vendor shall be presumed to be thoroughly familiar with all specifications and requirements of this RFP. A Vendor’s failure to consult with counsel or closely examine and understand any form, instrument or document shall in no way relieve a Vendor from any obligation with respect to this RFP.</w:t>
      </w:r>
    </w:p>
    <w:p w14:paraId="4A716553" w14:textId="77777777" w:rsidR="00161351" w:rsidRPr="00B41CB7" w:rsidRDefault="00161351" w:rsidP="006D4383">
      <w:pPr>
        <w:ind w:left="720"/>
        <w:jc w:val="both"/>
        <w:rPr>
          <w:b/>
          <w:sz w:val="20"/>
          <w:szCs w:val="20"/>
        </w:rPr>
      </w:pPr>
    </w:p>
    <w:p w14:paraId="7B48FDAF" w14:textId="0012C2B8" w:rsidR="00161351" w:rsidRPr="00B41CB7" w:rsidRDefault="00161351" w:rsidP="006D4383">
      <w:pPr>
        <w:ind w:left="720"/>
        <w:jc w:val="both"/>
        <w:rPr>
          <w:b/>
          <w:sz w:val="20"/>
          <w:szCs w:val="20"/>
        </w:rPr>
      </w:pPr>
      <w:r w:rsidRPr="00B41CB7">
        <w:rPr>
          <w:sz w:val="20"/>
          <w:szCs w:val="20"/>
        </w:rPr>
        <w:t>Vendors must respond to all mandatory requirements presented in this RFP. The words “shall</w:t>
      </w:r>
      <w:r w:rsidRPr="00B41CB7">
        <w:rPr>
          <w:i/>
          <w:sz w:val="20"/>
          <w:szCs w:val="20"/>
        </w:rPr>
        <w:t>”</w:t>
      </w:r>
      <w:r w:rsidRPr="00B41CB7">
        <w:rPr>
          <w:sz w:val="20"/>
          <w:szCs w:val="20"/>
        </w:rPr>
        <w:t>, “will” and “must</w:t>
      </w:r>
      <w:r w:rsidRPr="00B41CB7">
        <w:rPr>
          <w:i/>
          <w:sz w:val="20"/>
          <w:szCs w:val="20"/>
        </w:rPr>
        <w:t>”</w:t>
      </w:r>
      <w:r w:rsidRPr="00B41CB7">
        <w:rPr>
          <w:sz w:val="20"/>
          <w:szCs w:val="20"/>
        </w:rPr>
        <w:t xml:space="preserve"> are used herein to designate a mandatory requirement. Failure to respond to a mandatory requirement may, in </w:t>
      </w:r>
      <w:r w:rsidR="00D279DC">
        <w:rPr>
          <w:sz w:val="20"/>
          <w:szCs w:val="20"/>
        </w:rPr>
        <w:t>the State</w:t>
      </w:r>
      <w:r w:rsidR="00D279DC" w:rsidRPr="00B41CB7">
        <w:rPr>
          <w:sz w:val="20"/>
          <w:szCs w:val="20"/>
        </w:rPr>
        <w:t xml:space="preserve">’s </w:t>
      </w:r>
      <w:r w:rsidRPr="00B41CB7">
        <w:rPr>
          <w:sz w:val="20"/>
          <w:szCs w:val="20"/>
        </w:rPr>
        <w:t>discretion, cause the disqualification of a Vendor’s proposal.</w:t>
      </w:r>
    </w:p>
    <w:p w14:paraId="3ED80885" w14:textId="77777777" w:rsidR="00161351" w:rsidRPr="00B41CB7" w:rsidRDefault="00161351" w:rsidP="0041397F">
      <w:pPr>
        <w:pStyle w:val="Heading3"/>
      </w:pPr>
      <w:r w:rsidRPr="00B41CB7">
        <w:t>Proposal Deliveries</w:t>
      </w:r>
    </w:p>
    <w:p w14:paraId="3F67F4AC" w14:textId="77777777" w:rsidR="002F5648" w:rsidRDefault="002F5648" w:rsidP="006D4383">
      <w:pPr>
        <w:ind w:left="720"/>
        <w:jc w:val="both"/>
        <w:rPr>
          <w:b/>
          <w:i/>
          <w:sz w:val="20"/>
          <w:szCs w:val="20"/>
        </w:rPr>
      </w:pPr>
    </w:p>
    <w:p w14:paraId="682AD34E" w14:textId="1E2B0621" w:rsidR="00161351" w:rsidRPr="00B41CB7" w:rsidRDefault="00161351" w:rsidP="006D4383">
      <w:pPr>
        <w:ind w:left="720"/>
        <w:jc w:val="both"/>
        <w:rPr>
          <w:sz w:val="20"/>
          <w:szCs w:val="20"/>
        </w:rPr>
      </w:pPr>
      <w:r w:rsidRPr="00B41CB7">
        <w:rPr>
          <w:b/>
          <w:i/>
          <w:sz w:val="20"/>
          <w:szCs w:val="20"/>
        </w:rPr>
        <w:t xml:space="preserve">The deadline for submissions is 4:00 p.m. ET </w:t>
      </w:r>
      <w:r w:rsidRPr="0044433D">
        <w:rPr>
          <w:b/>
          <w:i/>
          <w:sz w:val="20"/>
          <w:szCs w:val="20"/>
        </w:rPr>
        <w:t xml:space="preserve">on </w:t>
      </w:r>
      <w:r w:rsidR="00281820" w:rsidRPr="0044433D">
        <w:rPr>
          <w:b/>
          <w:i/>
          <w:sz w:val="20"/>
          <w:szCs w:val="20"/>
        </w:rPr>
        <w:t>August 3</w:t>
      </w:r>
      <w:r w:rsidRPr="0044433D">
        <w:rPr>
          <w:b/>
          <w:i/>
          <w:sz w:val="20"/>
          <w:szCs w:val="20"/>
        </w:rPr>
        <w:t>, 201</w:t>
      </w:r>
      <w:r w:rsidR="00281820" w:rsidRPr="0044433D">
        <w:rPr>
          <w:b/>
          <w:i/>
          <w:sz w:val="20"/>
          <w:szCs w:val="20"/>
        </w:rPr>
        <w:t>8</w:t>
      </w:r>
      <w:r w:rsidRPr="0044433D">
        <w:rPr>
          <w:b/>
          <w:i/>
          <w:sz w:val="20"/>
          <w:szCs w:val="20"/>
        </w:rPr>
        <w:t>.</w:t>
      </w:r>
      <w:r w:rsidRPr="00B41CB7">
        <w:rPr>
          <w:b/>
          <w:i/>
          <w:sz w:val="20"/>
          <w:szCs w:val="20"/>
        </w:rPr>
        <w:t xml:space="preserve"> </w:t>
      </w:r>
      <w:r w:rsidRPr="00B41CB7">
        <w:rPr>
          <w:sz w:val="20"/>
          <w:szCs w:val="20"/>
        </w:rPr>
        <w:t xml:space="preserve"> </w:t>
      </w:r>
    </w:p>
    <w:p w14:paraId="6D504C77" w14:textId="77777777" w:rsidR="00161351" w:rsidRPr="00B41CB7" w:rsidRDefault="00161351" w:rsidP="006D4383">
      <w:pPr>
        <w:ind w:left="720"/>
        <w:jc w:val="both"/>
        <w:rPr>
          <w:sz w:val="20"/>
          <w:szCs w:val="20"/>
        </w:rPr>
      </w:pPr>
    </w:p>
    <w:p w14:paraId="2B843279" w14:textId="009240E6" w:rsidR="00C611A2" w:rsidRDefault="00161351" w:rsidP="006D4383">
      <w:pPr>
        <w:ind w:left="720"/>
        <w:jc w:val="both"/>
        <w:rPr>
          <w:sz w:val="20"/>
          <w:szCs w:val="20"/>
        </w:rPr>
      </w:pPr>
      <w:r w:rsidRPr="00B41CB7">
        <w:rPr>
          <w:sz w:val="20"/>
          <w:szCs w:val="20"/>
        </w:rPr>
        <w:t xml:space="preserve">Submissions must be sent so as to be received by the Designated Contact by the submission deadline. The Vendor will submit </w:t>
      </w:r>
      <w:r w:rsidR="00A61E7B">
        <w:rPr>
          <w:sz w:val="20"/>
          <w:szCs w:val="20"/>
        </w:rPr>
        <w:t xml:space="preserve">fifteen </w:t>
      </w:r>
      <w:r w:rsidR="00C611A2">
        <w:rPr>
          <w:sz w:val="20"/>
          <w:szCs w:val="20"/>
        </w:rPr>
        <w:t>(</w:t>
      </w:r>
      <w:r w:rsidR="00A61E7B">
        <w:rPr>
          <w:sz w:val="20"/>
          <w:szCs w:val="20"/>
        </w:rPr>
        <w:t>15</w:t>
      </w:r>
      <w:r w:rsidR="00C611A2">
        <w:rPr>
          <w:sz w:val="20"/>
          <w:szCs w:val="20"/>
        </w:rPr>
        <w:t>)</w:t>
      </w:r>
      <w:r w:rsidRPr="00B41CB7">
        <w:rPr>
          <w:sz w:val="20"/>
          <w:szCs w:val="20"/>
        </w:rPr>
        <w:t xml:space="preserve"> paper copies </w:t>
      </w:r>
      <w:r w:rsidRPr="00B41CB7">
        <w:rPr>
          <w:sz w:val="20"/>
          <w:szCs w:val="20"/>
          <w:u w:val="single"/>
        </w:rPr>
        <w:t>and</w:t>
      </w:r>
      <w:r w:rsidRPr="00B41CB7">
        <w:rPr>
          <w:sz w:val="20"/>
          <w:szCs w:val="20"/>
        </w:rPr>
        <w:t xml:space="preserve"> </w:t>
      </w:r>
      <w:r w:rsidR="00A61E7B">
        <w:rPr>
          <w:sz w:val="20"/>
          <w:szCs w:val="20"/>
        </w:rPr>
        <w:t xml:space="preserve">fifteen </w:t>
      </w:r>
      <w:r w:rsidR="00C611A2">
        <w:rPr>
          <w:sz w:val="20"/>
          <w:szCs w:val="20"/>
        </w:rPr>
        <w:t>(</w:t>
      </w:r>
      <w:r w:rsidR="00A61E7B">
        <w:rPr>
          <w:sz w:val="20"/>
          <w:szCs w:val="20"/>
        </w:rPr>
        <w:t>15</w:t>
      </w:r>
      <w:r w:rsidR="00C611A2">
        <w:rPr>
          <w:sz w:val="20"/>
          <w:szCs w:val="20"/>
        </w:rPr>
        <w:t xml:space="preserve">) </w:t>
      </w:r>
      <w:r w:rsidRPr="00B41CB7">
        <w:rPr>
          <w:sz w:val="20"/>
          <w:szCs w:val="20"/>
        </w:rPr>
        <w:t xml:space="preserve">electronic copies on USB drives. One of the </w:t>
      </w:r>
      <w:r w:rsidR="00A61E7B">
        <w:rPr>
          <w:sz w:val="20"/>
          <w:szCs w:val="20"/>
        </w:rPr>
        <w:t xml:space="preserve">fifteen </w:t>
      </w:r>
      <w:r w:rsidRPr="00B41CB7">
        <w:rPr>
          <w:sz w:val="20"/>
          <w:szCs w:val="20"/>
        </w:rPr>
        <w:t xml:space="preserve">hard copy proposals will be clearly labeled as the “master” copy. </w:t>
      </w:r>
    </w:p>
    <w:p w14:paraId="12847E0E" w14:textId="77777777" w:rsidR="00E35570" w:rsidRDefault="00E35570" w:rsidP="006D4383">
      <w:pPr>
        <w:ind w:left="720"/>
        <w:jc w:val="both"/>
        <w:rPr>
          <w:sz w:val="20"/>
          <w:szCs w:val="20"/>
        </w:rPr>
      </w:pPr>
    </w:p>
    <w:p w14:paraId="63DCE331" w14:textId="099120EE" w:rsidR="00161351" w:rsidRPr="00B41CB7" w:rsidRDefault="00161351" w:rsidP="006D4383">
      <w:pPr>
        <w:ind w:left="720"/>
        <w:jc w:val="both"/>
        <w:rPr>
          <w:sz w:val="20"/>
          <w:szCs w:val="20"/>
        </w:rPr>
      </w:pPr>
      <w:r w:rsidRPr="00B41CB7">
        <w:rPr>
          <w:sz w:val="20"/>
          <w:szCs w:val="20"/>
        </w:rPr>
        <w:t>The proposal package delivery address is:</w:t>
      </w:r>
    </w:p>
    <w:p w14:paraId="20356C2C" w14:textId="77777777" w:rsidR="00161351" w:rsidRPr="00B41CB7" w:rsidRDefault="00161351" w:rsidP="006D4383">
      <w:pPr>
        <w:ind w:left="720"/>
        <w:rPr>
          <w:sz w:val="20"/>
          <w:szCs w:val="20"/>
        </w:rPr>
      </w:pPr>
    </w:p>
    <w:p w14:paraId="5FB7364D" w14:textId="7FE4AA3C" w:rsidR="00E35570" w:rsidRDefault="00E35570" w:rsidP="006D4383">
      <w:pPr>
        <w:ind w:left="720"/>
        <w:rPr>
          <w:sz w:val="20"/>
          <w:szCs w:val="20"/>
        </w:rPr>
      </w:pPr>
      <w:r>
        <w:rPr>
          <w:sz w:val="20"/>
          <w:szCs w:val="20"/>
        </w:rPr>
        <w:t xml:space="preserve">Client: </w:t>
      </w:r>
      <w:r>
        <w:rPr>
          <w:sz w:val="20"/>
          <w:szCs w:val="20"/>
        </w:rPr>
        <w:tab/>
      </w:r>
      <w:r>
        <w:rPr>
          <w:sz w:val="20"/>
          <w:szCs w:val="20"/>
        </w:rPr>
        <w:tab/>
        <w:t>State of Delaware</w:t>
      </w:r>
    </w:p>
    <w:p w14:paraId="3C838510" w14:textId="12AB05F0" w:rsidR="00161351" w:rsidRPr="00B41CB7" w:rsidRDefault="00161351" w:rsidP="006D4383">
      <w:pPr>
        <w:ind w:left="720"/>
        <w:rPr>
          <w:sz w:val="20"/>
          <w:szCs w:val="20"/>
        </w:rPr>
      </w:pPr>
      <w:r w:rsidRPr="00B41CB7">
        <w:rPr>
          <w:sz w:val="20"/>
          <w:szCs w:val="20"/>
        </w:rPr>
        <w:t xml:space="preserve">Name: </w:t>
      </w:r>
      <w:r w:rsidRPr="00B41CB7">
        <w:rPr>
          <w:sz w:val="20"/>
          <w:szCs w:val="20"/>
        </w:rPr>
        <w:tab/>
      </w:r>
      <w:r w:rsidRPr="00B41CB7">
        <w:rPr>
          <w:sz w:val="20"/>
          <w:szCs w:val="20"/>
        </w:rPr>
        <w:tab/>
        <w:t>Joshua Berkow</w:t>
      </w:r>
    </w:p>
    <w:p w14:paraId="1C948FAE" w14:textId="77777777" w:rsidR="00161351" w:rsidRPr="00B41CB7" w:rsidRDefault="00161351" w:rsidP="006D4383">
      <w:pPr>
        <w:ind w:left="720"/>
        <w:rPr>
          <w:sz w:val="20"/>
          <w:szCs w:val="20"/>
        </w:rPr>
      </w:pPr>
      <w:r w:rsidRPr="00B41CB7">
        <w:rPr>
          <w:sz w:val="20"/>
          <w:szCs w:val="20"/>
        </w:rPr>
        <w:t xml:space="preserve">Title: </w:t>
      </w:r>
      <w:r w:rsidRPr="00B41CB7">
        <w:rPr>
          <w:sz w:val="20"/>
          <w:szCs w:val="20"/>
        </w:rPr>
        <w:tab/>
      </w:r>
      <w:r w:rsidRPr="00B41CB7">
        <w:rPr>
          <w:sz w:val="20"/>
          <w:szCs w:val="20"/>
        </w:rPr>
        <w:tab/>
        <w:t>Director of Debt and Cash Management</w:t>
      </w:r>
    </w:p>
    <w:p w14:paraId="0A58CA06" w14:textId="722B5B8E" w:rsidR="00161351" w:rsidRPr="00B41CB7" w:rsidRDefault="00161351" w:rsidP="006D4383">
      <w:pPr>
        <w:ind w:left="720"/>
        <w:rPr>
          <w:sz w:val="20"/>
          <w:szCs w:val="20"/>
        </w:rPr>
      </w:pPr>
      <w:r w:rsidRPr="00B41CB7">
        <w:rPr>
          <w:sz w:val="20"/>
          <w:szCs w:val="20"/>
        </w:rPr>
        <w:t xml:space="preserve">Address: </w:t>
      </w:r>
      <w:r w:rsidRPr="00B41CB7">
        <w:rPr>
          <w:sz w:val="20"/>
          <w:szCs w:val="20"/>
        </w:rPr>
        <w:tab/>
        <w:t>820 Silver Lake Boulevard, Suite 100</w:t>
      </w:r>
    </w:p>
    <w:p w14:paraId="0B4B0A6B" w14:textId="18625522" w:rsidR="00161351" w:rsidRPr="00B41CB7" w:rsidRDefault="00161351" w:rsidP="006D4383">
      <w:pPr>
        <w:ind w:left="720"/>
        <w:rPr>
          <w:sz w:val="20"/>
          <w:szCs w:val="20"/>
        </w:rPr>
      </w:pPr>
      <w:r w:rsidRPr="00B41CB7">
        <w:rPr>
          <w:sz w:val="20"/>
          <w:szCs w:val="20"/>
        </w:rPr>
        <w:t xml:space="preserve">City/State: </w:t>
      </w:r>
      <w:r w:rsidRPr="00B41CB7">
        <w:rPr>
          <w:sz w:val="20"/>
          <w:szCs w:val="20"/>
        </w:rPr>
        <w:tab/>
        <w:t xml:space="preserve">Dover, DE </w:t>
      </w:r>
    </w:p>
    <w:p w14:paraId="58DB743A" w14:textId="77777777" w:rsidR="00161351" w:rsidRPr="00B41CB7" w:rsidRDefault="00161351" w:rsidP="006D4383">
      <w:pPr>
        <w:ind w:left="720"/>
        <w:rPr>
          <w:sz w:val="20"/>
          <w:szCs w:val="20"/>
        </w:rPr>
      </w:pPr>
      <w:r w:rsidRPr="00B41CB7">
        <w:rPr>
          <w:sz w:val="20"/>
          <w:szCs w:val="20"/>
        </w:rPr>
        <w:t xml:space="preserve">ZIP: </w:t>
      </w:r>
      <w:r w:rsidRPr="00B41CB7">
        <w:rPr>
          <w:sz w:val="20"/>
          <w:szCs w:val="20"/>
        </w:rPr>
        <w:tab/>
      </w:r>
      <w:r w:rsidRPr="00B41CB7">
        <w:rPr>
          <w:sz w:val="20"/>
          <w:szCs w:val="20"/>
        </w:rPr>
        <w:tab/>
        <w:t>19904</w:t>
      </w:r>
    </w:p>
    <w:p w14:paraId="7606A83D" w14:textId="77777777" w:rsidR="00161351" w:rsidRPr="00B41CB7" w:rsidRDefault="00161351" w:rsidP="006D4383">
      <w:pPr>
        <w:ind w:left="720"/>
        <w:rPr>
          <w:sz w:val="20"/>
          <w:szCs w:val="20"/>
        </w:rPr>
      </w:pPr>
      <w:r w:rsidRPr="00B41CB7">
        <w:rPr>
          <w:sz w:val="20"/>
          <w:szCs w:val="20"/>
        </w:rPr>
        <w:t xml:space="preserve">Email: </w:t>
      </w:r>
      <w:r w:rsidRPr="00B41CB7">
        <w:rPr>
          <w:sz w:val="20"/>
          <w:szCs w:val="20"/>
        </w:rPr>
        <w:tab/>
      </w:r>
      <w:r w:rsidRPr="00B41CB7">
        <w:rPr>
          <w:sz w:val="20"/>
          <w:szCs w:val="20"/>
        </w:rPr>
        <w:tab/>
      </w:r>
      <w:hyperlink r:id="rId20" w:history="1">
        <w:r w:rsidRPr="00B41CB7">
          <w:rPr>
            <w:rStyle w:val="Hyperlink"/>
            <w:sz w:val="20"/>
            <w:szCs w:val="20"/>
          </w:rPr>
          <w:t>Treasury_RFP@state.de.us</w:t>
        </w:r>
      </w:hyperlink>
    </w:p>
    <w:p w14:paraId="78711DD3" w14:textId="77777777" w:rsidR="00161351" w:rsidRPr="00B41CB7" w:rsidRDefault="00161351" w:rsidP="006D4383">
      <w:pPr>
        <w:ind w:left="720"/>
        <w:rPr>
          <w:sz w:val="20"/>
          <w:szCs w:val="20"/>
        </w:rPr>
      </w:pPr>
    </w:p>
    <w:p w14:paraId="6F0F2DC5" w14:textId="3105F327" w:rsidR="00161351" w:rsidRPr="00B41CB7" w:rsidRDefault="00161351" w:rsidP="006D4383">
      <w:pPr>
        <w:ind w:left="720"/>
        <w:rPr>
          <w:sz w:val="20"/>
          <w:szCs w:val="20"/>
        </w:rPr>
      </w:pPr>
      <w:r w:rsidRPr="00B41CB7">
        <w:rPr>
          <w:sz w:val="20"/>
          <w:szCs w:val="20"/>
        </w:rPr>
        <w:t xml:space="preserve">Additionally, the Vendor will submit two </w:t>
      </w:r>
      <w:r w:rsidR="00C611A2">
        <w:rPr>
          <w:sz w:val="20"/>
          <w:szCs w:val="20"/>
        </w:rPr>
        <w:t xml:space="preserve">(2) </w:t>
      </w:r>
      <w:r w:rsidRPr="00B41CB7">
        <w:rPr>
          <w:sz w:val="20"/>
          <w:szCs w:val="20"/>
        </w:rPr>
        <w:t>paper copies and one electronic copy on a USB drive to the Consultant enlisted by the OST. The proposal package delivery address for the Consultant is:</w:t>
      </w:r>
    </w:p>
    <w:p w14:paraId="42C325CB" w14:textId="77777777" w:rsidR="00161351" w:rsidRPr="00B41CB7" w:rsidRDefault="00161351" w:rsidP="006D4383">
      <w:pPr>
        <w:ind w:left="720"/>
        <w:rPr>
          <w:sz w:val="20"/>
          <w:szCs w:val="20"/>
        </w:rPr>
      </w:pPr>
    </w:p>
    <w:p w14:paraId="0D397E0D" w14:textId="6C5AD1C0" w:rsidR="00161351" w:rsidRPr="00B41CB7" w:rsidRDefault="00161351" w:rsidP="006D4383">
      <w:pPr>
        <w:ind w:left="720"/>
        <w:jc w:val="both"/>
        <w:rPr>
          <w:sz w:val="20"/>
          <w:szCs w:val="20"/>
        </w:rPr>
      </w:pPr>
      <w:r w:rsidRPr="00B41CB7">
        <w:rPr>
          <w:sz w:val="20"/>
          <w:szCs w:val="20"/>
        </w:rPr>
        <w:t>Consultant:</w:t>
      </w:r>
      <w:r w:rsidRPr="00B41CB7">
        <w:rPr>
          <w:sz w:val="20"/>
          <w:szCs w:val="20"/>
        </w:rPr>
        <w:tab/>
        <w:t>PFM Asset Management, LLC</w:t>
      </w:r>
    </w:p>
    <w:p w14:paraId="71A55E8F" w14:textId="367836FF" w:rsidR="00161351" w:rsidRPr="00B41CB7" w:rsidRDefault="002C381A" w:rsidP="00FA01D7">
      <w:pPr>
        <w:ind w:left="720"/>
        <w:jc w:val="both"/>
        <w:rPr>
          <w:sz w:val="20"/>
          <w:szCs w:val="20"/>
        </w:rPr>
      </w:pPr>
      <w:r w:rsidRPr="00B41CB7">
        <w:rPr>
          <w:sz w:val="20"/>
          <w:szCs w:val="20"/>
        </w:rPr>
        <w:t>Name</w:t>
      </w:r>
      <w:r w:rsidR="00161351" w:rsidRPr="00B41CB7">
        <w:rPr>
          <w:sz w:val="20"/>
          <w:szCs w:val="20"/>
        </w:rPr>
        <w:t xml:space="preserve">: </w:t>
      </w:r>
      <w:r w:rsidRPr="00B41CB7">
        <w:rPr>
          <w:sz w:val="20"/>
          <w:szCs w:val="20"/>
        </w:rPr>
        <w:tab/>
      </w:r>
      <w:r w:rsidRPr="00B41CB7">
        <w:rPr>
          <w:sz w:val="20"/>
          <w:szCs w:val="20"/>
        </w:rPr>
        <w:tab/>
      </w:r>
      <w:r w:rsidR="00161351" w:rsidRPr="00B41CB7">
        <w:rPr>
          <w:sz w:val="20"/>
          <w:szCs w:val="20"/>
        </w:rPr>
        <w:t>David Calvert</w:t>
      </w:r>
      <w:r w:rsidRPr="00B41CB7">
        <w:rPr>
          <w:sz w:val="20"/>
          <w:szCs w:val="20"/>
        </w:rPr>
        <w:t>, CFA</w:t>
      </w:r>
    </w:p>
    <w:p w14:paraId="3C3A0C23" w14:textId="19F065A5" w:rsidR="002C381A" w:rsidRPr="00B41CB7" w:rsidRDefault="002C381A" w:rsidP="006D4383">
      <w:pPr>
        <w:ind w:left="720"/>
        <w:jc w:val="both"/>
        <w:rPr>
          <w:sz w:val="20"/>
          <w:szCs w:val="20"/>
        </w:rPr>
      </w:pPr>
      <w:r w:rsidRPr="00B41CB7">
        <w:rPr>
          <w:sz w:val="20"/>
          <w:szCs w:val="20"/>
        </w:rPr>
        <w:t>Title:</w:t>
      </w:r>
      <w:r w:rsidRPr="00B41CB7">
        <w:rPr>
          <w:sz w:val="20"/>
          <w:szCs w:val="20"/>
        </w:rPr>
        <w:tab/>
      </w:r>
      <w:r w:rsidRPr="00B41CB7">
        <w:rPr>
          <w:sz w:val="20"/>
          <w:szCs w:val="20"/>
        </w:rPr>
        <w:tab/>
        <w:t>Director</w:t>
      </w:r>
    </w:p>
    <w:p w14:paraId="702989BC" w14:textId="33FCE773" w:rsidR="00161351" w:rsidRPr="00B41CB7" w:rsidRDefault="002C381A" w:rsidP="006D4383">
      <w:pPr>
        <w:ind w:left="720"/>
        <w:jc w:val="both"/>
        <w:rPr>
          <w:sz w:val="20"/>
          <w:szCs w:val="20"/>
        </w:rPr>
      </w:pPr>
      <w:r w:rsidRPr="00B41CB7">
        <w:rPr>
          <w:sz w:val="20"/>
          <w:szCs w:val="20"/>
        </w:rPr>
        <w:t>Address:</w:t>
      </w:r>
      <w:r w:rsidRPr="00B41CB7">
        <w:rPr>
          <w:sz w:val="20"/>
          <w:szCs w:val="20"/>
        </w:rPr>
        <w:tab/>
      </w:r>
      <w:r w:rsidR="00161351" w:rsidRPr="00B41CB7">
        <w:rPr>
          <w:sz w:val="20"/>
          <w:szCs w:val="20"/>
        </w:rPr>
        <w:t>213 Market Street</w:t>
      </w:r>
    </w:p>
    <w:p w14:paraId="0E412E33" w14:textId="77777777" w:rsidR="002C381A" w:rsidRPr="00B41CB7" w:rsidRDefault="002C381A" w:rsidP="006D4383">
      <w:pPr>
        <w:ind w:left="720"/>
        <w:jc w:val="both"/>
        <w:rPr>
          <w:sz w:val="20"/>
          <w:szCs w:val="20"/>
        </w:rPr>
      </w:pPr>
      <w:r w:rsidRPr="00B41CB7">
        <w:rPr>
          <w:sz w:val="20"/>
          <w:szCs w:val="20"/>
        </w:rPr>
        <w:t>City/State:</w:t>
      </w:r>
      <w:r w:rsidRPr="00B41CB7">
        <w:rPr>
          <w:sz w:val="20"/>
          <w:szCs w:val="20"/>
        </w:rPr>
        <w:tab/>
      </w:r>
      <w:r w:rsidR="00161351" w:rsidRPr="00B41CB7">
        <w:rPr>
          <w:sz w:val="20"/>
          <w:szCs w:val="20"/>
        </w:rPr>
        <w:t>Harrisburg, PA</w:t>
      </w:r>
    </w:p>
    <w:p w14:paraId="0495DFD2" w14:textId="5A722381" w:rsidR="00161351" w:rsidRPr="00B41CB7" w:rsidRDefault="002C381A" w:rsidP="006D4383">
      <w:pPr>
        <w:ind w:left="720"/>
        <w:jc w:val="both"/>
        <w:rPr>
          <w:b/>
          <w:sz w:val="20"/>
          <w:szCs w:val="20"/>
        </w:rPr>
      </w:pPr>
      <w:r w:rsidRPr="00B41CB7">
        <w:rPr>
          <w:sz w:val="20"/>
          <w:szCs w:val="20"/>
        </w:rPr>
        <w:t>ZIP:</w:t>
      </w:r>
      <w:r w:rsidRPr="00B41CB7">
        <w:rPr>
          <w:sz w:val="20"/>
          <w:szCs w:val="20"/>
        </w:rPr>
        <w:tab/>
      </w:r>
      <w:r w:rsidRPr="00B41CB7">
        <w:rPr>
          <w:sz w:val="20"/>
          <w:szCs w:val="20"/>
        </w:rPr>
        <w:tab/>
      </w:r>
      <w:r w:rsidR="00161351" w:rsidRPr="00B41CB7">
        <w:rPr>
          <w:sz w:val="20"/>
          <w:szCs w:val="20"/>
        </w:rPr>
        <w:t>17101</w:t>
      </w:r>
      <w:r w:rsidR="00161351" w:rsidRPr="00B41CB7">
        <w:rPr>
          <w:b/>
          <w:sz w:val="20"/>
          <w:szCs w:val="20"/>
        </w:rPr>
        <w:t xml:space="preserve">  </w:t>
      </w:r>
    </w:p>
    <w:p w14:paraId="2873EC0D" w14:textId="688A1B26" w:rsidR="00161351" w:rsidRPr="00B41CB7" w:rsidRDefault="002C381A" w:rsidP="006D4383">
      <w:pPr>
        <w:ind w:left="720"/>
        <w:jc w:val="both"/>
        <w:rPr>
          <w:sz w:val="20"/>
          <w:szCs w:val="20"/>
        </w:rPr>
      </w:pPr>
      <w:r w:rsidRPr="00B41CB7">
        <w:rPr>
          <w:sz w:val="20"/>
          <w:szCs w:val="20"/>
        </w:rPr>
        <w:t>Email:</w:t>
      </w:r>
      <w:r w:rsidRPr="00B41CB7">
        <w:rPr>
          <w:sz w:val="20"/>
          <w:szCs w:val="20"/>
        </w:rPr>
        <w:tab/>
      </w:r>
      <w:r w:rsidRPr="00B41CB7">
        <w:rPr>
          <w:sz w:val="20"/>
          <w:szCs w:val="20"/>
        </w:rPr>
        <w:tab/>
      </w:r>
      <w:hyperlink r:id="rId21" w:history="1">
        <w:r w:rsidR="00E35570" w:rsidRPr="00DA070D">
          <w:rPr>
            <w:rStyle w:val="Hyperlink"/>
            <w:sz w:val="20"/>
            <w:szCs w:val="20"/>
          </w:rPr>
          <w:t>calvertd@pfm.com</w:t>
        </w:r>
      </w:hyperlink>
      <w:r w:rsidR="00E35570">
        <w:rPr>
          <w:sz w:val="20"/>
          <w:szCs w:val="20"/>
        </w:rPr>
        <w:t xml:space="preserve"> </w:t>
      </w:r>
    </w:p>
    <w:p w14:paraId="345BD9E6" w14:textId="77777777" w:rsidR="00161351" w:rsidRPr="00B41CB7" w:rsidRDefault="00161351" w:rsidP="006D4383">
      <w:pPr>
        <w:ind w:left="720"/>
        <w:rPr>
          <w:sz w:val="20"/>
          <w:szCs w:val="20"/>
        </w:rPr>
      </w:pPr>
    </w:p>
    <w:p w14:paraId="71FD942C" w14:textId="4C4DFB67" w:rsidR="002C381A" w:rsidRPr="00B41CB7" w:rsidRDefault="002C381A" w:rsidP="00893A2F">
      <w:pPr>
        <w:pStyle w:val="ScopeofServices"/>
        <w:jc w:val="both"/>
        <w:rPr>
          <w:color w:val="auto"/>
        </w:rPr>
      </w:pPr>
      <w:r w:rsidRPr="00B41CB7">
        <w:rPr>
          <w:color w:val="auto"/>
        </w:rPr>
        <w:t xml:space="preserve">Electronic copies should be searchable PDF documents saved to a USB flash drive. </w:t>
      </w:r>
      <w:r w:rsidRPr="000800F0">
        <w:rPr>
          <w:color w:val="auto"/>
        </w:rPr>
        <w:t>Please do not submit a scanned version of the entire proposal response.</w:t>
      </w:r>
    </w:p>
    <w:p w14:paraId="0C5B0E7B" w14:textId="77777777" w:rsidR="002C381A" w:rsidRPr="00B41CB7" w:rsidRDefault="002C381A" w:rsidP="00161351">
      <w:pPr>
        <w:ind w:left="1080"/>
        <w:rPr>
          <w:sz w:val="20"/>
          <w:szCs w:val="20"/>
        </w:rPr>
      </w:pPr>
    </w:p>
    <w:p w14:paraId="2692169F" w14:textId="0B4A41BE" w:rsidR="00161351" w:rsidRDefault="00161351" w:rsidP="006D4383">
      <w:pPr>
        <w:ind w:left="720"/>
        <w:jc w:val="both"/>
        <w:rPr>
          <w:sz w:val="20"/>
          <w:szCs w:val="20"/>
        </w:rPr>
      </w:pPr>
      <w:r w:rsidRPr="00B41CB7">
        <w:rPr>
          <w:sz w:val="20"/>
          <w:szCs w:val="20"/>
        </w:rPr>
        <w:t>Vendors bear the risk of delays in delivery.</w:t>
      </w:r>
      <w:r w:rsidR="002F5648">
        <w:rPr>
          <w:sz w:val="20"/>
          <w:szCs w:val="20"/>
        </w:rPr>
        <w:t xml:space="preserve"> Compliance in meeting the delivery deadline is solely based on when proposals are received at the State’s location: 820 Silver Lake Boulevard, Suite 100, Dover, DE  19904. Vendors should, however, make every effort to get proposals to the Consultant by the same deadline.</w:t>
      </w:r>
    </w:p>
    <w:p w14:paraId="6F270FBF" w14:textId="77777777" w:rsidR="00E626DB" w:rsidRDefault="00E626DB" w:rsidP="006D4383">
      <w:pPr>
        <w:ind w:left="720"/>
        <w:jc w:val="both"/>
        <w:rPr>
          <w:sz w:val="20"/>
          <w:szCs w:val="20"/>
        </w:rPr>
      </w:pPr>
    </w:p>
    <w:p w14:paraId="15B6D930" w14:textId="1A681D68" w:rsidR="00E626DB" w:rsidRPr="000800F0" w:rsidRDefault="006B020F" w:rsidP="000800F0">
      <w:pPr>
        <w:ind w:left="720"/>
        <w:jc w:val="both"/>
        <w:rPr>
          <w:sz w:val="20"/>
          <w:szCs w:val="20"/>
          <w:u w:val="single"/>
        </w:rPr>
      </w:pPr>
      <w:r w:rsidRPr="000800F0">
        <w:rPr>
          <w:sz w:val="20"/>
          <w:szCs w:val="20"/>
          <w:u w:val="single"/>
        </w:rPr>
        <w:t xml:space="preserve">Freedom of Information Act (FOIA) </w:t>
      </w:r>
      <w:r w:rsidR="00E626DB" w:rsidRPr="000800F0">
        <w:rPr>
          <w:sz w:val="20"/>
          <w:szCs w:val="20"/>
          <w:u w:val="single"/>
        </w:rPr>
        <w:t>Proposal Submission Excluding Confidential Information</w:t>
      </w:r>
      <w:r w:rsidR="000800F0">
        <w:rPr>
          <w:sz w:val="20"/>
          <w:szCs w:val="20"/>
          <w:u w:val="single"/>
        </w:rPr>
        <w:t>:</w:t>
      </w:r>
    </w:p>
    <w:p w14:paraId="5A1AB43E" w14:textId="61FAC09B" w:rsidR="00E626DB" w:rsidRPr="00E626DB" w:rsidRDefault="00E626DB" w:rsidP="000800F0">
      <w:pPr>
        <w:ind w:left="720"/>
        <w:jc w:val="both"/>
        <w:rPr>
          <w:sz w:val="20"/>
          <w:szCs w:val="20"/>
        </w:rPr>
      </w:pPr>
      <w:r w:rsidRPr="000800F0">
        <w:rPr>
          <w:sz w:val="20"/>
          <w:szCs w:val="20"/>
        </w:rPr>
        <w:t>If the Vendor deems any information submitted as Confidential and wants to maintain the information as Confidential, a separate electronic copy of the full proposal response on a USB drive with all Confidential Information redacted must be submitted in a sealed envelope labeled “</w:t>
      </w:r>
      <w:r w:rsidR="006B020F" w:rsidRPr="000800F0">
        <w:rPr>
          <w:sz w:val="20"/>
          <w:szCs w:val="20"/>
        </w:rPr>
        <w:t>FOIA Copy</w:t>
      </w:r>
      <w:r w:rsidRPr="000800F0">
        <w:rPr>
          <w:sz w:val="20"/>
          <w:szCs w:val="20"/>
        </w:rPr>
        <w:t>”. If the State receives a request to FOIA’s public disclosure obligations, the electronic copy enclosed in this envelope will</w:t>
      </w:r>
      <w:r w:rsidR="006B020F" w:rsidRPr="000800F0">
        <w:rPr>
          <w:sz w:val="20"/>
          <w:szCs w:val="20"/>
        </w:rPr>
        <w:t xml:space="preserve"> be provided to the Requestor.</w:t>
      </w:r>
    </w:p>
    <w:p w14:paraId="4D819DA4" w14:textId="77777777" w:rsidR="00E626DB" w:rsidRPr="00E626DB" w:rsidRDefault="00E626DB" w:rsidP="00E626DB">
      <w:pPr>
        <w:ind w:left="720"/>
        <w:jc w:val="both"/>
        <w:rPr>
          <w:sz w:val="20"/>
          <w:szCs w:val="20"/>
        </w:rPr>
      </w:pPr>
    </w:p>
    <w:p w14:paraId="008984BC" w14:textId="6BBBD425" w:rsidR="00E626DB" w:rsidRPr="00E626DB" w:rsidRDefault="00E626DB" w:rsidP="00E626DB">
      <w:pPr>
        <w:ind w:left="720"/>
        <w:jc w:val="both"/>
        <w:rPr>
          <w:sz w:val="20"/>
          <w:szCs w:val="20"/>
        </w:rPr>
      </w:pPr>
      <w:r w:rsidRPr="00E626DB">
        <w:rPr>
          <w:sz w:val="20"/>
          <w:szCs w:val="20"/>
        </w:rPr>
        <w:t>This electronic version (one copy) should be included with the original</w:t>
      </w:r>
      <w:r w:rsidR="006B020F">
        <w:rPr>
          <w:sz w:val="20"/>
          <w:szCs w:val="20"/>
        </w:rPr>
        <w:t xml:space="preserve"> proposal package</w:t>
      </w:r>
      <w:r w:rsidRPr="00E626DB">
        <w:rPr>
          <w:sz w:val="20"/>
          <w:szCs w:val="20"/>
        </w:rPr>
        <w:t>, but in a separate envelope and delivered to</w:t>
      </w:r>
      <w:r w:rsidR="006B020F">
        <w:rPr>
          <w:sz w:val="20"/>
          <w:szCs w:val="20"/>
        </w:rPr>
        <w:t>:</w:t>
      </w:r>
    </w:p>
    <w:p w14:paraId="36B5BFD8" w14:textId="77777777" w:rsidR="00E626DB" w:rsidRPr="00E626DB" w:rsidRDefault="00E626DB" w:rsidP="00E626DB">
      <w:pPr>
        <w:ind w:left="720"/>
        <w:jc w:val="both"/>
        <w:rPr>
          <w:sz w:val="20"/>
          <w:szCs w:val="20"/>
        </w:rPr>
      </w:pPr>
    </w:p>
    <w:p w14:paraId="758D8700" w14:textId="77777777" w:rsidR="00E626DB" w:rsidRPr="00E626DB" w:rsidRDefault="00E626DB" w:rsidP="00E626DB">
      <w:pPr>
        <w:ind w:left="720"/>
        <w:jc w:val="both"/>
        <w:rPr>
          <w:sz w:val="20"/>
          <w:szCs w:val="20"/>
        </w:rPr>
      </w:pPr>
      <w:r w:rsidRPr="00E626DB">
        <w:rPr>
          <w:sz w:val="20"/>
          <w:szCs w:val="20"/>
        </w:rPr>
        <w:t xml:space="preserve">Name: </w:t>
      </w:r>
      <w:r w:rsidRPr="00E626DB">
        <w:rPr>
          <w:sz w:val="20"/>
          <w:szCs w:val="20"/>
        </w:rPr>
        <w:tab/>
      </w:r>
      <w:r w:rsidRPr="00E626DB">
        <w:rPr>
          <w:sz w:val="20"/>
          <w:szCs w:val="20"/>
        </w:rPr>
        <w:tab/>
        <w:t>Joshua Berkow</w:t>
      </w:r>
    </w:p>
    <w:p w14:paraId="518105E2" w14:textId="77777777" w:rsidR="00E626DB" w:rsidRPr="00E626DB" w:rsidRDefault="00E626DB" w:rsidP="00E626DB">
      <w:pPr>
        <w:ind w:left="720"/>
        <w:jc w:val="both"/>
        <w:rPr>
          <w:sz w:val="20"/>
          <w:szCs w:val="20"/>
        </w:rPr>
      </w:pPr>
      <w:r w:rsidRPr="00E626DB">
        <w:rPr>
          <w:sz w:val="20"/>
          <w:szCs w:val="20"/>
        </w:rPr>
        <w:t xml:space="preserve">Title: </w:t>
      </w:r>
      <w:r w:rsidRPr="00E626DB">
        <w:rPr>
          <w:sz w:val="20"/>
          <w:szCs w:val="20"/>
        </w:rPr>
        <w:tab/>
      </w:r>
      <w:r w:rsidRPr="00E626DB">
        <w:rPr>
          <w:sz w:val="20"/>
          <w:szCs w:val="20"/>
        </w:rPr>
        <w:tab/>
        <w:t>Director of Debt and Cash Management</w:t>
      </w:r>
    </w:p>
    <w:p w14:paraId="5DCB84BE" w14:textId="77777777" w:rsidR="00E626DB" w:rsidRPr="00E626DB" w:rsidRDefault="00E626DB" w:rsidP="00E626DB">
      <w:pPr>
        <w:ind w:left="720"/>
        <w:jc w:val="both"/>
        <w:rPr>
          <w:sz w:val="20"/>
          <w:szCs w:val="20"/>
        </w:rPr>
      </w:pPr>
      <w:r w:rsidRPr="00E626DB">
        <w:rPr>
          <w:sz w:val="20"/>
          <w:szCs w:val="20"/>
        </w:rPr>
        <w:t xml:space="preserve">Address: </w:t>
      </w:r>
      <w:r w:rsidRPr="00E626DB">
        <w:rPr>
          <w:sz w:val="20"/>
          <w:szCs w:val="20"/>
        </w:rPr>
        <w:tab/>
        <w:t>820 Silver Lake Boulevard, Suite 100</w:t>
      </w:r>
    </w:p>
    <w:p w14:paraId="63B05E77" w14:textId="77777777" w:rsidR="00E626DB" w:rsidRPr="00E626DB" w:rsidRDefault="00E626DB" w:rsidP="00E626DB">
      <w:pPr>
        <w:ind w:left="720"/>
        <w:jc w:val="both"/>
        <w:rPr>
          <w:sz w:val="20"/>
          <w:szCs w:val="20"/>
        </w:rPr>
      </w:pPr>
      <w:r w:rsidRPr="00E626DB">
        <w:rPr>
          <w:sz w:val="20"/>
          <w:szCs w:val="20"/>
        </w:rPr>
        <w:t xml:space="preserve">City/State: </w:t>
      </w:r>
      <w:r w:rsidRPr="00E626DB">
        <w:rPr>
          <w:sz w:val="20"/>
          <w:szCs w:val="20"/>
        </w:rPr>
        <w:tab/>
        <w:t xml:space="preserve">Dover, DE </w:t>
      </w:r>
    </w:p>
    <w:p w14:paraId="0024D539" w14:textId="77777777" w:rsidR="00E626DB" w:rsidRPr="00E626DB" w:rsidRDefault="00E626DB" w:rsidP="00E626DB">
      <w:pPr>
        <w:ind w:left="720"/>
        <w:jc w:val="both"/>
        <w:rPr>
          <w:sz w:val="20"/>
          <w:szCs w:val="20"/>
        </w:rPr>
      </w:pPr>
      <w:r w:rsidRPr="00E626DB">
        <w:rPr>
          <w:sz w:val="20"/>
          <w:szCs w:val="20"/>
        </w:rPr>
        <w:t xml:space="preserve">ZIP: </w:t>
      </w:r>
      <w:r w:rsidRPr="00E626DB">
        <w:rPr>
          <w:sz w:val="20"/>
          <w:szCs w:val="20"/>
        </w:rPr>
        <w:tab/>
      </w:r>
      <w:r w:rsidRPr="00E626DB">
        <w:rPr>
          <w:sz w:val="20"/>
          <w:szCs w:val="20"/>
        </w:rPr>
        <w:tab/>
        <w:t>19904</w:t>
      </w:r>
    </w:p>
    <w:p w14:paraId="2014A4F4" w14:textId="6E6EF6C5" w:rsidR="00E626DB" w:rsidRPr="00E626DB" w:rsidRDefault="00E626DB" w:rsidP="00E626DB">
      <w:pPr>
        <w:ind w:left="720"/>
        <w:jc w:val="both"/>
        <w:rPr>
          <w:sz w:val="20"/>
          <w:szCs w:val="20"/>
        </w:rPr>
      </w:pPr>
      <w:r w:rsidRPr="00E626DB">
        <w:rPr>
          <w:sz w:val="20"/>
          <w:szCs w:val="20"/>
        </w:rPr>
        <w:t xml:space="preserve">Email: </w:t>
      </w:r>
      <w:r w:rsidRPr="00E626DB">
        <w:rPr>
          <w:sz w:val="20"/>
          <w:szCs w:val="20"/>
        </w:rPr>
        <w:tab/>
      </w:r>
      <w:r w:rsidRPr="00E626DB">
        <w:rPr>
          <w:sz w:val="20"/>
          <w:szCs w:val="20"/>
        </w:rPr>
        <w:tab/>
      </w:r>
      <w:hyperlink r:id="rId22" w:history="1">
        <w:r w:rsidR="005501BF" w:rsidRPr="00DA070D">
          <w:rPr>
            <w:rStyle w:val="Hyperlink"/>
            <w:sz w:val="20"/>
            <w:szCs w:val="20"/>
          </w:rPr>
          <w:t>Treasury_RFP@state.de.us</w:t>
        </w:r>
      </w:hyperlink>
      <w:r w:rsidR="005501BF">
        <w:rPr>
          <w:sz w:val="20"/>
          <w:szCs w:val="20"/>
        </w:rPr>
        <w:t xml:space="preserve"> </w:t>
      </w:r>
    </w:p>
    <w:p w14:paraId="04A64886" w14:textId="43F60034" w:rsidR="00F7465C" w:rsidRDefault="00F7465C" w:rsidP="00E626DB">
      <w:pPr>
        <w:ind w:left="720"/>
        <w:jc w:val="both"/>
        <w:rPr>
          <w:sz w:val="20"/>
          <w:szCs w:val="20"/>
        </w:rPr>
      </w:pPr>
    </w:p>
    <w:p w14:paraId="750BC414" w14:textId="77777777" w:rsidR="00F7465C" w:rsidRPr="00B41CB7" w:rsidRDefault="00F7465C" w:rsidP="00F7465C">
      <w:pPr>
        <w:ind w:left="720"/>
        <w:jc w:val="both"/>
        <w:rPr>
          <w:sz w:val="20"/>
          <w:szCs w:val="20"/>
        </w:rPr>
      </w:pPr>
      <w:r w:rsidRPr="00B41CB7">
        <w:rPr>
          <w:sz w:val="20"/>
          <w:szCs w:val="20"/>
        </w:rPr>
        <w:t>Subject to applicable law or the order of a court of competent jurisdiction to the contrary, all documents submitted as part of a Vendor’s proposal will be treated as confidential during the evaluation process. As such, proposals will not be available for review by anyone other than OST, the Evaluation Team or their designated agents</w:t>
      </w:r>
      <w:r>
        <w:rPr>
          <w:sz w:val="20"/>
          <w:szCs w:val="20"/>
        </w:rPr>
        <w:t xml:space="preserve">, or Consultant </w:t>
      </w:r>
      <w:r w:rsidRPr="00B41CB7">
        <w:rPr>
          <w:sz w:val="20"/>
          <w:szCs w:val="20"/>
        </w:rPr>
        <w:t>prior to award. There shall be no disclosure of any of Vendor’s information to a competing Vendor prior to award unless such disclosure is required by law or by order of a court of competent jurisdiction.</w:t>
      </w:r>
    </w:p>
    <w:p w14:paraId="5F6E3B8F" w14:textId="77777777" w:rsidR="00F7465C" w:rsidRPr="00B41CB7" w:rsidRDefault="00F7465C" w:rsidP="00F7465C">
      <w:pPr>
        <w:ind w:left="720"/>
        <w:jc w:val="both"/>
        <w:rPr>
          <w:sz w:val="20"/>
          <w:szCs w:val="20"/>
        </w:rPr>
      </w:pPr>
    </w:p>
    <w:p w14:paraId="22EFC660" w14:textId="77777777" w:rsidR="00F7465C" w:rsidRPr="00B41CB7" w:rsidRDefault="00F7465C" w:rsidP="00F7465C">
      <w:pPr>
        <w:ind w:left="720"/>
        <w:jc w:val="both"/>
        <w:rPr>
          <w:sz w:val="20"/>
          <w:szCs w:val="20"/>
        </w:rPr>
      </w:pPr>
      <w:r w:rsidRPr="00B41CB7">
        <w:rPr>
          <w:sz w:val="20"/>
          <w:szCs w:val="20"/>
        </w:rPr>
        <w:t xml:space="preserve">The State and its constituent agencies, including OST, are required to comply with the State’s Freedom of Information Act, </w:t>
      </w:r>
      <w:hyperlink r:id="rId23" w:history="1">
        <w:r w:rsidRPr="00B41CB7">
          <w:rPr>
            <w:color w:val="0000FF"/>
            <w:sz w:val="20"/>
            <w:szCs w:val="20"/>
            <w:u w:val="single"/>
          </w:rPr>
          <w:t xml:space="preserve">29 </w:t>
        </w:r>
        <w:r w:rsidRPr="00B41CB7">
          <w:rPr>
            <w:i/>
            <w:color w:val="0000FF"/>
            <w:sz w:val="20"/>
            <w:szCs w:val="20"/>
            <w:u w:val="single"/>
          </w:rPr>
          <w:t>Del. C.</w:t>
        </w:r>
        <w:r w:rsidRPr="00B41CB7">
          <w:rPr>
            <w:color w:val="0000FF"/>
            <w:sz w:val="20"/>
            <w:szCs w:val="20"/>
            <w:u w:val="single"/>
          </w:rPr>
          <w:t xml:space="preserve"> § 10001, </w:t>
        </w:r>
        <w:r w:rsidRPr="00B41CB7">
          <w:rPr>
            <w:i/>
            <w:color w:val="0000FF"/>
            <w:sz w:val="20"/>
            <w:szCs w:val="20"/>
            <w:u w:val="single"/>
          </w:rPr>
          <w:t xml:space="preserve">et seq. </w:t>
        </w:r>
        <w:r w:rsidRPr="00B41CB7">
          <w:rPr>
            <w:color w:val="0000FF"/>
            <w:sz w:val="20"/>
            <w:szCs w:val="20"/>
            <w:u w:val="single"/>
          </w:rPr>
          <w:t xml:space="preserve"> (“FOIA”)</w:t>
        </w:r>
        <w:r w:rsidRPr="00B41CB7">
          <w:rPr>
            <w:color w:val="0000FF"/>
            <w:sz w:val="20"/>
            <w:szCs w:val="20"/>
          </w:rPr>
          <w:t xml:space="preserve">.  </w:t>
        </w:r>
      </w:hyperlink>
      <w:r w:rsidRPr="00A5017C">
        <w:rPr>
          <w:sz w:val="20"/>
          <w:szCs w:val="20"/>
        </w:rPr>
        <w:t xml:space="preserve">Under </w:t>
      </w:r>
      <w:r w:rsidRPr="00B41CB7">
        <w:rPr>
          <w:sz w:val="20"/>
          <w:szCs w:val="20"/>
        </w:rPr>
        <w:t xml:space="preserve">FOIA, the State’s records are public records (unless otherwise declared by FOIA or other law to be exempt from disclosure) and are subject to inspection and copying by any person upon a written request. Once a proposal is received by OST and a decision on a contract award is made, the content of selected and non-selected Vendor proposals may become subject to FOIA’s public disclosure obligations.  </w:t>
      </w:r>
    </w:p>
    <w:p w14:paraId="639A1A27" w14:textId="77777777" w:rsidR="00F7465C" w:rsidRPr="00B41CB7" w:rsidRDefault="00F7465C" w:rsidP="00F7465C">
      <w:pPr>
        <w:ind w:left="720"/>
        <w:jc w:val="both"/>
        <w:rPr>
          <w:sz w:val="20"/>
          <w:szCs w:val="20"/>
        </w:rPr>
      </w:pPr>
    </w:p>
    <w:p w14:paraId="29EA3CBC" w14:textId="2131F60E" w:rsidR="00F7465C" w:rsidRPr="00B41CB7" w:rsidRDefault="00F7465C" w:rsidP="00F7465C">
      <w:pPr>
        <w:ind w:left="720"/>
        <w:jc w:val="both"/>
        <w:rPr>
          <w:sz w:val="20"/>
          <w:szCs w:val="20"/>
        </w:rPr>
      </w:pPr>
      <w:r w:rsidRPr="00B41CB7">
        <w:rPr>
          <w:sz w:val="20"/>
          <w:szCs w:val="20"/>
        </w:rPr>
        <w:t>The State wishes to create a business-friendly environment and procurement process. As such, the State respects that Vendors desire to protect intellectual property, trade secrets, and confidential business information (collectively referred to herein as “confidential business information”). If a Vendor feels that it cannot submit a proposal without including confidential business information, it must adhere to the procedure set forth below</w:t>
      </w:r>
      <w:r>
        <w:rPr>
          <w:sz w:val="20"/>
          <w:szCs w:val="20"/>
        </w:rPr>
        <w:t xml:space="preserve"> and </w:t>
      </w:r>
      <w:r w:rsidRPr="002B5225">
        <w:rPr>
          <w:sz w:val="20"/>
          <w:szCs w:val="20"/>
        </w:rPr>
        <w:t xml:space="preserve">in </w:t>
      </w:r>
      <w:r w:rsidRPr="002B5225">
        <w:rPr>
          <w:b/>
          <w:sz w:val="20"/>
          <w:szCs w:val="20"/>
        </w:rPr>
        <w:t xml:space="preserve">Section </w:t>
      </w:r>
      <w:r w:rsidR="002B5225" w:rsidRPr="002B5225">
        <w:rPr>
          <w:b/>
          <w:sz w:val="20"/>
          <w:szCs w:val="20"/>
        </w:rPr>
        <w:t>I</w:t>
      </w:r>
      <w:r w:rsidRPr="002B5225">
        <w:rPr>
          <w:b/>
          <w:sz w:val="20"/>
          <w:szCs w:val="20"/>
        </w:rPr>
        <w:t>V.B.3</w:t>
      </w:r>
      <w:r w:rsidRPr="002B5225">
        <w:rPr>
          <w:sz w:val="20"/>
          <w:szCs w:val="20"/>
        </w:rPr>
        <w:t>.</w:t>
      </w:r>
      <w:r w:rsidRPr="00B41CB7">
        <w:rPr>
          <w:sz w:val="20"/>
          <w:szCs w:val="20"/>
        </w:rPr>
        <w:t xml:space="preserve"> Failure to comply with the following procedure may result in a submission being rejected as non-conforming or non-responsive, and any applicable protection for the Vendor’s confidential business information may be lost.  </w:t>
      </w:r>
    </w:p>
    <w:p w14:paraId="1A28C7B9" w14:textId="77777777" w:rsidR="00F7465C" w:rsidRPr="00B41CB7" w:rsidRDefault="00F7465C" w:rsidP="00F7465C">
      <w:pPr>
        <w:ind w:left="720"/>
        <w:jc w:val="both"/>
        <w:rPr>
          <w:sz w:val="20"/>
          <w:szCs w:val="20"/>
        </w:rPr>
      </w:pPr>
    </w:p>
    <w:p w14:paraId="2982CC5D" w14:textId="77777777" w:rsidR="00F7465C" w:rsidRPr="00B41CB7" w:rsidRDefault="00F7465C" w:rsidP="00F7465C">
      <w:pPr>
        <w:ind w:left="720"/>
        <w:jc w:val="both"/>
        <w:rPr>
          <w:sz w:val="20"/>
          <w:szCs w:val="20"/>
        </w:rPr>
      </w:pPr>
      <w:r w:rsidRPr="00B41CB7">
        <w:rPr>
          <w:sz w:val="20"/>
          <w:szCs w:val="20"/>
        </w:rPr>
        <w:t xml:space="preserve">In order to allow the State to assess its ability to protect confidential business information, Vendors will be permitted to designate appropriate portions of their proposal as confidential business information.  </w:t>
      </w:r>
    </w:p>
    <w:p w14:paraId="19E6E28E" w14:textId="77777777" w:rsidR="00F7465C" w:rsidRPr="00B41CB7" w:rsidRDefault="00F7465C" w:rsidP="00F7465C">
      <w:pPr>
        <w:ind w:left="720"/>
        <w:jc w:val="both"/>
        <w:rPr>
          <w:sz w:val="20"/>
          <w:szCs w:val="20"/>
        </w:rPr>
      </w:pPr>
    </w:p>
    <w:p w14:paraId="498E2219" w14:textId="77777777" w:rsidR="00F7465C" w:rsidRPr="00B41CB7" w:rsidRDefault="00F7465C" w:rsidP="00F7465C">
      <w:pPr>
        <w:ind w:left="720"/>
        <w:jc w:val="both"/>
        <w:rPr>
          <w:sz w:val="20"/>
          <w:szCs w:val="20"/>
        </w:rPr>
      </w:pPr>
      <w:r w:rsidRPr="0045646F">
        <w:rPr>
          <w:sz w:val="20"/>
          <w:szCs w:val="20"/>
        </w:rPr>
        <w:t xml:space="preserve">Vendors may submit portions of a proposal considered to be confidential business information in a separate, sealed envelope labeled “Confidential Business Information” and include the specific RFP number. The envelope must contain a letter from the submitting Vendor’s legal counsel describing the documents in the envelope, representing in good faith that the information in each document is not “public record” within the meaning of </w:t>
      </w:r>
      <w:r w:rsidRPr="0045646F">
        <w:rPr>
          <w:i/>
          <w:sz w:val="20"/>
          <w:szCs w:val="20"/>
        </w:rPr>
        <w:t>29 Del. C. § 10002</w:t>
      </w:r>
      <w:r w:rsidRPr="0045646F">
        <w:rPr>
          <w:sz w:val="20"/>
          <w:szCs w:val="20"/>
        </w:rPr>
        <w:t xml:space="preserve"> and briefly stating the reasons that each document meets such definitions.</w:t>
      </w:r>
    </w:p>
    <w:p w14:paraId="6CBF01FB" w14:textId="77777777" w:rsidR="00F7465C" w:rsidRPr="00B41CB7" w:rsidRDefault="00F7465C" w:rsidP="00F7465C">
      <w:pPr>
        <w:ind w:left="720"/>
        <w:jc w:val="both"/>
        <w:rPr>
          <w:sz w:val="20"/>
          <w:szCs w:val="20"/>
        </w:rPr>
      </w:pPr>
    </w:p>
    <w:p w14:paraId="76BBDF69" w14:textId="77777777" w:rsidR="00F7465C" w:rsidRPr="00B41CB7" w:rsidRDefault="00F7465C" w:rsidP="00F7465C">
      <w:pPr>
        <w:ind w:left="720"/>
        <w:jc w:val="both"/>
        <w:rPr>
          <w:sz w:val="20"/>
          <w:szCs w:val="20"/>
        </w:rPr>
      </w:pPr>
      <w:r w:rsidRPr="00B41CB7">
        <w:rPr>
          <w:sz w:val="20"/>
          <w:szCs w:val="20"/>
        </w:rPr>
        <w:t>Upon receipt of a proposal accompanied by such a separate, sealed envelope, the Designated Contacts will open the envelope to determine whether the procedure described above has been followed. A Vendor’s allegation as to its confidential business information shall not be binding on OST. OST shall independently determine the validity of any Vendor designation as set forth in this section. Any Vendor submitting a proposal or using the procedures discussed herein expressly accepts OST’s absolute right and duty to independently assess the legal and factual validity of any information designated as confidential business information. Accordingly, Vendors assume the risk that confidential business information included within a proposal may enter the public domain.</w:t>
      </w:r>
    </w:p>
    <w:p w14:paraId="762743D7" w14:textId="77777777" w:rsidR="00161351" w:rsidRPr="00B41CB7" w:rsidRDefault="00161351" w:rsidP="0041397F">
      <w:pPr>
        <w:pStyle w:val="Heading3"/>
      </w:pPr>
      <w:r w:rsidRPr="00B41CB7">
        <w:t>Proposal Modifications</w:t>
      </w:r>
    </w:p>
    <w:p w14:paraId="5B627621" w14:textId="77777777" w:rsidR="00161351" w:rsidRPr="00B41CB7" w:rsidRDefault="00161351" w:rsidP="006D4383">
      <w:pPr>
        <w:ind w:left="720"/>
        <w:jc w:val="both"/>
        <w:rPr>
          <w:sz w:val="20"/>
          <w:szCs w:val="20"/>
        </w:rPr>
      </w:pPr>
      <w:r w:rsidRPr="00B41CB7">
        <w:rPr>
          <w:sz w:val="20"/>
          <w:szCs w:val="20"/>
        </w:rPr>
        <w:t>Any changes, amendments or modifications to a proposal must be made in writing, submitted in the same manner as the original proposal and conspicuously labeled as a change, amendment or modification to a previously submitted proposal. Except as expressly permitted above, changes, amendments or modifications to proposals shall not be permitted, accepted or considered after the hour and date specified as the deadline for submission of proposals.</w:t>
      </w:r>
    </w:p>
    <w:p w14:paraId="148D4983" w14:textId="77777777" w:rsidR="00161351" w:rsidRPr="00B41CB7" w:rsidRDefault="00161351" w:rsidP="0041397F">
      <w:pPr>
        <w:pStyle w:val="Heading3"/>
      </w:pPr>
      <w:r w:rsidRPr="00B41CB7">
        <w:t>Proposal Costs and Expenses</w:t>
      </w:r>
    </w:p>
    <w:p w14:paraId="0B49E60F" w14:textId="77777777" w:rsidR="00161351" w:rsidRPr="00B41CB7" w:rsidRDefault="00161351" w:rsidP="006D4383">
      <w:pPr>
        <w:ind w:left="720"/>
        <w:jc w:val="both"/>
        <w:rPr>
          <w:sz w:val="20"/>
          <w:szCs w:val="20"/>
        </w:rPr>
      </w:pPr>
      <w:r w:rsidRPr="00B41CB7">
        <w:rPr>
          <w:sz w:val="20"/>
          <w:szCs w:val="20"/>
        </w:rPr>
        <w:t>OST, the Board and the State will not pay or be responsible for any costs incurred by any Vendor associated with any aspect of responding to this RFP, including proposal preparation, printing or delivery, presentation, system demonstrations or negotiation process.</w:t>
      </w:r>
    </w:p>
    <w:p w14:paraId="2C807FBB" w14:textId="77777777" w:rsidR="00161351" w:rsidRPr="00B41CB7" w:rsidRDefault="00161351" w:rsidP="0041397F">
      <w:pPr>
        <w:pStyle w:val="Heading3"/>
      </w:pPr>
      <w:r w:rsidRPr="00B41CB7">
        <w:t>Proposal Expiration Date</w:t>
      </w:r>
    </w:p>
    <w:p w14:paraId="58B0E660" w14:textId="77777777" w:rsidR="00161351" w:rsidRPr="00B41CB7" w:rsidRDefault="00161351" w:rsidP="006D4383">
      <w:pPr>
        <w:ind w:left="720"/>
        <w:jc w:val="both"/>
        <w:rPr>
          <w:sz w:val="20"/>
          <w:szCs w:val="20"/>
        </w:rPr>
      </w:pPr>
      <w:r w:rsidRPr="00B41CB7">
        <w:rPr>
          <w:sz w:val="20"/>
          <w:szCs w:val="20"/>
        </w:rPr>
        <w:t>Prices quoted in the proposal to this RFP shall remain fixed and binding on the Vendor for no less than twelve (12) months from the proposal submission deadline. OST and the Vendor may agree to an extension of this deadline.</w:t>
      </w:r>
    </w:p>
    <w:p w14:paraId="555723C6" w14:textId="77777777" w:rsidR="00161351" w:rsidRPr="00B41CB7" w:rsidRDefault="00161351" w:rsidP="0041397F">
      <w:pPr>
        <w:pStyle w:val="Heading3"/>
      </w:pPr>
      <w:r w:rsidRPr="00B41CB7">
        <w:t>Late Proposals</w:t>
      </w:r>
    </w:p>
    <w:p w14:paraId="0B043C9F" w14:textId="77777777" w:rsidR="00161351" w:rsidRPr="00B41CB7" w:rsidRDefault="00161351" w:rsidP="006D4383">
      <w:pPr>
        <w:ind w:left="720"/>
        <w:jc w:val="both"/>
        <w:rPr>
          <w:sz w:val="20"/>
          <w:szCs w:val="20"/>
        </w:rPr>
      </w:pPr>
      <w:r w:rsidRPr="00B41CB7">
        <w:rPr>
          <w:sz w:val="20"/>
          <w:szCs w:val="20"/>
        </w:rPr>
        <w:t>Proposals received after the specified date and time will not be accepted or considered. Late proposals will be destroyed or returned to Vendor at Vendor’s request and at Vendor’s cost. To document compliance with the deadline, each proposal will be date- and time-stamped upon receipt.  The determination of whether a submission is timely shall reside with OST.</w:t>
      </w:r>
    </w:p>
    <w:p w14:paraId="7073E0C4" w14:textId="77777777" w:rsidR="00161351" w:rsidRPr="00B41CB7" w:rsidRDefault="00161351" w:rsidP="0041397F">
      <w:pPr>
        <w:pStyle w:val="Heading3"/>
      </w:pPr>
      <w:r w:rsidRPr="00B41CB7">
        <w:t>Proposal Opening</w:t>
      </w:r>
    </w:p>
    <w:p w14:paraId="2882B30B" w14:textId="77777777" w:rsidR="00161351" w:rsidRPr="00B41CB7" w:rsidRDefault="00161351" w:rsidP="006D4383">
      <w:pPr>
        <w:ind w:left="720"/>
        <w:jc w:val="both"/>
        <w:rPr>
          <w:sz w:val="20"/>
          <w:szCs w:val="20"/>
        </w:rPr>
      </w:pPr>
      <w:r w:rsidRPr="00B41CB7">
        <w:rPr>
          <w:sz w:val="20"/>
          <w:szCs w:val="20"/>
        </w:rPr>
        <w:t xml:space="preserve">The Designated Contacts will open proposal packages in the presence of OST witnesses, and will establish a list of all Vendors submitting proposals. There will be no public opening of proposals. </w:t>
      </w:r>
    </w:p>
    <w:p w14:paraId="6F081D4F" w14:textId="77777777" w:rsidR="00161351" w:rsidRPr="00B41CB7" w:rsidRDefault="00161351" w:rsidP="0041397F">
      <w:pPr>
        <w:pStyle w:val="Heading3"/>
      </w:pPr>
      <w:r w:rsidRPr="00B41CB7">
        <w:t>Non-Conforming Proposals</w:t>
      </w:r>
    </w:p>
    <w:p w14:paraId="25595AF5" w14:textId="77777777" w:rsidR="00161351" w:rsidRPr="00B41CB7" w:rsidRDefault="00161351" w:rsidP="006D4383">
      <w:pPr>
        <w:ind w:left="720"/>
        <w:jc w:val="both"/>
        <w:rPr>
          <w:sz w:val="20"/>
          <w:szCs w:val="20"/>
        </w:rPr>
      </w:pPr>
      <w:r w:rsidRPr="00B41CB7">
        <w:rPr>
          <w:sz w:val="20"/>
          <w:szCs w:val="20"/>
        </w:rPr>
        <w:t>Non-conforming proposals will not be considered. Non-conforming proposals are defined as those that do not meet the requirements of this RFP. The determination of whether a submission is non-conforming shall reside with OST.</w:t>
      </w:r>
    </w:p>
    <w:p w14:paraId="4702F755" w14:textId="77777777" w:rsidR="00161351" w:rsidRPr="00B41CB7" w:rsidRDefault="00161351" w:rsidP="0041397F">
      <w:pPr>
        <w:pStyle w:val="Heading3"/>
      </w:pPr>
      <w:r w:rsidRPr="00B41CB7">
        <w:t>Concise Proposals</w:t>
      </w:r>
    </w:p>
    <w:p w14:paraId="57D74F9E" w14:textId="77777777" w:rsidR="00161351" w:rsidRPr="00B41CB7" w:rsidRDefault="00161351" w:rsidP="006D4383">
      <w:pPr>
        <w:ind w:left="720"/>
        <w:jc w:val="both"/>
        <w:rPr>
          <w:sz w:val="20"/>
          <w:szCs w:val="20"/>
        </w:rPr>
      </w:pPr>
      <w:r w:rsidRPr="00B41CB7">
        <w:rPr>
          <w:sz w:val="20"/>
          <w:szCs w:val="20"/>
        </w:rPr>
        <w:t>OST discourages overly lengthy and costly proposals and prefers that proposals be prepared in a straightforward and concise manner. Unnecessarily elaborate brochures or other promotional materials beyond those sufficient to present a complete and effective proposal are not desired. OST’s interest is in the quality and responsiveness of the proposal.</w:t>
      </w:r>
    </w:p>
    <w:p w14:paraId="45CCF967" w14:textId="77777777" w:rsidR="00161351" w:rsidRPr="00B41CB7" w:rsidRDefault="00161351" w:rsidP="0041397F">
      <w:pPr>
        <w:pStyle w:val="Heading3"/>
      </w:pPr>
      <w:r w:rsidRPr="00B41CB7">
        <w:t>Realistic Proposals</w:t>
      </w:r>
    </w:p>
    <w:p w14:paraId="6388CE97" w14:textId="77777777" w:rsidR="00161351" w:rsidRPr="00B41CB7" w:rsidRDefault="00161351" w:rsidP="006D4383">
      <w:pPr>
        <w:ind w:left="720"/>
        <w:jc w:val="both"/>
        <w:rPr>
          <w:sz w:val="20"/>
          <w:szCs w:val="20"/>
        </w:rPr>
      </w:pPr>
      <w:r w:rsidRPr="00B41CB7">
        <w:rPr>
          <w:sz w:val="20"/>
          <w:szCs w:val="20"/>
        </w:rPr>
        <w:t>Proposals must be realistic and must represent the best estimate of time, materials and other costs, including the impact of inflation and any economic or other factors that are reasonably predictable. OST expects that Vendors can fully satisfy the obligations of the proposal in the manner and timeframe defined within the proposal. The State shall bear no responsibility for a Vendor’s failure to accurately estimate the costs or resources required to meet the obligations defined in the proposal.</w:t>
      </w:r>
    </w:p>
    <w:p w14:paraId="1C814B0E" w14:textId="77777777" w:rsidR="00161351" w:rsidRPr="00B41CB7" w:rsidRDefault="00161351" w:rsidP="0041397F">
      <w:pPr>
        <w:pStyle w:val="Heading3"/>
      </w:pPr>
      <w:r w:rsidRPr="00B41CB7">
        <w:t>Price and Payments Not Confidential</w:t>
      </w:r>
    </w:p>
    <w:p w14:paraId="272917C7" w14:textId="18797CB8" w:rsidR="00161351" w:rsidRPr="00B41CB7" w:rsidRDefault="00161351" w:rsidP="006D4383">
      <w:pPr>
        <w:ind w:left="720"/>
        <w:jc w:val="both"/>
        <w:rPr>
          <w:sz w:val="20"/>
          <w:szCs w:val="20"/>
        </w:rPr>
      </w:pPr>
      <w:r w:rsidRPr="00B41CB7">
        <w:rPr>
          <w:sz w:val="20"/>
          <w:szCs w:val="20"/>
        </w:rPr>
        <w:t xml:space="preserve">Vendors are advised that the pricing terms of any </w:t>
      </w:r>
      <w:r w:rsidR="00290509">
        <w:rPr>
          <w:sz w:val="20"/>
          <w:szCs w:val="20"/>
        </w:rPr>
        <w:t>contract</w:t>
      </w:r>
      <w:r w:rsidRPr="00B41CB7">
        <w:rPr>
          <w:sz w:val="20"/>
          <w:szCs w:val="20"/>
        </w:rPr>
        <w:t xml:space="preserve"> awarded to a successful Vendor, as well as any payments made to such Vendor, shall be matters of public record subject to disclosure under FOIA.</w:t>
      </w:r>
    </w:p>
    <w:p w14:paraId="09DD5D1E" w14:textId="77777777" w:rsidR="00161351" w:rsidRPr="00B41CB7" w:rsidRDefault="00161351" w:rsidP="0041397F">
      <w:pPr>
        <w:pStyle w:val="Heading3"/>
      </w:pPr>
      <w:r w:rsidRPr="00B41CB7">
        <w:t>No Joint Ventures</w:t>
      </w:r>
    </w:p>
    <w:p w14:paraId="0C4A0678" w14:textId="77777777" w:rsidR="00161351" w:rsidRPr="00B41CB7" w:rsidRDefault="00161351" w:rsidP="006D4383">
      <w:pPr>
        <w:ind w:left="720"/>
        <w:jc w:val="both"/>
        <w:rPr>
          <w:sz w:val="20"/>
          <w:szCs w:val="20"/>
          <w:highlight w:val="yellow"/>
        </w:rPr>
      </w:pPr>
      <w:r w:rsidRPr="00B41CB7">
        <w:rPr>
          <w:sz w:val="20"/>
          <w:szCs w:val="20"/>
        </w:rPr>
        <w:t>Multi-Vendor proposals (joint ventures) will not be considered.</w:t>
      </w:r>
    </w:p>
    <w:p w14:paraId="47D60311" w14:textId="77777777" w:rsidR="00161351" w:rsidRPr="00B41CB7" w:rsidRDefault="00161351" w:rsidP="0041397F">
      <w:pPr>
        <w:pStyle w:val="Heading3"/>
      </w:pPr>
      <w:r w:rsidRPr="00B41CB7">
        <w:t>RFP Question and Answer Process</w:t>
      </w:r>
    </w:p>
    <w:p w14:paraId="7840827B" w14:textId="77777777" w:rsidR="00161351" w:rsidRPr="00B41CB7" w:rsidRDefault="00161351" w:rsidP="006D4383">
      <w:pPr>
        <w:ind w:left="720"/>
        <w:jc w:val="both"/>
        <w:rPr>
          <w:sz w:val="20"/>
          <w:szCs w:val="20"/>
        </w:rPr>
      </w:pPr>
      <w:r w:rsidRPr="00B41CB7">
        <w:rPr>
          <w:sz w:val="20"/>
          <w:szCs w:val="20"/>
        </w:rPr>
        <w:t>Vendors are fully responsible for the completeness and accuracy of their proposals, and for examining this RFP and all attachments and addenda. Failure to do so will be at the sole risk of the Vendor. Should a Vendor find discrepancies, omissions, or unclear or ambiguous requirements or language, Vendor shall contact the Designated Contacts via email and provide a written request for clarification no later than the deadline for submission of Vendor questions. Vendor questions must refer to the specific page, section, paragraph and text of the RFP or attachments, as appropriate. The Vendor will submit questions solely to the Designated Contacts.</w:t>
      </w:r>
    </w:p>
    <w:p w14:paraId="5DDAAAAF" w14:textId="77777777" w:rsidR="00161351" w:rsidRPr="00B41CB7" w:rsidRDefault="00161351" w:rsidP="006D4383">
      <w:pPr>
        <w:ind w:left="720"/>
        <w:jc w:val="both"/>
        <w:rPr>
          <w:sz w:val="20"/>
          <w:szCs w:val="20"/>
        </w:rPr>
      </w:pPr>
    </w:p>
    <w:p w14:paraId="28D2DB1C" w14:textId="77777777" w:rsidR="00161351" w:rsidRPr="00B41CB7" w:rsidRDefault="00161351" w:rsidP="006D4383">
      <w:pPr>
        <w:ind w:left="720"/>
        <w:jc w:val="both"/>
        <w:rPr>
          <w:sz w:val="20"/>
          <w:szCs w:val="20"/>
        </w:rPr>
      </w:pPr>
      <w:r w:rsidRPr="00B41CB7">
        <w:rPr>
          <w:sz w:val="20"/>
          <w:szCs w:val="20"/>
        </w:rPr>
        <w:t>Questions and answers will be compiled into a comprehensive document with Vendor names removed, which will be placed on the same websites as the original RFP prior to the close of the question and answer period.  All issues that remain unresolved after the close of the question and answer period should be addressed in the proposal, with exceptions taken as appropriate.</w:t>
      </w:r>
    </w:p>
    <w:p w14:paraId="3C2C8B5A" w14:textId="77777777" w:rsidR="00161351" w:rsidRPr="00B41CB7" w:rsidRDefault="00161351" w:rsidP="006D4383">
      <w:pPr>
        <w:ind w:left="720"/>
        <w:jc w:val="both"/>
        <w:rPr>
          <w:sz w:val="20"/>
          <w:szCs w:val="20"/>
        </w:rPr>
      </w:pPr>
    </w:p>
    <w:p w14:paraId="13EACECB" w14:textId="77777777" w:rsidR="00161351" w:rsidRPr="00B41CB7" w:rsidRDefault="00161351" w:rsidP="006D4383">
      <w:pPr>
        <w:ind w:left="720"/>
        <w:jc w:val="both"/>
        <w:rPr>
          <w:sz w:val="20"/>
          <w:szCs w:val="20"/>
        </w:rPr>
      </w:pPr>
      <w:r w:rsidRPr="00B41CB7">
        <w:rPr>
          <w:sz w:val="20"/>
          <w:szCs w:val="20"/>
        </w:rPr>
        <w:t>Protests based on any discrepancy, omission, or unclear or ambiguous requirements or language</w:t>
      </w:r>
      <w:r w:rsidRPr="00B41CB7" w:rsidDel="008525C3">
        <w:rPr>
          <w:sz w:val="20"/>
          <w:szCs w:val="20"/>
        </w:rPr>
        <w:t xml:space="preserve"> </w:t>
      </w:r>
      <w:r w:rsidRPr="00B41CB7">
        <w:rPr>
          <w:sz w:val="20"/>
          <w:szCs w:val="20"/>
        </w:rPr>
        <w:t>will be deemed waived and disallowed unless timely brought to the attention of the Designated Contacts as provided above.</w:t>
      </w:r>
    </w:p>
    <w:p w14:paraId="12522049" w14:textId="6476F5BD" w:rsidR="00161351" w:rsidRPr="00234B36" w:rsidRDefault="00161351" w:rsidP="0041397F">
      <w:pPr>
        <w:pStyle w:val="Heading3"/>
      </w:pPr>
      <w:r w:rsidRPr="00234B36">
        <w:t xml:space="preserve">Exceptions to the RFP </w:t>
      </w:r>
    </w:p>
    <w:p w14:paraId="73AD3D06" w14:textId="5977E01A" w:rsidR="00161351" w:rsidRPr="006C6B43" w:rsidRDefault="00161351" w:rsidP="006D4383">
      <w:pPr>
        <w:ind w:left="720"/>
        <w:jc w:val="both"/>
        <w:rPr>
          <w:sz w:val="20"/>
          <w:szCs w:val="20"/>
        </w:rPr>
      </w:pPr>
      <w:r w:rsidRPr="00234B36">
        <w:rPr>
          <w:sz w:val="20"/>
          <w:szCs w:val="20"/>
        </w:rPr>
        <w:t>Any exceptions to the RFP</w:t>
      </w:r>
      <w:r w:rsidR="00234B36">
        <w:rPr>
          <w:sz w:val="20"/>
          <w:szCs w:val="20"/>
        </w:rPr>
        <w:t xml:space="preserve"> </w:t>
      </w:r>
      <w:r w:rsidRPr="00234B36">
        <w:rPr>
          <w:sz w:val="20"/>
          <w:szCs w:val="20"/>
        </w:rPr>
        <w:t xml:space="preserve">or any other attachments or addenda, along with corresponding explanations and alternatives, must be noted and explained on </w:t>
      </w:r>
      <w:r w:rsidRPr="00234B36">
        <w:rPr>
          <w:b/>
          <w:sz w:val="20"/>
          <w:szCs w:val="20"/>
        </w:rPr>
        <w:t>Attachment</w:t>
      </w:r>
      <w:r w:rsidR="004C1F13" w:rsidRPr="00234B36">
        <w:rPr>
          <w:b/>
          <w:sz w:val="20"/>
          <w:szCs w:val="20"/>
        </w:rPr>
        <w:t xml:space="preserve"> </w:t>
      </w:r>
      <w:r w:rsidR="00286BD7" w:rsidRPr="00234B36">
        <w:rPr>
          <w:b/>
          <w:sz w:val="20"/>
          <w:szCs w:val="20"/>
        </w:rPr>
        <w:t>5</w:t>
      </w:r>
      <w:r w:rsidR="00A5017C" w:rsidRPr="00234B36">
        <w:rPr>
          <w:sz w:val="20"/>
          <w:szCs w:val="20"/>
        </w:rPr>
        <w:t xml:space="preserve"> </w:t>
      </w:r>
      <w:r w:rsidRPr="00234B36">
        <w:rPr>
          <w:sz w:val="20"/>
          <w:szCs w:val="20"/>
        </w:rPr>
        <w:t xml:space="preserve">and submitted when and as required herein. Vendors that fail to timely and otherwise adequately preserve and assert exceptions shall be deemed to have waived all such exceptions and related arguments. </w:t>
      </w:r>
      <w:r w:rsidR="006C6B43">
        <w:rPr>
          <w:sz w:val="20"/>
          <w:szCs w:val="20"/>
        </w:rPr>
        <w:t xml:space="preserve">The State </w:t>
      </w:r>
      <w:r w:rsidRPr="00234B36">
        <w:rPr>
          <w:sz w:val="20"/>
          <w:szCs w:val="20"/>
        </w:rPr>
        <w:t>has discretion with respect to the acceptance or reje</w:t>
      </w:r>
      <w:r w:rsidRPr="006C6B43">
        <w:rPr>
          <w:sz w:val="20"/>
          <w:szCs w:val="20"/>
        </w:rPr>
        <w:t>ction of exceptions.</w:t>
      </w:r>
    </w:p>
    <w:p w14:paraId="0724277D" w14:textId="68C6A470" w:rsidR="00290509" w:rsidRPr="006C6B43" w:rsidRDefault="00290509">
      <w:pPr>
        <w:pStyle w:val="Heading3"/>
      </w:pPr>
      <w:r w:rsidRPr="006C6B43">
        <w:t>Exceptions to the STC</w:t>
      </w:r>
    </w:p>
    <w:p w14:paraId="110BACB2" w14:textId="4486310F" w:rsidR="00290509" w:rsidRPr="00B41CB7" w:rsidRDefault="00290509" w:rsidP="00290509">
      <w:pPr>
        <w:ind w:left="720"/>
        <w:jc w:val="both"/>
        <w:rPr>
          <w:sz w:val="20"/>
          <w:szCs w:val="20"/>
        </w:rPr>
      </w:pPr>
      <w:r w:rsidRPr="006C6B43">
        <w:rPr>
          <w:sz w:val="20"/>
          <w:szCs w:val="20"/>
        </w:rPr>
        <w:t xml:space="preserve">Any exceptions to the Standard Terms and Conditions for Professional Services (“STCs”) or any other </w:t>
      </w:r>
      <w:r w:rsidR="006C6B43">
        <w:rPr>
          <w:sz w:val="20"/>
          <w:szCs w:val="20"/>
        </w:rPr>
        <w:t>exhibits</w:t>
      </w:r>
      <w:r w:rsidRPr="006C6B43">
        <w:rPr>
          <w:sz w:val="20"/>
          <w:szCs w:val="20"/>
        </w:rPr>
        <w:t>, along with corresponding explanations and alternatives, m</w:t>
      </w:r>
      <w:r w:rsidR="00A526AF">
        <w:rPr>
          <w:sz w:val="20"/>
          <w:szCs w:val="20"/>
        </w:rPr>
        <w:t>ust be noted and explained i</w:t>
      </w:r>
      <w:r w:rsidRPr="006C6B43">
        <w:rPr>
          <w:sz w:val="20"/>
          <w:szCs w:val="20"/>
        </w:rPr>
        <w:t xml:space="preserve">n </w:t>
      </w:r>
      <w:r w:rsidR="006C6B43">
        <w:rPr>
          <w:sz w:val="20"/>
          <w:szCs w:val="20"/>
        </w:rPr>
        <w:t>the redline</w:t>
      </w:r>
      <w:r w:rsidR="00A526AF">
        <w:rPr>
          <w:sz w:val="20"/>
          <w:szCs w:val="20"/>
        </w:rPr>
        <w:t>d</w:t>
      </w:r>
      <w:r w:rsidR="006C6B43">
        <w:rPr>
          <w:sz w:val="20"/>
          <w:szCs w:val="20"/>
        </w:rPr>
        <w:t xml:space="preserve"> version of STCs </w:t>
      </w:r>
      <w:r w:rsidR="00A526AF">
        <w:rPr>
          <w:sz w:val="20"/>
          <w:szCs w:val="20"/>
        </w:rPr>
        <w:t xml:space="preserve">(“Redline”) </w:t>
      </w:r>
      <w:r w:rsidRPr="006C6B43">
        <w:rPr>
          <w:sz w:val="20"/>
          <w:szCs w:val="20"/>
        </w:rPr>
        <w:t xml:space="preserve">and submitted when and as required herein. Vendors that fail to timely and otherwise adequately preserve and assert exceptions to the form of STCs, shall be deemed to have waived all such exceptions and related arguments. </w:t>
      </w:r>
      <w:r w:rsidR="006C6B43">
        <w:rPr>
          <w:sz w:val="20"/>
          <w:szCs w:val="20"/>
        </w:rPr>
        <w:t xml:space="preserve">The State </w:t>
      </w:r>
      <w:r w:rsidRPr="006C6B43">
        <w:rPr>
          <w:sz w:val="20"/>
          <w:szCs w:val="20"/>
        </w:rPr>
        <w:t>has discretion with respect to the acceptance or rejection of exceptions.</w:t>
      </w:r>
    </w:p>
    <w:p w14:paraId="40548FF9" w14:textId="77777777" w:rsidR="00290509" w:rsidRPr="00B41CB7" w:rsidRDefault="00290509" w:rsidP="006D4383">
      <w:pPr>
        <w:ind w:left="720"/>
        <w:jc w:val="both"/>
        <w:rPr>
          <w:sz w:val="20"/>
          <w:szCs w:val="20"/>
        </w:rPr>
      </w:pPr>
    </w:p>
    <w:p w14:paraId="3ABEBB55" w14:textId="77777777" w:rsidR="00161351" w:rsidRPr="00B36E61" w:rsidRDefault="00161351" w:rsidP="0041397F">
      <w:pPr>
        <w:pStyle w:val="Heading3"/>
      </w:pPr>
      <w:r w:rsidRPr="00B36E61">
        <w:t>Right to Reject Proposals</w:t>
      </w:r>
    </w:p>
    <w:p w14:paraId="42258498" w14:textId="77777777" w:rsidR="00161351" w:rsidRPr="00B41CB7" w:rsidRDefault="00161351" w:rsidP="00B36E61">
      <w:pPr>
        <w:ind w:left="720"/>
        <w:jc w:val="both"/>
        <w:rPr>
          <w:sz w:val="20"/>
          <w:szCs w:val="20"/>
        </w:rPr>
      </w:pPr>
      <w:r w:rsidRPr="00B41CB7">
        <w:rPr>
          <w:sz w:val="20"/>
          <w:szCs w:val="20"/>
        </w:rPr>
        <w:t>OST reserves the right to accept or reject any or all proposals, or any part of any proposal, and to waive defects, technicalities or specifications, whether in this RFP or a Vendor’s response, to sit and act as sole judge of the merit and qualifications of each proposal, or to solicit new proposals on the same project or a modified project that may include portions of the originally proposed project as OST may deem necessary or appropriate.</w:t>
      </w:r>
    </w:p>
    <w:p w14:paraId="5F2B2DFB" w14:textId="77777777" w:rsidR="00161351" w:rsidRPr="00B41CB7" w:rsidRDefault="00161351" w:rsidP="0041397F">
      <w:pPr>
        <w:pStyle w:val="Heading3"/>
      </w:pPr>
      <w:r w:rsidRPr="00B41CB7">
        <w:t>Right to Discontinue Negotiations.</w:t>
      </w:r>
    </w:p>
    <w:p w14:paraId="168FE528" w14:textId="19509E50" w:rsidR="00161351" w:rsidRPr="00B41CB7" w:rsidRDefault="00161351" w:rsidP="00B36E61">
      <w:pPr>
        <w:ind w:left="720"/>
        <w:jc w:val="both"/>
        <w:rPr>
          <w:sz w:val="20"/>
          <w:szCs w:val="20"/>
        </w:rPr>
      </w:pPr>
      <w:r w:rsidRPr="00B41CB7">
        <w:rPr>
          <w:sz w:val="20"/>
          <w:szCs w:val="20"/>
        </w:rPr>
        <w:t xml:space="preserve">A Vendor’s submission of a proposal in connection with this RFP may result in OST’s decision to engage such Vendor in negotiations to reach agreement on the terms of a binding </w:t>
      </w:r>
      <w:r w:rsidR="00290509">
        <w:rPr>
          <w:sz w:val="20"/>
          <w:szCs w:val="20"/>
        </w:rPr>
        <w:t>contract</w:t>
      </w:r>
      <w:r w:rsidRPr="00B41CB7">
        <w:rPr>
          <w:sz w:val="20"/>
          <w:szCs w:val="20"/>
        </w:rPr>
        <w:t xml:space="preserve">. The commencement of negotiations shall not constitute a commitment by OST to continue negotiations or execute a </w:t>
      </w:r>
      <w:r w:rsidR="00290509">
        <w:rPr>
          <w:sz w:val="20"/>
          <w:szCs w:val="20"/>
        </w:rPr>
        <w:t>contract</w:t>
      </w:r>
      <w:r w:rsidRPr="00B41CB7">
        <w:rPr>
          <w:sz w:val="20"/>
          <w:szCs w:val="20"/>
        </w:rPr>
        <w:t xml:space="preserve">.  </w:t>
      </w:r>
    </w:p>
    <w:p w14:paraId="055DF4C1" w14:textId="77777777" w:rsidR="00161351" w:rsidRPr="00B41CB7" w:rsidRDefault="00161351" w:rsidP="0041397F">
      <w:pPr>
        <w:pStyle w:val="Heading3"/>
      </w:pPr>
      <w:r w:rsidRPr="00B41CB7">
        <w:t>Notification of Withdrawal of Proposal</w:t>
      </w:r>
    </w:p>
    <w:p w14:paraId="008354E7" w14:textId="77777777" w:rsidR="00161351" w:rsidRPr="00B41CB7" w:rsidRDefault="00161351" w:rsidP="00B36E61">
      <w:pPr>
        <w:ind w:left="720"/>
        <w:jc w:val="both"/>
        <w:rPr>
          <w:sz w:val="20"/>
          <w:szCs w:val="20"/>
        </w:rPr>
      </w:pPr>
      <w:r w:rsidRPr="00B41CB7">
        <w:rPr>
          <w:sz w:val="20"/>
          <w:szCs w:val="20"/>
        </w:rPr>
        <w:t>Vendor may withdraw a timely proposal by written request to the Designated Contacts, provided that such request is received by the Designated Contacts prior to the proposal due date.</w:t>
      </w:r>
    </w:p>
    <w:p w14:paraId="07FDA62E" w14:textId="77777777" w:rsidR="00161351" w:rsidRPr="00B41CB7" w:rsidRDefault="00161351" w:rsidP="0041397F">
      <w:pPr>
        <w:pStyle w:val="Heading3"/>
      </w:pPr>
      <w:r w:rsidRPr="00B41CB7">
        <w:t>Proposal Constitutes an Offer</w:t>
      </w:r>
    </w:p>
    <w:p w14:paraId="28DCEFDB" w14:textId="77777777" w:rsidR="00161351" w:rsidRPr="00B41CB7" w:rsidRDefault="00161351" w:rsidP="00B36E61">
      <w:pPr>
        <w:ind w:left="720"/>
        <w:jc w:val="both"/>
        <w:rPr>
          <w:sz w:val="20"/>
          <w:szCs w:val="20"/>
        </w:rPr>
      </w:pPr>
      <w:r w:rsidRPr="00B41CB7">
        <w:rPr>
          <w:sz w:val="20"/>
          <w:szCs w:val="20"/>
        </w:rPr>
        <w:t xml:space="preserve">All proposals received are considered firm offers and may not be withdrawn or modified except as expressly permitted herein. </w:t>
      </w:r>
    </w:p>
    <w:p w14:paraId="40821475" w14:textId="77777777" w:rsidR="00161351" w:rsidRPr="00B41CB7" w:rsidRDefault="00161351" w:rsidP="0041397F">
      <w:pPr>
        <w:pStyle w:val="Heading3"/>
      </w:pPr>
      <w:r w:rsidRPr="00B41CB7">
        <w:t>Award</w:t>
      </w:r>
    </w:p>
    <w:p w14:paraId="3CC2BFFA" w14:textId="55FA9975" w:rsidR="000F305A" w:rsidRPr="000F305A" w:rsidRDefault="000F305A" w:rsidP="000F305A">
      <w:pPr>
        <w:ind w:left="720"/>
        <w:jc w:val="both"/>
        <w:rPr>
          <w:sz w:val="20"/>
          <w:szCs w:val="20"/>
        </w:rPr>
      </w:pPr>
      <w:r w:rsidRPr="000F305A">
        <w:rPr>
          <w:sz w:val="20"/>
          <w:szCs w:val="20"/>
        </w:rPr>
        <w:t xml:space="preserve">Pursuant to 29 Del. C. § 2716(a)(2), the Board has the statutory responsibility and duty to approve by majority vote the retention of financial institutions to provide each of the components within this RFP, with the exception of Component 3.  The successful Vendor(s) for purchasing card services must be approved by the </w:t>
      </w:r>
      <w:r w:rsidR="00CC646C">
        <w:rPr>
          <w:sz w:val="20"/>
          <w:szCs w:val="20"/>
        </w:rPr>
        <w:t xml:space="preserve"> an</w:t>
      </w:r>
      <w:r w:rsidRPr="000F305A">
        <w:rPr>
          <w:sz w:val="20"/>
          <w:szCs w:val="20"/>
        </w:rPr>
        <w:t xml:space="preserve">, Division of Accounting, and/or the Office of Management and Budget, Government Support Services (collectively, “DOA/GSS”).  No award or contract resulting from this RFP process shall be effective unless and until authorized or approved in accordance with this RFP and applicable law. </w:t>
      </w:r>
    </w:p>
    <w:p w14:paraId="164BA5A7" w14:textId="77777777" w:rsidR="000F305A" w:rsidRPr="000F305A" w:rsidRDefault="000F305A" w:rsidP="000F305A">
      <w:pPr>
        <w:ind w:left="720"/>
        <w:jc w:val="both"/>
        <w:rPr>
          <w:sz w:val="20"/>
          <w:szCs w:val="20"/>
        </w:rPr>
      </w:pPr>
    </w:p>
    <w:p w14:paraId="6F1EA43F" w14:textId="77777777" w:rsidR="000F305A" w:rsidRPr="000F305A" w:rsidRDefault="000F305A" w:rsidP="000F305A">
      <w:pPr>
        <w:ind w:left="720"/>
        <w:jc w:val="both"/>
        <w:rPr>
          <w:sz w:val="20"/>
          <w:szCs w:val="20"/>
        </w:rPr>
      </w:pPr>
      <w:r w:rsidRPr="000F305A">
        <w:rPr>
          <w:sz w:val="20"/>
          <w:szCs w:val="20"/>
        </w:rPr>
        <w:t>A contract award (“Award”) will be communicated to a successful Vendor and published only after (a) the Board and/or DOA/GSS, as appropriate, authorizes the issuance of an Award to the Vendor and (b) OST and the Vendor execute a formal contract on terms and conditions acceptable to OST in its discretion. No Vendor will acquire any legal or equitable rights or privileges until the occurrence of both events.</w:t>
      </w:r>
    </w:p>
    <w:p w14:paraId="05900804" w14:textId="77777777" w:rsidR="000F305A" w:rsidRPr="000F305A" w:rsidRDefault="000F305A" w:rsidP="000F305A">
      <w:pPr>
        <w:ind w:left="720"/>
        <w:jc w:val="both"/>
        <w:rPr>
          <w:sz w:val="20"/>
          <w:szCs w:val="20"/>
        </w:rPr>
      </w:pPr>
    </w:p>
    <w:p w14:paraId="1F39BAD5" w14:textId="01903023" w:rsidR="000F305A" w:rsidRDefault="000F305A" w:rsidP="000F305A">
      <w:pPr>
        <w:ind w:left="720"/>
        <w:jc w:val="both"/>
        <w:rPr>
          <w:sz w:val="20"/>
          <w:szCs w:val="20"/>
        </w:rPr>
      </w:pPr>
      <w:r w:rsidRPr="000F305A">
        <w:rPr>
          <w:sz w:val="20"/>
          <w:szCs w:val="20"/>
        </w:rPr>
        <w:t>Vendors that submit a proposal to perform more than one component may receive multiple Awards.</w:t>
      </w:r>
    </w:p>
    <w:p w14:paraId="3874D038" w14:textId="77777777" w:rsidR="00C47034" w:rsidRPr="001263D9" w:rsidRDefault="00C47034" w:rsidP="006A6092">
      <w:pPr>
        <w:pStyle w:val="PlainText"/>
        <w:rPr>
          <w:rFonts w:ascii="Arial" w:hAnsi="Arial" w:cs="Arial"/>
          <w:color w:val="000000" w:themeColor="text1"/>
          <w:sz w:val="24"/>
          <w:szCs w:val="24"/>
        </w:rPr>
      </w:pPr>
    </w:p>
    <w:p w14:paraId="7464B468" w14:textId="77777777" w:rsidR="00EF1A38" w:rsidRPr="00B41CB7" w:rsidRDefault="00B3138B" w:rsidP="006D4383">
      <w:pPr>
        <w:pStyle w:val="Heading1"/>
      </w:pPr>
      <w:r w:rsidRPr="00B41CB7">
        <w:t xml:space="preserve">Requirements and </w:t>
      </w:r>
      <w:r w:rsidR="00EF1A38" w:rsidRPr="00B41CB7">
        <w:t xml:space="preserve">Evaluation Criteria </w:t>
      </w:r>
    </w:p>
    <w:p w14:paraId="36A5D88A" w14:textId="77777777" w:rsidR="00B3138B" w:rsidRPr="00C45EF9" w:rsidRDefault="00B3138B" w:rsidP="00B57C4D">
      <w:pPr>
        <w:pStyle w:val="Heading2"/>
        <w:numPr>
          <w:ilvl w:val="1"/>
          <w:numId w:val="127"/>
        </w:numPr>
        <w:tabs>
          <w:tab w:val="clear" w:pos="2880"/>
        </w:tabs>
        <w:ind w:left="360"/>
      </w:pPr>
      <w:r w:rsidRPr="00C45EF9">
        <w:t>Required Information</w:t>
      </w:r>
    </w:p>
    <w:p w14:paraId="1370F483" w14:textId="77777777" w:rsidR="00B3138B" w:rsidRPr="00B36E61" w:rsidRDefault="00B3138B" w:rsidP="00B3138B">
      <w:pPr>
        <w:tabs>
          <w:tab w:val="left" w:pos="720"/>
        </w:tabs>
        <w:ind w:left="720"/>
        <w:jc w:val="both"/>
        <w:rPr>
          <w:color w:val="000000" w:themeColor="text1"/>
          <w:sz w:val="20"/>
          <w:szCs w:val="20"/>
        </w:rPr>
      </w:pPr>
    </w:p>
    <w:p w14:paraId="6F60F8EA" w14:textId="77777777" w:rsidR="00B3138B" w:rsidRPr="00B41CB7" w:rsidRDefault="00B3138B" w:rsidP="001777FA">
      <w:pPr>
        <w:pStyle w:val="Style2"/>
        <w:numPr>
          <w:ilvl w:val="0"/>
          <w:numId w:val="16"/>
        </w:numPr>
        <w:ind w:left="1080"/>
      </w:pPr>
      <w:r w:rsidRPr="00B41CB7">
        <w:t>Vendor</w:t>
      </w:r>
      <w:r w:rsidR="00422463" w:rsidRPr="00B41CB7">
        <w:t>s</w:t>
      </w:r>
      <w:r w:rsidRPr="00B41CB7">
        <w:t xml:space="preserve"> shall provide the following information with </w:t>
      </w:r>
      <w:r w:rsidR="0059697F" w:rsidRPr="00B41CB7">
        <w:t>their</w:t>
      </w:r>
      <w:r w:rsidRPr="00B41CB7">
        <w:t xml:space="preserve"> propo</w:t>
      </w:r>
      <w:r w:rsidR="0059697F" w:rsidRPr="00B41CB7">
        <w:t>sal</w:t>
      </w:r>
      <w:r w:rsidR="00422463" w:rsidRPr="00B41CB7">
        <w:t>s</w:t>
      </w:r>
      <w:r w:rsidR="0059697F" w:rsidRPr="00B41CB7">
        <w:t xml:space="preserve"> in the order listed below. </w:t>
      </w:r>
      <w:r w:rsidRPr="00B41CB7">
        <w:t>Failure to respond to any request for information within this RFP may result in rejection of the proposal.</w:t>
      </w:r>
      <w:r w:rsidR="000C0949" w:rsidRPr="00B41CB7">
        <w:t xml:space="preserve"> The proposal will be presented in a 3-ring binder, with each completed attachment identified in its own tab.</w:t>
      </w:r>
    </w:p>
    <w:p w14:paraId="763A131A" w14:textId="77777777" w:rsidR="00B3138B" w:rsidRPr="00B41CB7" w:rsidRDefault="00B3138B" w:rsidP="00B3138B">
      <w:pPr>
        <w:ind w:left="720"/>
        <w:jc w:val="both"/>
        <w:rPr>
          <w:b/>
          <w:color w:val="000000" w:themeColor="text1"/>
          <w:sz w:val="20"/>
          <w:szCs w:val="20"/>
        </w:rPr>
      </w:pPr>
    </w:p>
    <w:p w14:paraId="2CFBD471" w14:textId="77777777" w:rsidR="00092210" w:rsidRPr="00B41CB7" w:rsidRDefault="000C0949" w:rsidP="000D0321">
      <w:pPr>
        <w:ind w:left="1080"/>
        <w:jc w:val="both"/>
        <w:rPr>
          <w:color w:val="000000" w:themeColor="text1"/>
          <w:sz w:val="20"/>
          <w:szCs w:val="20"/>
        </w:rPr>
      </w:pPr>
      <w:r w:rsidRPr="00B41CB7">
        <w:rPr>
          <w:color w:val="000000" w:themeColor="text1"/>
          <w:sz w:val="20"/>
          <w:szCs w:val="20"/>
        </w:rPr>
        <w:t xml:space="preserve">Tab </w:t>
      </w:r>
      <w:r w:rsidR="00B3138B" w:rsidRPr="00B41CB7">
        <w:rPr>
          <w:color w:val="000000" w:themeColor="text1"/>
          <w:sz w:val="20"/>
          <w:szCs w:val="20"/>
        </w:rPr>
        <w:t>A</w:t>
      </w:r>
      <w:r w:rsidRPr="00B41CB7">
        <w:rPr>
          <w:color w:val="000000" w:themeColor="text1"/>
          <w:sz w:val="20"/>
          <w:szCs w:val="20"/>
        </w:rPr>
        <w:t>:</w:t>
      </w:r>
      <w:r w:rsidR="00C22E00" w:rsidRPr="00B41CB7">
        <w:rPr>
          <w:color w:val="000000" w:themeColor="text1"/>
          <w:sz w:val="20"/>
          <w:szCs w:val="20"/>
        </w:rPr>
        <w:t xml:space="preserve">  </w:t>
      </w:r>
      <w:r w:rsidR="00B3138B" w:rsidRPr="00B41CB7">
        <w:rPr>
          <w:color w:val="000000" w:themeColor="text1"/>
          <w:sz w:val="20"/>
          <w:szCs w:val="20"/>
          <w:u w:val="single"/>
        </w:rPr>
        <w:t>Transmitt</w:t>
      </w:r>
      <w:r w:rsidRPr="00B41CB7">
        <w:rPr>
          <w:color w:val="000000" w:themeColor="text1"/>
          <w:sz w:val="20"/>
          <w:szCs w:val="20"/>
          <w:u w:val="single"/>
        </w:rPr>
        <w:t>al</w:t>
      </w:r>
      <w:r w:rsidR="00B3138B" w:rsidRPr="00B41CB7">
        <w:rPr>
          <w:color w:val="000000" w:themeColor="text1"/>
          <w:sz w:val="20"/>
          <w:szCs w:val="20"/>
          <w:u w:val="single"/>
        </w:rPr>
        <w:t xml:space="preserve"> Letter</w:t>
      </w:r>
      <w:r w:rsidR="00092210" w:rsidRPr="00B41CB7">
        <w:rPr>
          <w:color w:val="000000" w:themeColor="text1"/>
          <w:sz w:val="20"/>
          <w:szCs w:val="20"/>
          <w:u w:val="single"/>
        </w:rPr>
        <w:t>.</w:t>
      </w:r>
      <w:r w:rsidR="00092210" w:rsidRPr="00B41CB7">
        <w:rPr>
          <w:color w:val="000000" w:themeColor="text1"/>
          <w:sz w:val="20"/>
          <w:szCs w:val="20"/>
        </w:rPr>
        <w:t xml:space="preserve">  This letter must address these topics:</w:t>
      </w:r>
    </w:p>
    <w:p w14:paraId="202DA7A3" w14:textId="77777777" w:rsidR="00FA3652" w:rsidRDefault="00FA3652" w:rsidP="00FA3652">
      <w:pPr>
        <w:pStyle w:val="ListParagraph"/>
        <w:ind w:left="1800"/>
        <w:jc w:val="both"/>
        <w:rPr>
          <w:color w:val="000000" w:themeColor="text1"/>
          <w:sz w:val="20"/>
          <w:szCs w:val="20"/>
        </w:rPr>
      </w:pPr>
    </w:p>
    <w:p w14:paraId="4816ADB6" w14:textId="77777777" w:rsidR="00092210" w:rsidRPr="00B41CB7" w:rsidRDefault="00092210" w:rsidP="001777FA">
      <w:pPr>
        <w:pStyle w:val="ListParagraph"/>
        <w:numPr>
          <w:ilvl w:val="0"/>
          <w:numId w:val="14"/>
        </w:numPr>
        <w:ind w:left="2160"/>
        <w:jc w:val="both"/>
        <w:rPr>
          <w:color w:val="000000" w:themeColor="text1"/>
          <w:sz w:val="20"/>
          <w:szCs w:val="20"/>
        </w:rPr>
      </w:pPr>
      <w:r w:rsidRPr="00B41CB7">
        <w:rPr>
          <w:color w:val="000000" w:themeColor="text1"/>
          <w:sz w:val="20"/>
          <w:szCs w:val="20"/>
        </w:rPr>
        <w:t>A summar</w:t>
      </w:r>
      <w:r w:rsidR="004402D3" w:rsidRPr="00B41CB7">
        <w:rPr>
          <w:color w:val="000000" w:themeColor="text1"/>
          <w:sz w:val="20"/>
          <w:szCs w:val="20"/>
        </w:rPr>
        <w:t>y of the V</w:t>
      </w:r>
      <w:r w:rsidRPr="00B41CB7">
        <w:rPr>
          <w:color w:val="000000" w:themeColor="text1"/>
          <w:sz w:val="20"/>
          <w:szCs w:val="20"/>
        </w:rPr>
        <w:t xml:space="preserve">endor’s </w:t>
      </w:r>
      <w:r w:rsidR="00C60DBD" w:rsidRPr="00B41CB7">
        <w:rPr>
          <w:color w:val="000000" w:themeColor="text1"/>
          <w:sz w:val="20"/>
          <w:szCs w:val="20"/>
        </w:rPr>
        <w:t>banking</w:t>
      </w:r>
      <w:r w:rsidR="00763C02" w:rsidRPr="00B41CB7">
        <w:rPr>
          <w:color w:val="000000" w:themeColor="text1"/>
          <w:sz w:val="20"/>
          <w:szCs w:val="20"/>
        </w:rPr>
        <w:t xml:space="preserve"> </w:t>
      </w:r>
      <w:r w:rsidR="00231B51" w:rsidRPr="00B41CB7">
        <w:rPr>
          <w:color w:val="000000" w:themeColor="text1"/>
          <w:sz w:val="20"/>
          <w:szCs w:val="20"/>
        </w:rPr>
        <w:t>s</w:t>
      </w:r>
      <w:r w:rsidR="006D7C6E" w:rsidRPr="00B41CB7">
        <w:rPr>
          <w:color w:val="000000" w:themeColor="text1"/>
          <w:sz w:val="20"/>
          <w:szCs w:val="20"/>
        </w:rPr>
        <w:t>ervices</w:t>
      </w:r>
      <w:r w:rsidRPr="00B41CB7">
        <w:rPr>
          <w:color w:val="000000" w:themeColor="text1"/>
          <w:sz w:val="20"/>
          <w:szCs w:val="20"/>
        </w:rPr>
        <w:t xml:space="preserve"> experience, and interest in providing th</w:t>
      </w:r>
      <w:r w:rsidR="006D7C6E" w:rsidRPr="00B41CB7">
        <w:rPr>
          <w:color w:val="000000" w:themeColor="text1"/>
          <w:sz w:val="20"/>
          <w:szCs w:val="20"/>
        </w:rPr>
        <w:t>ese</w:t>
      </w:r>
      <w:r w:rsidRPr="00B41CB7">
        <w:rPr>
          <w:color w:val="000000" w:themeColor="text1"/>
          <w:sz w:val="20"/>
          <w:szCs w:val="20"/>
        </w:rPr>
        <w:t xml:space="preserve"> service</w:t>
      </w:r>
      <w:r w:rsidR="006D7C6E" w:rsidRPr="00B41CB7">
        <w:rPr>
          <w:color w:val="000000" w:themeColor="text1"/>
          <w:sz w:val="20"/>
          <w:szCs w:val="20"/>
        </w:rPr>
        <w:t>s</w:t>
      </w:r>
      <w:r w:rsidRPr="00B41CB7">
        <w:rPr>
          <w:color w:val="000000" w:themeColor="text1"/>
          <w:sz w:val="20"/>
          <w:szCs w:val="20"/>
        </w:rPr>
        <w:t xml:space="preserve"> to the State.  </w:t>
      </w:r>
    </w:p>
    <w:p w14:paraId="2912E9D3" w14:textId="69243BEA" w:rsidR="00D677D8" w:rsidRDefault="00D677D8" w:rsidP="001777FA">
      <w:pPr>
        <w:pStyle w:val="ListParagraph"/>
        <w:numPr>
          <w:ilvl w:val="0"/>
          <w:numId w:val="14"/>
        </w:numPr>
        <w:ind w:left="2160"/>
        <w:jc w:val="both"/>
        <w:rPr>
          <w:color w:val="000000" w:themeColor="text1"/>
          <w:sz w:val="20"/>
          <w:szCs w:val="20"/>
        </w:rPr>
      </w:pPr>
      <w:r w:rsidRPr="00B41CB7">
        <w:rPr>
          <w:color w:val="000000" w:themeColor="text1"/>
          <w:sz w:val="20"/>
          <w:szCs w:val="20"/>
        </w:rPr>
        <w:t xml:space="preserve">A clear statement as to </w:t>
      </w:r>
      <w:r w:rsidR="002B711A">
        <w:rPr>
          <w:color w:val="000000" w:themeColor="text1"/>
          <w:sz w:val="20"/>
          <w:szCs w:val="20"/>
        </w:rPr>
        <w:t xml:space="preserve">which </w:t>
      </w:r>
      <w:r w:rsidR="003C77CB">
        <w:rPr>
          <w:color w:val="000000" w:themeColor="text1"/>
          <w:sz w:val="20"/>
          <w:szCs w:val="20"/>
        </w:rPr>
        <w:t>c</w:t>
      </w:r>
      <w:r w:rsidR="00D74EED">
        <w:rPr>
          <w:color w:val="000000" w:themeColor="text1"/>
          <w:sz w:val="20"/>
          <w:szCs w:val="20"/>
        </w:rPr>
        <w:t>omponents</w:t>
      </w:r>
      <w:r w:rsidR="002B711A">
        <w:rPr>
          <w:color w:val="000000" w:themeColor="text1"/>
          <w:sz w:val="20"/>
          <w:szCs w:val="20"/>
        </w:rPr>
        <w:t xml:space="preserve"> the Vendor is proposing</w:t>
      </w:r>
      <w:r w:rsidRPr="00B41CB7">
        <w:rPr>
          <w:color w:val="000000" w:themeColor="text1"/>
          <w:sz w:val="20"/>
          <w:szCs w:val="20"/>
        </w:rPr>
        <w:t xml:space="preserve">. </w:t>
      </w:r>
    </w:p>
    <w:p w14:paraId="641A3E94" w14:textId="6252042C" w:rsidR="00B818ED" w:rsidRPr="00B818ED" w:rsidRDefault="00866D3C" w:rsidP="001777FA">
      <w:pPr>
        <w:pStyle w:val="ListParagraph"/>
        <w:numPr>
          <w:ilvl w:val="0"/>
          <w:numId w:val="14"/>
        </w:numPr>
        <w:ind w:left="2160"/>
        <w:jc w:val="both"/>
        <w:rPr>
          <w:color w:val="000000" w:themeColor="text1"/>
          <w:sz w:val="20"/>
          <w:szCs w:val="20"/>
        </w:rPr>
      </w:pPr>
      <w:r w:rsidRPr="00B818ED">
        <w:rPr>
          <w:sz w:val="20"/>
          <w:szCs w:val="20"/>
        </w:rPr>
        <w:t>C</w:t>
      </w:r>
      <w:r w:rsidR="00743BCB" w:rsidRPr="00B818ED">
        <w:rPr>
          <w:sz w:val="20"/>
          <w:szCs w:val="20"/>
        </w:rPr>
        <w:t xml:space="preserve">ommentary on the </w:t>
      </w:r>
      <w:r w:rsidR="00B818ED">
        <w:rPr>
          <w:sz w:val="20"/>
          <w:szCs w:val="20"/>
        </w:rPr>
        <w:t xml:space="preserve">banking architecture review </w:t>
      </w:r>
      <w:r w:rsidR="00743BCB" w:rsidRPr="00B818ED">
        <w:rPr>
          <w:sz w:val="20"/>
          <w:szCs w:val="20"/>
        </w:rPr>
        <w:t>final report</w:t>
      </w:r>
      <w:r w:rsidR="00B818ED">
        <w:rPr>
          <w:sz w:val="20"/>
          <w:szCs w:val="20"/>
        </w:rPr>
        <w:t>.</w:t>
      </w:r>
    </w:p>
    <w:p w14:paraId="79829952" w14:textId="7F76EBF7" w:rsidR="00B818ED" w:rsidRPr="00B818ED" w:rsidRDefault="00B818ED" w:rsidP="001777FA">
      <w:pPr>
        <w:pStyle w:val="ListParagraph"/>
        <w:numPr>
          <w:ilvl w:val="0"/>
          <w:numId w:val="14"/>
        </w:numPr>
        <w:ind w:left="2160"/>
        <w:jc w:val="both"/>
        <w:rPr>
          <w:color w:val="000000" w:themeColor="text1"/>
          <w:sz w:val="20"/>
          <w:szCs w:val="20"/>
        </w:rPr>
      </w:pPr>
      <w:r>
        <w:rPr>
          <w:sz w:val="20"/>
          <w:szCs w:val="20"/>
        </w:rPr>
        <w:t>A</w:t>
      </w:r>
      <w:r w:rsidR="00743BCB" w:rsidRPr="00B818ED">
        <w:rPr>
          <w:sz w:val="20"/>
          <w:szCs w:val="20"/>
        </w:rPr>
        <w:t>ssessment of the existing and new architectures, superior alternatives to the proposed new architecture</w:t>
      </w:r>
      <w:r>
        <w:rPr>
          <w:sz w:val="20"/>
          <w:szCs w:val="20"/>
        </w:rPr>
        <w:t>.</w:t>
      </w:r>
    </w:p>
    <w:p w14:paraId="3B45F9FA" w14:textId="104756B9" w:rsidR="00743BCB" w:rsidRPr="00866D3C" w:rsidRDefault="00B818ED" w:rsidP="001777FA">
      <w:pPr>
        <w:pStyle w:val="ListParagraph"/>
        <w:numPr>
          <w:ilvl w:val="0"/>
          <w:numId w:val="14"/>
        </w:numPr>
        <w:ind w:left="2160"/>
        <w:jc w:val="both"/>
        <w:rPr>
          <w:color w:val="000000" w:themeColor="text1"/>
          <w:sz w:val="20"/>
          <w:szCs w:val="20"/>
        </w:rPr>
      </w:pPr>
      <w:r>
        <w:rPr>
          <w:sz w:val="20"/>
          <w:szCs w:val="20"/>
        </w:rPr>
        <w:t>R</w:t>
      </w:r>
      <w:r w:rsidR="00743BCB" w:rsidRPr="00B818ED">
        <w:rPr>
          <w:sz w:val="20"/>
          <w:szCs w:val="20"/>
        </w:rPr>
        <w:t>ecommendations for the optimal means to transition the new banking architecture as presented or revised</w:t>
      </w:r>
      <w:r>
        <w:rPr>
          <w:sz w:val="20"/>
          <w:szCs w:val="20"/>
        </w:rPr>
        <w:t>.</w:t>
      </w:r>
    </w:p>
    <w:p w14:paraId="09C3376E" w14:textId="77777777" w:rsidR="00092210" w:rsidRPr="00B41CB7" w:rsidRDefault="00092210" w:rsidP="00C22E00">
      <w:pPr>
        <w:ind w:left="1440" w:hanging="360"/>
        <w:jc w:val="both"/>
        <w:rPr>
          <w:color w:val="000000" w:themeColor="text1"/>
          <w:sz w:val="20"/>
          <w:szCs w:val="20"/>
        </w:rPr>
      </w:pPr>
    </w:p>
    <w:p w14:paraId="4B431605" w14:textId="638AB04E" w:rsidR="0045646F" w:rsidRPr="00B300DA" w:rsidRDefault="0045646F" w:rsidP="0045646F">
      <w:pPr>
        <w:tabs>
          <w:tab w:val="left" w:pos="1800"/>
        </w:tabs>
        <w:overflowPunct w:val="0"/>
        <w:autoSpaceDE w:val="0"/>
        <w:autoSpaceDN w:val="0"/>
        <w:adjustRightInd w:val="0"/>
        <w:ind w:left="1080"/>
        <w:jc w:val="both"/>
        <w:textAlignment w:val="baseline"/>
        <w:rPr>
          <w:color w:val="000000" w:themeColor="text1"/>
          <w:sz w:val="20"/>
          <w:szCs w:val="20"/>
        </w:rPr>
      </w:pPr>
      <w:r w:rsidRPr="00B300DA">
        <w:rPr>
          <w:color w:val="000000" w:themeColor="text1"/>
          <w:sz w:val="20"/>
          <w:szCs w:val="20"/>
        </w:rPr>
        <w:t xml:space="preserve">Tab </w:t>
      </w:r>
      <w:r w:rsidR="006A4E12" w:rsidRPr="00B300DA">
        <w:rPr>
          <w:color w:val="000000" w:themeColor="text1"/>
          <w:sz w:val="20"/>
          <w:szCs w:val="20"/>
        </w:rPr>
        <w:t>B</w:t>
      </w:r>
      <w:r w:rsidRPr="00B300DA">
        <w:rPr>
          <w:color w:val="000000" w:themeColor="text1"/>
          <w:sz w:val="20"/>
          <w:szCs w:val="20"/>
        </w:rPr>
        <w:t>:</w:t>
      </w:r>
      <w:r w:rsidRPr="00B300DA">
        <w:rPr>
          <w:color w:val="000000" w:themeColor="text1"/>
          <w:sz w:val="20"/>
          <w:szCs w:val="20"/>
        </w:rPr>
        <w:tab/>
      </w:r>
      <w:r w:rsidRPr="00B300DA">
        <w:rPr>
          <w:color w:val="000000" w:themeColor="text1"/>
          <w:sz w:val="20"/>
          <w:szCs w:val="20"/>
          <w:u w:val="single"/>
        </w:rPr>
        <w:t>Questionnaire(s).</w:t>
      </w:r>
      <w:r w:rsidRPr="00B300DA">
        <w:rPr>
          <w:color w:val="000000" w:themeColor="text1"/>
          <w:sz w:val="20"/>
          <w:szCs w:val="20"/>
        </w:rPr>
        <w:t xml:space="preserve"> Provide a detailed set of responses to the questions posed in </w:t>
      </w:r>
      <w:r w:rsidRPr="00B300DA">
        <w:rPr>
          <w:b/>
          <w:color w:val="000000" w:themeColor="text1"/>
          <w:sz w:val="20"/>
          <w:szCs w:val="20"/>
        </w:rPr>
        <w:t xml:space="preserve">Attachment </w:t>
      </w:r>
      <w:r w:rsidRPr="00005E99">
        <w:rPr>
          <w:b/>
          <w:color w:val="000000" w:themeColor="text1"/>
          <w:sz w:val="20"/>
          <w:szCs w:val="20"/>
        </w:rPr>
        <w:t>1</w:t>
      </w:r>
      <w:r w:rsidR="00005E99" w:rsidRPr="00005E99">
        <w:rPr>
          <w:color w:val="000000" w:themeColor="text1"/>
          <w:sz w:val="20"/>
          <w:szCs w:val="20"/>
        </w:rPr>
        <w:t xml:space="preserve"> </w:t>
      </w:r>
      <w:r w:rsidRPr="00B300DA">
        <w:rPr>
          <w:color w:val="000000" w:themeColor="text1"/>
          <w:sz w:val="20"/>
          <w:szCs w:val="20"/>
        </w:rPr>
        <w:t>(A-</w:t>
      </w:r>
      <w:r w:rsidR="006A4E12" w:rsidRPr="00B300DA">
        <w:rPr>
          <w:color w:val="000000" w:themeColor="text1"/>
          <w:sz w:val="20"/>
          <w:szCs w:val="20"/>
        </w:rPr>
        <w:t>E</w:t>
      </w:r>
      <w:r w:rsidRPr="00B300DA">
        <w:rPr>
          <w:color w:val="000000" w:themeColor="text1"/>
          <w:sz w:val="20"/>
          <w:szCs w:val="20"/>
        </w:rPr>
        <w:t xml:space="preserve">). All Vendors must respond to </w:t>
      </w:r>
      <w:r w:rsidRPr="00B300DA">
        <w:rPr>
          <w:b/>
          <w:color w:val="000000" w:themeColor="text1"/>
          <w:sz w:val="20"/>
          <w:szCs w:val="20"/>
        </w:rPr>
        <w:t>Attachment 1</w:t>
      </w:r>
      <w:r w:rsidR="006A4E12" w:rsidRPr="00B300DA">
        <w:rPr>
          <w:b/>
          <w:color w:val="000000" w:themeColor="text1"/>
          <w:sz w:val="20"/>
          <w:szCs w:val="20"/>
        </w:rPr>
        <w:t>.</w:t>
      </w:r>
      <w:r w:rsidR="006A4E12" w:rsidRPr="00B300DA">
        <w:rPr>
          <w:color w:val="000000" w:themeColor="text1"/>
          <w:sz w:val="20"/>
          <w:szCs w:val="20"/>
        </w:rPr>
        <w:t xml:space="preserve"> </w:t>
      </w:r>
      <w:r w:rsidRPr="00B300DA">
        <w:rPr>
          <w:b/>
          <w:color w:val="000000" w:themeColor="text1"/>
          <w:sz w:val="20"/>
          <w:szCs w:val="20"/>
        </w:rPr>
        <w:t>Attachments 1A – 1E</w:t>
      </w:r>
      <w:r w:rsidRPr="00B300DA">
        <w:rPr>
          <w:color w:val="000000" w:themeColor="text1"/>
          <w:sz w:val="20"/>
          <w:szCs w:val="20"/>
        </w:rPr>
        <w:t xml:space="preserve"> only need responded to if Vendor is proposing for that service. Responses should be both complete and concise.</w:t>
      </w:r>
    </w:p>
    <w:p w14:paraId="7E7ED76A" w14:textId="77777777" w:rsidR="004C1F13" w:rsidRPr="00B300DA" w:rsidRDefault="004C1F13" w:rsidP="0045646F">
      <w:pPr>
        <w:tabs>
          <w:tab w:val="left" w:pos="1800"/>
        </w:tabs>
        <w:overflowPunct w:val="0"/>
        <w:autoSpaceDE w:val="0"/>
        <w:autoSpaceDN w:val="0"/>
        <w:adjustRightInd w:val="0"/>
        <w:ind w:left="1080"/>
        <w:jc w:val="both"/>
        <w:textAlignment w:val="baseline"/>
        <w:rPr>
          <w:color w:val="000000" w:themeColor="text1"/>
          <w:sz w:val="20"/>
          <w:szCs w:val="20"/>
        </w:rPr>
      </w:pPr>
    </w:p>
    <w:p w14:paraId="631AE6B5" w14:textId="2DAE2257" w:rsidR="004C1F13" w:rsidRPr="00B300DA" w:rsidRDefault="004C1F13" w:rsidP="0045646F">
      <w:pPr>
        <w:tabs>
          <w:tab w:val="left" w:pos="1800"/>
        </w:tabs>
        <w:overflowPunct w:val="0"/>
        <w:autoSpaceDE w:val="0"/>
        <w:autoSpaceDN w:val="0"/>
        <w:adjustRightInd w:val="0"/>
        <w:ind w:left="1080"/>
        <w:jc w:val="both"/>
        <w:textAlignment w:val="baseline"/>
        <w:rPr>
          <w:color w:val="000000" w:themeColor="text1"/>
          <w:sz w:val="20"/>
          <w:szCs w:val="20"/>
        </w:rPr>
      </w:pPr>
      <w:r w:rsidRPr="00B300DA">
        <w:rPr>
          <w:color w:val="000000" w:themeColor="text1"/>
          <w:sz w:val="20"/>
          <w:szCs w:val="20"/>
        </w:rPr>
        <w:t xml:space="preserve">Tab C: </w:t>
      </w:r>
      <w:r w:rsidRPr="00B300DA">
        <w:rPr>
          <w:color w:val="000000" w:themeColor="text1"/>
          <w:sz w:val="20"/>
          <w:szCs w:val="20"/>
          <w:u w:val="single"/>
        </w:rPr>
        <w:t>Requirements Matrix</w:t>
      </w:r>
      <w:r w:rsidRPr="00B300DA">
        <w:rPr>
          <w:color w:val="000000" w:themeColor="text1"/>
          <w:sz w:val="20"/>
          <w:szCs w:val="20"/>
        </w:rPr>
        <w:t xml:space="preserve">. Complete and return the attached Requirements Matrix in </w:t>
      </w:r>
      <w:r w:rsidRPr="00B300DA">
        <w:rPr>
          <w:b/>
          <w:color w:val="000000" w:themeColor="text1"/>
          <w:sz w:val="20"/>
          <w:szCs w:val="20"/>
        </w:rPr>
        <w:t>Attachment 2</w:t>
      </w:r>
      <w:r w:rsidRPr="00B300DA">
        <w:rPr>
          <w:color w:val="000000" w:themeColor="text1"/>
          <w:sz w:val="20"/>
          <w:szCs w:val="20"/>
        </w:rPr>
        <w:t>.</w:t>
      </w:r>
    </w:p>
    <w:p w14:paraId="6E5DA2AB" w14:textId="77777777" w:rsidR="006A4E12" w:rsidRPr="00B300DA" w:rsidRDefault="006A4E12" w:rsidP="000D0321">
      <w:pPr>
        <w:tabs>
          <w:tab w:val="left" w:pos="1800"/>
        </w:tabs>
        <w:overflowPunct w:val="0"/>
        <w:autoSpaceDE w:val="0"/>
        <w:autoSpaceDN w:val="0"/>
        <w:adjustRightInd w:val="0"/>
        <w:ind w:left="1080"/>
        <w:jc w:val="both"/>
        <w:textAlignment w:val="baseline"/>
        <w:rPr>
          <w:color w:val="000000" w:themeColor="text1"/>
          <w:sz w:val="20"/>
          <w:szCs w:val="20"/>
        </w:rPr>
      </w:pPr>
    </w:p>
    <w:p w14:paraId="4C2BBCCB" w14:textId="2D88E043" w:rsidR="0045646F" w:rsidRPr="00B300DA" w:rsidRDefault="0045646F" w:rsidP="0045646F">
      <w:pPr>
        <w:tabs>
          <w:tab w:val="left" w:pos="1800"/>
        </w:tabs>
        <w:overflowPunct w:val="0"/>
        <w:autoSpaceDE w:val="0"/>
        <w:autoSpaceDN w:val="0"/>
        <w:adjustRightInd w:val="0"/>
        <w:ind w:left="1080"/>
        <w:jc w:val="both"/>
        <w:textAlignment w:val="baseline"/>
        <w:rPr>
          <w:color w:val="000000" w:themeColor="text1"/>
          <w:sz w:val="20"/>
          <w:szCs w:val="20"/>
        </w:rPr>
      </w:pPr>
      <w:r w:rsidRPr="00B300DA">
        <w:rPr>
          <w:color w:val="000000" w:themeColor="text1"/>
          <w:sz w:val="20"/>
          <w:szCs w:val="20"/>
        </w:rPr>
        <w:t xml:space="preserve">Tab </w:t>
      </w:r>
      <w:r w:rsidR="004C1F13" w:rsidRPr="00B300DA">
        <w:rPr>
          <w:color w:val="000000" w:themeColor="text1"/>
          <w:sz w:val="20"/>
          <w:szCs w:val="20"/>
        </w:rPr>
        <w:t>D</w:t>
      </w:r>
      <w:r w:rsidRPr="00B300DA">
        <w:rPr>
          <w:color w:val="000000" w:themeColor="text1"/>
          <w:sz w:val="20"/>
          <w:szCs w:val="20"/>
        </w:rPr>
        <w:t>:</w:t>
      </w:r>
      <w:r w:rsidRPr="00B300DA">
        <w:rPr>
          <w:color w:val="000000" w:themeColor="text1"/>
          <w:sz w:val="20"/>
          <w:szCs w:val="20"/>
        </w:rPr>
        <w:tab/>
      </w:r>
      <w:r w:rsidRPr="00B300DA">
        <w:rPr>
          <w:color w:val="000000" w:themeColor="text1"/>
          <w:sz w:val="20"/>
          <w:szCs w:val="20"/>
          <w:u w:val="single"/>
        </w:rPr>
        <w:t>Confidential Information Form.</w:t>
      </w:r>
      <w:r w:rsidRPr="00B300DA">
        <w:rPr>
          <w:color w:val="000000" w:themeColor="text1"/>
          <w:sz w:val="20"/>
          <w:szCs w:val="20"/>
        </w:rPr>
        <w:t xml:space="preserve"> Vendors should identify any material information that is considered confidential using the form of </w:t>
      </w:r>
      <w:r w:rsidRPr="00B300DA">
        <w:rPr>
          <w:b/>
          <w:color w:val="000000" w:themeColor="text1"/>
          <w:sz w:val="20"/>
          <w:szCs w:val="20"/>
        </w:rPr>
        <w:t>Attachment</w:t>
      </w:r>
      <w:r w:rsidR="004C1F13" w:rsidRPr="00B300DA">
        <w:rPr>
          <w:b/>
          <w:color w:val="000000" w:themeColor="text1"/>
          <w:sz w:val="20"/>
          <w:szCs w:val="20"/>
        </w:rPr>
        <w:t xml:space="preserve"> </w:t>
      </w:r>
      <w:r w:rsidR="00286BD7" w:rsidRPr="00B300DA">
        <w:rPr>
          <w:b/>
          <w:color w:val="000000" w:themeColor="text1"/>
          <w:sz w:val="20"/>
          <w:szCs w:val="20"/>
        </w:rPr>
        <w:t>3</w:t>
      </w:r>
      <w:r w:rsidRPr="00B300DA">
        <w:rPr>
          <w:color w:val="000000" w:themeColor="text1"/>
          <w:sz w:val="20"/>
          <w:szCs w:val="20"/>
        </w:rPr>
        <w:t>. Any information not within this form is automatically subject to FOIA.</w:t>
      </w:r>
    </w:p>
    <w:p w14:paraId="1A124DE5" w14:textId="77777777" w:rsidR="0045646F" w:rsidRPr="00B300DA" w:rsidRDefault="0045646F" w:rsidP="000D0321">
      <w:pPr>
        <w:tabs>
          <w:tab w:val="left" w:pos="1800"/>
        </w:tabs>
        <w:overflowPunct w:val="0"/>
        <w:autoSpaceDE w:val="0"/>
        <w:autoSpaceDN w:val="0"/>
        <w:adjustRightInd w:val="0"/>
        <w:ind w:left="1080"/>
        <w:jc w:val="both"/>
        <w:textAlignment w:val="baseline"/>
        <w:rPr>
          <w:color w:val="000000" w:themeColor="text1"/>
          <w:sz w:val="20"/>
          <w:szCs w:val="20"/>
        </w:rPr>
      </w:pPr>
    </w:p>
    <w:p w14:paraId="2132312F" w14:textId="49370358" w:rsidR="007D33EA" w:rsidRPr="00B41CB7" w:rsidRDefault="000C0949" w:rsidP="000D0321">
      <w:pPr>
        <w:tabs>
          <w:tab w:val="left" w:pos="1800"/>
        </w:tabs>
        <w:overflowPunct w:val="0"/>
        <w:autoSpaceDE w:val="0"/>
        <w:autoSpaceDN w:val="0"/>
        <w:adjustRightInd w:val="0"/>
        <w:ind w:left="1080"/>
        <w:jc w:val="both"/>
        <w:textAlignment w:val="baseline"/>
        <w:rPr>
          <w:color w:val="000000" w:themeColor="text1"/>
          <w:sz w:val="20"/>
          <w:szCs w:val="20"/>
        </w:rPr>
      </w:pPr>
      <w:r w:rsidRPr="00B300DA">
        <w:rPr>
          <w:color w:val="000000" w:themeColor="text1"/>
          <w:sz w:val="20"/>
          <w:szCs w:val="20"/>
        </w:rPr>
        <w:t xml:space="preserve">Tab </w:t>
      </w:r>
      <w:r w:rsidR="004C1F13" w:rsidRPr="00B300DA">
        <w:rPr>
          <w:color w:val="000000" w:themeColor="text1"/>
          <w:sz w:val="20"/>
          <w:szCs w:val="20"/>
        </w:rPr>
        <w:t>E</w:t>
      </w:r>
      <w:r w:rsidRPr="00B300DA">
        <w:rPr>
          <w:color w:val="000000" w:themeColor="text1"/>
          <w:sz w:val="20"/>
          <w:szCs w:val="20"/>
        </w:rPr>
        <w:t>:</w:t>
      </w:r>
      <w:r w:rsidR="007D33EA" w:rsidRPr="00B300DA">
        <w:rPr>
          <w:color w:val="000000" w:themeColor="text1"/>
          <w:sz w:val="20"/>
          <w:szCs w:val="20"/>
        </w:rPr>
        <w:tab/>
      </w:r>
      <w:r w:rsidR="007D33EA" w:rsidRPr="00B300DA">
        <w:rPr>
          <w:color w:val="000000" w:themeColor="text1"/>
          <w:sz w:val="20"/>
          <w:szCs w:val="20"/>
          <w:u w:val="single"/>
        </w:rPr>
        <w:t>Schedule of Fees</w:t>
      </w:r>
      <w:r w:rsidR="00B93FC4" w:rsidRPr="00B300DA">
        <w:rPr>
          <w:color w:val="000000" w:themeColor="text1"/>
          <w:sz w:val="20"/>
          <w:szCs w:val="20"/>
        </w:rPr>
        <w:t xml:space="preserve">. </w:t>
      </w:r>
      <w:r w:rsidR="007D33EA" w:rsidRPr="00B300DA">
        <w:rPr>
          <w:color w:val="000000" w:themeColor="text1"/>
          <w:sz w:val="20"/>
          <w:szCs w:val="20"/>
        </w:rPr>
        <w:t xml:space="preserve">Provide a schedule of fees </w:t>
      </w:r>
      <w:r w:rsidR="002B711A" w:rsidRPr="00B300DA">
        <w:rPr>
          <w:color w:val="000000" w:themeColor="text1"/>
          <w:sz w:val="20"/>
          <w:szCs w:val="20"/>
        </w:rPr>
        <w:t xml:space="preserve">using the </w:t>
      </w:r>
      <w:r w:rsidR="00227160" w:rsidRPr="00B300DA">
        <w:rPr>
          <w:color w:val="000000" w:themeColor="text1"/>
          <w:sz w:val="20"/>
          <w:szCs w:val="20"/>
        </w:rPr>
        <w:t>P</w:t>
      </w:r>
      <w:r w:rsidR="002B711A" w:rsidRPr="00B300DA">
        <w:rPr>
          <w:color w:val="000000" w:themeColor="text1"/>
          <w:sz w:val="20"/>
          <w:szCs w:val="20"/>
        </w:rPr>
        <w:t xml:space="preserve">ro </w:t>
      </w:r>
      <w:r w:rsidR="00227160" w:rsidRPr="00B300DA">
        <w:rPr>
          <w:color w:val="000000" w:themeColor="text1"/>
          <w:sz w:val="20"/>
          <w:szCs w:val="20"/>
        </w:rPr>
        <w:t>F</w:t>
      </w:r>
      <w:r w:rsidR="002B711A" w:rsidRPr="00B300DA">
        <w:rPr>
          <w:color w:val="000000" w:themeColor="text1"/>
          <w:sz w:val="20"/>
          <w:szCs w:val="20"/>
        </w:rPr>
        <w:t xml:space="preserve">ormas provided in </w:t>
      </w:r>
      <w:r w:rsidR="002B711A" w:rsidRPr="00B300DA">
        <w:rPr>
          <w:b/>
          <w:color w:val="000000" w:themeColor="text1"/>
          <w:sz w:val="20"/>
          <w:szCs w:val="20"/>
        </w:rPr>
        <w:t xml:space="preserve">Attachment </w:t>
      </w:r>
      <w:r w:rsidR="00286BD7" w:rsidRPr="00B300DA">
        <w:rPr>
          <w:b/>
          <w:color w:val="000000" w:themeColor="text1"/>
          <w:sz w:val="20"/>
          <w:szCs w:val="20"/>
        </w:rPr>
        <w:t>4</w:t>
      </w:r>
      <w:r w:rsidR="002B711A" w:rsidRPr="00B300DA">
        <w:rPr>
          <w:color w:val="000000" w:themeColor="text1"/>
          <w:sz w:val="20"/>
          <w:szCs w:val="20"/>
        </w:rPr>
        <w:t xml:space="preserve"> </w:t>
      </w:r>
      <w:r w:rsidR="00227160" w:rsidRPr="00B300DA">
        <w:rPr>
          <w:color w:val="000000" w:themeColor="text1"/>
          <w:sz w:val="20"/>
          <w:szCs w:val="20"/>
        </w:rPr>
        <w:t xml:space="preserve">(attached excel file) </w:t>
      </w:r>
      <w:r w:rsidR="007D33EA" w:rsidRPr="00B300DA">
        <w:rPr>
          <w:color w:val="000000" w:themeColor="text1"/>
          <w:sz w:val="20"/>
          <w:szCs w:val="20"/>
        </w:rPr>
        <w:t xml:space="preserve">for the </w:t>
      </w:r>
      <w:r w:rsidR="009D7361" w:rsidRPr="00B300DA">
        <w:rPr>
          <w:color w:val="000000" w:themeColor="text1"/>
          <w:sz w:val="20"/>
          <w:szCs w:val="20"/>
        </w:rPr>
        <w:t>Vendor</w:t>
      </w:r>
      <w:r w:rsidR="007D33EA" w:rsidRPr="00B300DA">
        <w:rPr>
          <w:color w:val="000000" w:themeColor="text1"/>
          <w:sz w:val="20"/>
          <w:szCs w:val="20"/>
        </w:rPr>
        <w:t xml:space="preserve">’s </w:t>
      </w:r>
      <w:r w:rsidR="002B711A" w:rsidRPr="00B300DA">
        <w:rPr>
          <w:color w:val="000000" w:themeColor="text1"/>
          <w:sz w:val="20"/>
          <w:szCs w:val="20"/>
        </w:rPr>
        <w:t xml:space="preserve">proposed </w:t>
      </w:r>
      <w:r w:rsidR="007D33EA" w:rsidRPr="00B300DA">
        <w:rPr>
          <w:color w:val="000000" w:themeColor="text1"/>
          <w:sz w:val="20"/>
          <w:szCs w:val="20"/>
        </w:rPr>
        <w:t>service</w:t>
      </w:r>
      <w:r w:rsidR="0044433D" w:rsidRPr="00B300DA">
        <w:rPr>
          <w:color w:val="000000" w:themeColor="text1"/>
          <w:sz w:val="20"/>
          <w:szCs w:val="20"/>
        </w:rPr>
        <w:t>(</w:t>
      </w:r>
      <w:r w:rsidR="007D33EA" w:rsidRPr="00B300DA">
        <w:rPr>
          <w:color w:val="000000" w:themeColor="text1"/>
          <w:sz w:val="20"/>
          <w:szCs w:val="20"/>
        </w:rPr>
        <w:t>s</w:t>
      </w:r>
      <w:r w:rsidR="0044433D" w:rsidRPr="00B300DA">
        <w:rPr>
          <w:color w:val="000000" w:themeColor="text1"/>
          <w:sz w:val="20"/>
          <w:szCs w:val="20"/>
        </w:rPr>
        <w:t>)</w:t>
      </w:r>
      <w:r w:rsidR="007D33EA" w:rsidRPr="00B300DA">
        <w:rPr>
          <w:color w:val="000000" w:themeColor="text1"/>
          <w:sz w:val="20"/>
          <w:szCs w:val="20"/>
        </w:rPr>
        <w:t xml:space="preserve">. </w:t>
      </w:r>
      <w:r w:rsidR="009D7361" w:rsidRPr="00B300DA">
        <w:rPr>
          <w:color w:val="000000" w:themeColor="text1"/>
          <w:sz w:val="20"/>
          <w:szCs w:val="20"/>
        </w:rPr>
        <w:t>Vendor</w:t>
      </w:r>
      <w:r w:rsidR="007D33EA" w:rsidRPr="00B300DA">
        <w:rPr>
          <w:color w:val="000000" w:themeColor="text1"/>
          <w:sz w:val="20"/>
          <w:szCs w:val="20"/>
        </w:rPr>
        <w:t>s may also provide alternative fee structures (including, but not limited to, any fixed fee arrangements)</w:t>
      </w:r>
      <w:r w:rsidR="0044433D" w:rsidRPr="00B300DA">
        <w:rPr>
          <w:color w:val="000000" w:themeColor="text1"/>
          <w:sz w:val="20"/>
          <w:szCs w:val="20"/>
        </w:rPr>
        <w:t xml:space="preserve">, however, these alternative fee structures must be </w:t>
      </w:r>
      <w:r w:rsidR="0044433D" w:rsidRPr="00B300DA">
        <w:rPr>
          <w:color w:val="000000" w:themeColor="text1"/>
          <w:sz w:val="20"/>
          <w:szCs w:val="20"/>
          <w:u w:val="single"/>
        </w:rPr>
        <w:t>in addition to</w:t>
      </w:r>
      <w:r w:rsidR="0044433D" w:rsidRPr="00B300DA">
        <w:rPr>
          <w:color w:val="000000" w:themeColor="text1"/>
          <w:sz w:val="20"/>
          <w:szCs w:val="20"/>
        </w:rPr>
        <w:t xml:space="preserve"> the </w:t>
      </w:r>
      <w:r w:rsidR="006D6218" w:rsidRPr="00B300DA">
        <w:rPr>
          <w:color w:val="000000" w:themeColor="text1"/>
          <w:sz w:val="20"/>
          <w:szCs w:val="20"/>
        </w:rPr>
        <w:t xml:space="preserve">Pro Formas </w:t>
      </w:r>
      <w:r w:rsidR="0044433D" w:rsidRPr="00B300DA">
        <w:rPr>
          <w:color w:val="000000" w:themeColor="text1"/>
          <w:sz w:val="20"/>
          <w:szCs w:val="20"/>
        </w:rPr>
        <w:t>provided</w:t>
      </w:r>
      <w:r w:rsidR="007D33EA" w:rsidRPr="00B300DA">
        <w:rPr>
          <w:color w:val="000000" w:themeColor="text1"/>
          <w:sz w:val="20"/>
          <w:szCs w:val="20"/>
        </w:rPr>
        <w:t>.</w:t>
      </w:r>
      <w:r w:rsidR="00D677D8" w:rsidRPr="00B300DA">
        <w:rPr>
          <w:color w:val="000000" w:themeColor="text1"/>
          <w:sz w:val="20"/>
          <w:szCs w:val="20"/>
        </w:rPr>
        <w:t xml:space="preserve"> </w:t>
      </w:r>
      <w:r w:rsidR="00227160" w:rsidRPr="00B300DA">
        <w:rPr>
          <w:color w:val="000000" w:themeColor="text1"/>
          <w:sz w:val="20"/>
          <w:szCs w:val="20"/>
        </w:rPr>
        <w:t>Paper copies of proposal shall have this information in print, however, electronic copies MUST contain the completed excel file.</w:t>
      </w:r>
    </w:p>
    <w:p w14:paraId="1D9590B9" w14:textId="77777777" w:rsidR="009D7361" w:rsidRDefault="009D7361" w:rsidP="000D0321">
      <w:pPr>
        <w:tabs>
          <w:tab w:val="left" w:pos="2340"/>
        </w:tabs>
        <w:overflowPunct w:val="0"/>
        <w:autoSpaceDE w:val="0"/>
        <w:autoSpaceDN w:val="0"/>
        <w:adjustRightInd w:val="0"/>
        <w:ind w:left="1080"/>
        <w:jc w:val="both"/>
        <w:textAlignment w:val="baseline"/>
        <w:rPr>
          <w:color w:val="000000" w:themeColor="text1"/>
          <w:sz w:val="20"/>
          <w:szCs w:val="20"/>
        </w:rPr>
      </w:pPr>
    </w:p>
    <w:p w14:paraId="2581E63C" w14:textId="6FEA2B19" w:rsidR="0044433D" w:rsidRDefault="0045646F" w:rsidP="00F7465C">
      <w:pPr>
        <w:ind w:left="1080"/>
        <w:jc w:val="both"/>
        <w:rPr>
          <w:color w:val="000000" w:themeColor="text1"/>
          <w:sz w:val="20"/>
          <w:szCs w:val="20"/>
        </w:rPr>
      </w:pPr>
      <w:r>
        <w:rPr>
          <w:color w:val="000000" w:themeColor="text1"/>
          <w:sz w:val="20"/>
          <w:szCs w:val="20"/>
        </w:rPr>
        <w:t>Tab</w:t>
      </w:r>
      <w:r w:rsidR="00227160">
        <w:rPr>
          <w:color w:val="000000" w:themeColor="text1"/>
          <w:sz w:val="20"/>
          <w:szCs w:val="20"/>
        </w:rPr>
        <w:t xml:space="preserve"> </w:t>
      </w:r>
      <w:r w:rsidR="004C1F13">
        <w:rPr>
          <w:color w:val="000000" w:themeColor="text1"/>
          <w:sz w:val="20"/>
          <w:szCs w:val="20"/>
        </w:rPr>
        <w:t>F</w:t>
      </w:r>
      <w:r>
        <w:rPr>
          <w:color w:val="000000" w:themeColor="text1"/>
          <w:sz w:val="20"/>
          <w:szCs w:val="20"/>
        </w:rPr>
        <w:t xml:space="preserve">: </w:t>
      </w:r>
      <w:r w:rsidRPr="00227160">
        <w:rPr>
          <w:color w:val="000000" w:themeColor="text1"/>
          <w:sz w:val="20"/>
          <w:szCs w:val="20"/>
          <w:u w:val="single"/>
        </w:rPr>
        <w:t>Implementation Plan</w:t>
      </w:r>
      <w:r w:rsidR="00227160">
        <w:rPr>
          <w:color w:val="000000" w:themeColor="text1"/>
          <w:sz w:val="20"/>
          <w:szCs w:val="20"/>
        </w:rPr>
        <w:t xml:space="preserve">. Provide a detailed implementation plan </w:t>
      </w:r>
      <w:r w:rsidR="00F7465C">
        <w:rPr>
          <w:color w:val="000000" w:themeColor="text1"/>
          <w:sz w:val="20"/>
          <w:szCs w:val="20"/>
        </w:rPr>
        <w:t>(in weekly increments</w:t>
      </w:r>
      <w:r w:rsidR="000A7D4C">
        <w:rPr>
          <w:color w:val="000000" w:themeColor="text1"/>
          <w:sz w:val="20"/>
          <w:szCs w:val="20"/>
        </w:rPr>
        <w:t xml:space="preserve"> and highlighting milestones</w:t>
      </w:r>
      <w:r w:rsidR="00F7465C">
        <w:rPr>
          <w:color w:val="000000" w:themeColor="text1"/>
          <w:sz w:val="20"/>
          <w:szCs w:val="20"/>
        </w:rPr>
        <w:t xml:space="preserve">) </w:t>
      </w:r>
      <w:r w:rsidR="00227160">
        <w:rPr>
          <w:color w:val="000000" w:themeColor="text1"/>
          <w:sz w:val="20"/>
          <w:szCs w:val="20"/>
        </w:rPr>
        <w:t xml:space="preserve">for each of the </w:t>
      </w:r>
      <w:r w:rsidR="003C77CB">
        <w:rPr>
          <w:color w:val="000000" w:themeColor="text1"/>
          <w:sz w:val="20"/>
          <w:szCs w:val="20"/>
        </w:rPr>
        <w:t>c</w:t>
      </w:r>
      <w:r w:rsidR="00D74EED">
        <w:rPr>
          <w:color w:val="000000" w:themeColor="text1"/>
          <w:sz w:val="20"/>
          <w:szCs w:val="20"/>
        </w:rPr>
        <w:t>omponents</w:t>
      </w:r>
      <w:r w:rsidR="00227160">
        <w:rPr>
          <w:color w:val="000000" w:themeColor="text1"/>
          <w:sz w:val="20"/>
          <w:szCs w:val="20"/>
        </w:rPr>
        <w:t xml:space="preserve"> being proposed.</w:t>
      </w:r>
      <w:r w:rsidR="00F06369">
        <w:rPr>
          <w:color w:val="000000" w:themeColor="text1"/>
          <w:sz w:val="20"/>
          <w:szCs w:val="20"/>
        </w:rPr>
        <w:t xml:space="preserve"> </w:t>
      </w:r>
      <w:r w:rsidR="0044433D">
        <w:rPr>
          <w:color w:val="000000" w:themeColor="text1"/>
          <w:sz w:val="20"/>
          <w:szCs w:val="20"/>
        </w:rPr>
        <w:t xml:space="preserve">Ensure to take into consideration the </w:t>
      </w:r>
      <w:r w:rsidR="000A7D4C">
        <w:rPr>
          <w:color w:val="000000" w:themeColor="text1"/>
          <w:sz w:val="20"/>
          <w:szCs w:val="20"/>
        </w:rPr>
        <w:t xml:space="preserve">information </w:t>
      </w:r>
      <w:r w:rsidR="0044433D">
        <w:rPr>
          <w:color w:val="000000" w:themeColor="text1"/>
          <w:sz w:val="20"/>
          <w:szCs w:val="20"/>
        </w:rPr>
        <w:t>provided below</w:t>
      </w:r>
      <w:r w:rsidR="000A7D4C">
        <w:rPr>
          <w:color w:val="000000" w:themeColor="text1"/>
          <w:sz w:val="20"/>
          <w:szCs w:val="20"/>
        </w:rPr>
        <w:t>.</w:t>
      </w:r>
    </w:p>
    <w:p w14:paraId="1FC1FE51" w14:textId="77777777" w:rsidR="0044433D" w:rsidRDefault="0044433D" w:rsidP="00F7465C">
      <w:pPr>
        <w:ind w:left="1080"/>
        <w:jc w:val="both"/>
        <w:rPr>
          <w:color w:val="000000" w:themeColor="text1"/>
          <w:sz w:val="20"/>
          <w:szCs w:val="20"/>
        </w:rPr>
      </w:pPr>
    </w:p>
    <w:p w14:paraId="51497A8A" w14:textId="77777777" w:rsidR="002F607F" w:rsidRDefault="0044433D" w:rsidP="00B75B0F">
      <w:pPr>
        <w:ind w:left="1080"/>
        <w:jc w:val="both"/>
        <w:rPr>
          <w:color w:val="000000" w:themeColor="text1"/>
          <w:sz w:val="20"/>
          <w:szCs w:val="20"/>
        </w:rPr>
      </w:pPr>
      <w:r w:rsidRPr="00F824E9">
        <w:rPr>
          <w:color w:val="000000" w:themeColor="text1"/>
          <w:sz w:val="20"/>
          <w:szCs w:val="20"/>
          <w:u w:val="single"/>
        </w:rPr>
        <w:t>Implementation</w:t>
      </w:r>
      <w:r w:rsidR="00E45444" w:rsidRPr="007D64E3">
        <w:rPr>
          <w:color w:val="000000" w:themeColor="text1"/>
          <w:sz w:val="20"/>
          <w:szCs w:val="20"/>
          <w:u w:val="single"/>
        </w:rPr>
        <w:t xml:space="preserve"> Approach</w:t>
      </w:r>
      <w:r w:rsidRPr="00F824E9">
        <w:rPr>
          <w:color w:val="000000" w:themeColor="text1"/>
          <w:sz w:val="20"/>
          <w:szCs w:val="20"/>
          <w:u w:val="single"/>
        </w:rPr>
        <w:t>:</w:t>
      </w:r>
      <w:r w:rsidRPr="00F824E9">
        <w:rPr>
          <w:color w:val="000000" w:themeColor="text1"/>
          <w:sz w:val="20"/>
          <w:szCs w:val="20"/>
        </w:rPr>
        <w:t xml:space="preserve"> </w:t>
      </w:r>
    </w:p>
    <w:p w14:paraId="1A7DAD1C" w14:textId="6855CA61" w:rsidR="00872E5B" w:rsidRDefault="0044433D" w:rsidP="00F824E9">
      <w:pPr>
        <w:ind w:left="1080"/>
        <w:jc w:val="both"/>
        <w:rPr>
          <w:sz w:val="20"/>
          <w:szCs w:val="20"/>
        </w:rPr>
      </w:pPr>
      <w:r w:rsidRPr="00F824E9">
        <w:rPr>
          <w:sz w:val="20"/>
          <w:szCs w:val="20"/>
        </w:rPr>
        <w:t>The</w:t>
      </w:r>
      <w:r w:rsidR="00F7465C" w:rsidRPr="00F824E9">
        <w:rPr>
          <w:sz w:val="20"/>
          <w:szCs w:val="20"/>
        </w:rPr>
        <w:t xml:space="preserve"> State </w:t>
      </w:r>
      <w:r w:rsidR="00E45444" w:rsidRPr="007D64E3">
        <w:rPr>
          <w:sz w:val="20"/>
          <w:szCs w:val="20"/>
        </w:rPr>
        <w:t xml:space="preserve">is eliciting feedback from industry </w:t>
      </w:r>
      <w:r w:rsidR="00F7465C" w:rsidRPr="00F824E9">
        <w:rPr>
          <w:sz w:val="20"/>
          <w:szCs w:val="20"/>
        </w:rPr>
        <w:t>expe</w:t>
      </w:r>
      <w:r w:rsidR="00CF5AE4">
        <w:rPr>
          <w:sz w:val="20"/>
          <w:szCs w:val="20"/>
        </w:rPr>
        <w:t>r</w:t>
      </w:r>
      <w:r w:rsidR="00F7465C" w:rsidRPr="00F824E9">
        <w:rPr>
          <w:sz w:val="20"/>
          <w:szCs w:val="20"/>
        </w:rPr>
        <w:t xml:space="preserve">ts to </w:t>
      </w:r>
      <w:r w:rsidR="003E706D" w:rsidRPr="007D64E3">
        <w:rPr>
          <w:sz w:val="20"/>
          <w:szCs w:val="20"/>
        </w:rPr>
        <w:t xml:space="preserve">determine the best </w:t>
      </w:r>
      <w:r w:rsidR="007D64E3" w:rsidRPr="007D64E3">
        <w:rPr>
          <w:sz w:val="20"/>
          <w:szCs w:val="20"/>
        </w:rPr>
        <w:t xml:space="preserve">approach </w:t>
      </w:r>
      <w:r w:rsidR="007D64E3">
        <w:rPr>
          <w:sz w:val="20"/>
          <w:szCs w:val="20"/>
        </w:rPr>
        <w:t>to implement the new banking architecture</w:t>
      </w:r>
      <w:r w:rsidR="003E706D" w:rsidRPr="007D64E3">
        <w:rPr>
          <w:sz w:val="20"/>
          <w:szCs w:val="20"/>
        </w:rPr>
        <w:t xml:space="preserve">. </w:t>
      </w:r>
      <w:r w:rsidR="00872E5B" w:rsidRPr="007D64E3">
        <w:rPr>
          <w:sz w:val="20"/>
          <w:szCs w:val="20"/>
        </w:rPr>
        <w:t xml:space="preserve">In order to </w:t>
      </w:r>
      <w:r w:rsidR="00872E5B">
        <w:rPr>
          <w:sz w:val="20"/>
          <w:szCs w:val="20"/>
        </w:rPr>
        <w:t>complete this statewide project successfully</w:t>
      </w:r>
      <w:r w:rsidR="00872E5B" w:rsidRPr="007D64E3">
        <w:rPr>
          <w:sz w:val="20"/>
          <w:szCs w:val="20"/>
        </w:rPr>
        <w:t>, the State favors the development of a master transition plan encompassing all components</w:t>
      </w:r>
      <w:r w:rsidR="00872E5B">
        <w:rPr>
          <w:sz w:val="20"/>
          <w:szCs w:val="20"/>
        </w:rPr>
        <w:t xml:space="preserve"> with a</w:t>
      </w:r>
      <w:r w:rsidR="00872E5B" w:rsidRPr="007D64E3">
        <w:rPr>
          <w:sz w:val="20"/>
          <w:szCs w:val="20"/>
        </w:rPr>
        <w:t>ll selected providers</w:t>
      </w:r>
      <w:r w:rsidR="00872E5B">
        <w:rPr>
          <w:sz w:val="20"/>
          <w:szCs w:val="20"/>
        </w:rPr>
        <w:t xml:space="preserve"> engaging and assisting</w:t>
      </w:r>
      <w:r w:rsidR="00872E5B" w:rsidRPr="007D64E3">
        <w:rPr>
          <w:sz w:val="20"/>
          <w:szCs w:val="20"/>
        </w:rPr>
        <w:t xml:space="preserve"> </w:t>
      </w:r>
      <w:r w:rsidR="00872E5B">
        <w:rPr>
          <w:sz w:val="20"/>
          <w:szCs w:val="20"/>
        </w:rPr>
        <w:t>the creation of such plan</w:t>
      </w:r>
      <w:r w:rsidR="00872E5B" w:rsidRPr="007D64E3">
        <w:rPr>
          <w:sz w:val="20"/>
          <w:szCs w:val="20"/>
        </w:rPr>
        <w:t xml:space="preserve">. The main objective of </w:t>
      </w:r>
      <w:r w:rsidR="00872E5B">
        <w:rPr>
          <w:sz w:val="20"/>
          <w:szCs w:val="20"/>
        </w:rPr>
        <w:t xml:space="preserve">the plan </w:t>
      </w:r>
      <w:r w:rsidR="00872E5B" w:rsidRPr="007D64E3">
        <w:rPr>
          <w:sz w:val="20"/>
          <w:szCs w:val="20"/>
        </w:rPr>
        <w:t xml:space="preserve">is to reduce </w:t>
      </w:r>
      <w:r w:rsidR="00872E5B">
        <w:rPr>
          <w:sz w:val="20"/>
          <w:szCs w:val="20"/>
        </w:rPr>
        <w:t xml:space="preserve">the </w:t>
      </w:r>
      <w:r w:rsidR="00872E5B" w:rsidRPr="007D64E3">
        <w:rPr>
          <w:sz w:val="20"/>
          <w:szCs w:val="20"/>
        </w:rPr>
        <w:t xml:space="preserve">risk of implementation failure by </w:t>
      </w:r>
      <w:r w:rsidR="00872E5B">
        <w:rPr>
          <w:sz w:val="20"/>
          <w:szCs w:val="20"/>
        </w:rPr>
        <w:t xml:space="preserve">proactively assessing </w:t>
      </w:r>
      <w:r w:rsidR="00872E5B" w:rsidRPr="007D64E3">
        <w:rPr>
          <w:sz w:val="20"/>
          <w:szCs w:val="20"/>
        </w:rPr>
        <w:t xml:space="preserve">the impact to the State. It </w:t>
      </w:r>
      <w:r w:rsidR="00872E5B">
        <w:rPr>
          <w:sz w:val="20"/>
          <w:szCs w:val="20"/>
        </w:rPr>
        <w:t xml:space="preserve">is </w:t>
      </w:r>
      <w:r w:rsidR="00872E5B" w:rsidRPr="007D64E3">
        <w:rPr>
          <w:sz w:val="20"/>
          <w:szCs w:val="20"/>
        </w:rPr>
        <w:t xml:space="preserve">the State’s intent to work </w:t>
      </w:r>
      <w:r w:rsidR="00872E5B">
        <w:rPr>
          <w:sz w:val="20"/>
          <w:szCs w:val="20"/>
        </w:rPr>
        <w:t>with selected V</w:t>
      </w:r>
      <w:r w:rsidR="00872E5B" w:rsidRPr="007D64E3">
        <w:rPr>
          <w:sz w:val="20"/>
          <w:szCs w:val="20"/>
        </w:rPr>
        <w:t xml:space="preserve">endors </w:t>
      </w:r>
      <w:r w:rsidR="00872E5B">
        <w:rPr>
          <w:sz w:val="20"/>
          <w:szCs w:val="20"/>
        </w:rPr>
        <w:t xml:space="preserve">to create </w:t>
      </w:r>
      <w:r w:rsidR="00872E5B" w:rsidRPr="007D64E3">
        <w:rPr>
          <w:sz w:val="20"/>
          <w:szCs w:val="20"/>
        </w:rPr>
        <w:t xml:space="preserve">a centralized reference document </w:t>
      </w:r>
      <w:r w:rsidR="00872E5B">
        <w:rPr>
          <w:sz w:val="20"/>
          <w:szCs w:val="20"/>
        </w:rPr>
        <w:t xml:space="preserve">that organizes relevant </w:t>
      </w:r>
      <w:r w:rsidR="00872E5B" w:rsidRPr="007D64E3">
        <w:rPr>
          <w:sz w:val="20"/>
          <w:szCs w:val="20"/>
        </w:rPr>
        <w:t>information needed (i.e., tasks, deadlines, milestones, responsible parties)</w:t>
      </w:r>
      <w:r w:rsidR="00872E5B">
        <w:rPr>
          <w:sz w:val="20"/>
          <w:szCs w:val="20"/>
        </w:rPr>
        <w:t xml:space="preserve"> </w:t>
      </w:r>
      <w:r w:rsidR="00872E5B" w:rsidRPr="007D64E3">
        <w:rPr>
          <w:sz w:val="20"/>
          <w:szCs w:val="20"/>
        </w:rPr>
        <w:t>for a successful implementation.</w:t>
      </w:r>
    </w:p>
    <w:p w14:paraId="1C7B8328" w14:textId="77777777" w:rsidR="00872E5B" w:rsidRDefault="00872E5B" w:rsidP="00F824E9">
      <w:pPr>
        <w:ind w:left="1080"/>
        <w:jc w:val="both"/>
        <w:rPr>
          <w:sz w:val="20"/>
          <w:szCs w:val="20"/>
        </w:rPr>
      </w:pPr>
    </w:p>
    <w:p w14:paraId="79563557" w14:textId="0D2F3A1A" w:rsidR="00F824E9" w:rsidRPr="00B75B0F" w:rsidRDefault="003E706D" w:rsidP="00F824E9">
      <w:pPr>
        <w:ind w:left="1080"/>
        <w:jc w:val="both"/>
        <w:rPr>
          <w:sz w:val="20"/>
          <w:szCs w:val="20"/>
        </w:rPr>
      </w:pPr>
      <w:r w:rsidRPr="007D64E3">
        <w:rPr>
          <w:sz w:val="20"/>
          <w:szCs w:val="20"/>
        </w:rPr>
        <w:t xml:space="preserve">Traditionally, the State has selected Vendors and performed implementations by banking </w:t>
      </w:r>
      <w:r w:rsidR="00F824E9">
        <w:rPr>
          <w:sz w:val="20"/>
          <w:szCs w:val="20"/>
        </w:rPr>
        <w:t xml:space="preserve">services or </w:t>
      </w:r>
      <w:r w:rsidRPr="007D64E3">
        <w:rPr>
          <w:sz w:val="20"/>
          <w:szCs w:val="20"/>
        </w:rPr>
        <w:t>product</w:t>
      </w:r>
      <w:r w:rsidR="00F824E9">
        <w:rPr>
          <w:sz w:val="20"/>
          <w:szCs w:val="20"/>
        </w:rPr>
        <w:t>s rather than clients (i.e., state agencies or organizations)</w:t>
      </w:r>
      <w:r w:rsidRPr="007D64E3">
        <w:rPr>
          <w:sz w:val="20"/>
          <w:szCs w:val="20"/>
        </w:rPr>
        <w:t xml:space="preserve">. </w:t>
      </w:r>
      <w:r w:rsidR="00872E5B">
        <w:rPr>
          <w:sz w:val="20"/>
          <w:szCs w:val="20"/>
        </w:rPr>
        <w:t>T</w:t>
      </w:r>
      <w:r w:rsidR="00F824E9">
        <w:rPr>
          <w:sz w:val="20"/>
          <w:szCs w:val="20"/>
        </w:rPr>
        <w:t xml:space="preserve">he State </w:t>
      </w:r>
      <w:r w:rsidR="00872E5B">
        <w:rPr>
          <w:sz w:val="20"/>
          <w:szCs w:val="20"/>
        </w:rPr>
        <w:t xml:space="preserve">prefers </w:t>
      </w:r>
      <w:r w:rsidR="00F824E9">
        <w:rPr>
          <w:sz w:val="20"/>
          <w:szCs w:val="20"/>
        </w:rPr>
        <w:t>an implementation plan constructed to deploy services and products by client.</w:t>
      </w:r>
      <w:r w:rsidR="00F824E9" w:rsidRPr="00F824E9">
        <w:rPr>
          <w:sz w:val="20"/>
          <w:szCs w:val="20"/>
        </w:rPr>
        <w:t xml:space="preserve"> </w:t>
      </w:r>
      <w:r w:rsidR="00890825">
        <w:rPr>
          <w:sz w:val="20"/>
          <w:szCs w:val="20"/>
        </w:rPr>
        <w:t>During the evaluation process, t</w:t>
      </w:r>
      <w:r w:rsidR="00F824E9" w:rsidRPr="007D64E3">
        <w:rPr>
          <w:sz w:val="20"/>
          <w:szCs w:val="20"/>
        </w:rPr>
        <w:t xml:space="preserve">he State will finalize </w:t>
      </w:r>
      <w:r w:rsidR="00890825">
        <w:rPr>
          <w:sz w:val="20"/>
          <w:szCs w:val="20"/>
        </w:rPr>
        <w:t xml:space="preserve">the </w:t>
      </w:r>
      <w:r w:rsidR="00890825" w:rsidRPr="007D64E3">
        <w:rPr>
          <w:sz w:val="20"/>
          <w:szCs w:val="20"/>
        </w:rPr>
        <w:t xml:space="preserve">banking services </w:t>
      </w:r>
      <w:r w:rsidR="00890825">
        <w:rPr>
          <w:sz w:val="20"/>
          <w:szCs w:val="20"/>
        </w:rPr>
        <w:t xml:space="preserve">and products </w:t>
      </w:r>
      <w:r w:rsidR="00872E5B">
        <w:rPr>
          <w:sz w:val="20"/>
          <w:szCs w:val="20"/>
        </w:rPr>
        <w:t xml:space="preserve">menu </w:t>
      </w:r>
      <w:r w:rsidR="00890825">
        <w:rPr>
          <w:sz w:val="20"/>
          <w:szCs w:val="20"/>
        </w:rPr>
        <w:t xml:space="preserve">that will be </w:t>
      </w:r>
      <w:r w:rsidR="00F824E9" w:rsidRPr="007D64E3">
        <w:rPr>
          <w:sz w:val="20"/>
          <w:szCs w:val="20"/>
        </w:rPr>
        <w:t>available to agencies and organizations</w:t>
      </w:r>
      <w:r w:rsidR="00890825">
        <w:rPr>
          <w:sz w:val="20"/>
          <w:szCs w:val="20"/>
        </w:rPr>
        <w:t xml:space="preserve"> going forward</w:t>
      </w:r>
      <w:r w:rsidR="00F824E9" w:rsidRPr="007D64E3">
        <w:rPr>
          <w:sz w:val="20"/>
          <w:szCs w:val="20"/>
        </w:rPr>
        <w:t>.</w:t>
      </w:r>
      <w:r w:rsidR="00F824E9" w:rsidRPr="00F824E9">
        <w:rPr>
          <w:sz w:val="20"/>
          <w:szCs w:val="20"/>
        </w:rPr>
        <w:t xml:space="preserve"> </w:t>
      </w:r>
      <w:r w:rsidR="00890825" w:rsidRPr="00FC338F">
        <w:rPr>
          <w:sz w:val="20"/>
          <w:szCs w:val="20"/>
        </w:rPr>
        <w:t xml:space="preserve">The </w:t>
      </w:r>
      <w:r w:rsidR="00872E5B">
        <w:rPr>
          <w:sz w:val="20"/>
          <w:szCs w:val="20"/>
        </w:rPr>
        <w:t xml:space="preserve">options </w:t>
      </w:r>
      <w:r w:rsidR="00890825" w:rsidRPr="00FC338F">
        <w:rPr>
          <w:sz w:val="20"/>
          <w:szCs w:val="20"/>
        </w:rPr>
        <w:t xml:space="preserve">on the menu will be based on best practices and allow for some level of consistency across the State. </w:t>
      </w:r>
      <w:r w:rsidR="00F824E9" w:rsidRPr="00FC338F">
        <w:rPr>
          <w:sz w:val="20"/>
          <w:szCs w:val="20"/>
        </w:rPr>
        <w:t>At the outset</w:t>
      </w:r>
      <w:r w:rsidR="00890825" w:rsidRPr="00FC338F">
        <w:rPr>
          <w:sz w:val="20"/>
          <w:szCs w:val="20"/>
        </w:rPr>
        <w:t xml:space="preserve"> of the implementation project</w:t>
      </w:r>
      <w:r w:rsidR="00F824E9" w:rsidRPr="00FC338F">
        <w:rPr>
          <w:sz w:val="20"/>
          <w:szCs w:val="20"/>
        </w:rPr>
        <w:t xml:space="preserve">, the State and selected Vendors would identify </w:t>
      </w:r>
      <w:r w:rsidR="00222AB3">
        <w:rPr>
          <w:sz w:val="20"/>
          <w:szCs w:val="20"/>
        </w:rPr>
        <w:t xml:space="preserve">the sequence to use </w:t>
      </w:r>
      <w:r w:rsidR="00872E5B">
        <w:rPr>
          <w:sz w:val="20"/>
          <w:szCs w:val="20"/>
        </w:rPr>
        <w:t xml:space="preserve">when </w:t>
      </w:r>
      <w:r w:rsidR="00222AB3">
        <w:rPr>
          <w:sz w:val="20"/>
          <w:szCs w:val="20"/>
        </w:rPr>
        <w:t>deploy</w:t>
      </w:r>
      <w:r w:rsidR="00872E5B">
        <w:rPr>
          <w:sz w:val="20"/>
          <w:szCs w:val="20"/>
        </w:rPr>
        <w:t>ing</w:t>
      </w:r>
      <w:r w:rsidR="00222AB3">
        <w:rPr>
          <w:sz w:val="20"/>
          <w:szCs w:val="20"/>
        </w:rPr>
        <w:t xml:space="preserve"> the menu to </w:t>
      </w:r>
      <w:r w:rsidR="00F824E9" w:rsidRPr="00FC338F">
        <w:rPr>
          <w:sz w:val="20"/>
          <w:szCs w:val="20"/>
        </w:rPr>
        <w:t>clients</w:t>
      </w:r>
      <w:r w:rsidR="00222AB3">
        <w:rPr>
          <w:sz w:val="20"/>
          <w:szCs w:val="20"/>
        </w:rPr>
        <w:t xml:space="preserve">.  </w:t>
      </w:r>
    </w:p>
    <w:p w14:paraId="566FE21D" w14:textId="77777777" w:rsidR="0045646F" w:rsidRDefault="0045646F" w:rsidP="000D0321">
      <w:pPr>
        <w:tabs>
          <w:tab w:val="left" w:pos="2340"/>
        </w:tabs>
        <w:overflowPunct w:val="0"/>
        <w:autoSpaceDE w:val="0"/>
        <w:autoSpaceDN w:val="0"/>
        <w:adjustRightInd w:val="0"/>
        <w:ind w:left="1080"/>
        <w:jc w:val="both"/>
        <w:textAlignment w:val="baseline"/>
        <w:rPr>
          <w:color w:val="000000" w:themeColor="text1"/>
          <w:sz w:val="20"/>
          <w:szCs w:val="20"/>
        </w:rPr>
      </w:pPr>
    </w:p>
    <w:p w14:paraId="15F9D3B6" w14:textId="304AFDBF" w:rsidR="0045646F" w:rsidRPr="00B41CB7" w:rsidRDefault="0045646F" w:rsidP="0045646F">
      <w:pPr>
        <w:ind w:left="1080"/>
        <w:jc w:val="both"/>
        <w:rPr>
          <w:color w:val="000000" w:themeColor="text1"/>
          <w:sz w:val="20"/>
          <w:szCs w:val="20"/>
        </w:rPr>
      </w:pPr>
      <w:r w:rsidRPr="00B41CB7">
        <w:rPr>
          <w:color w:val="000000" w:themeColor="text1"/>
          <w:sz w:val="20"/>
          <w:szCs w:val="20"/>
        </w:rPr>
        <w:t xml:space="preserve">Tab </w:t>
      </w:r>
      <w:r w:rsidR="004C1F13">
        <w:rPr>
          <w:color w:val="000000" w:themeColor="text1"/>
          <w:sz w:val="20"/>
          <w:szCs w:val="20"/>
        </w:rPr>
        <w:t>G</w:t>
      </w:r>
      <w:r w:rsidRPr="00B41CB7">
        <w:rPr>
          <w:color w:val="000000" w:themeColor="text1"/>
          <w:sz w:val="20"/>
          <w:szCs w:val="20"/>
        </w:rPr>
        <w:t xml:space="preserve">:   </w:t>
      </w:r>
      <w:r w:rsidRPr="00B41CB7">
        <w:rPr>
          <w:color w:val="000000" w:themeColor="text1"/>
          <w:sz w:val="20"/>
          <w:szCs w:val="20"/>
          <w:u w:val="single"/>
        </w:rPr>
        <w:t>Exception Form.</w:t>
      </w:r>
      <w:r w:rsidRPr="00B41CB7">
        <w:rPr>
          <w:color w:val="000000" w:themeColor="text1"/>
          <w:sz w:val="20"/>
          <w:szCs w:val="20"/>
        </w:rPr>
        <w:t xml:space="preserve"> </w:t>
      </w:r>
      <w:r w:rsidR="00D84563" w:rsidRPr="00D84563">
        <w:rPr>
          <w:color w:val="000000" w:themeColor="text1"/>
          <w:sz w:val="20"/>
          <w:szCs w:val="20"/>
        </w:rPr>
        <w:t xml:space="preserve">Provide a detailed listing of any exceptions to the RFP, </w:t>
      </w:r>
      <w:r w:rsidR="00D84563">
        <w:rPr>
          <w:color w:val="000000" w:themeColor="text1"/>
          <w:sz w:val="20"/>
          <w:szCs w:val="20"/>
        </w:rPr>
        <w:t>including all attachments</w:t>
      </w:r>
      <w:r w:rsidR="001B4018">
        <w:rPr>
          <w:color w:val="000000" w:themeColor="text1"/>
          <w:sz w:val="20"/>
          <w:szCs w:val="20"/>
        </w:rPr>
        <w:t xml:space="preserve"> and </w:t>
      </w:r>
      <w:r w:rsidR="00D84563">
        <w:rPr>
          <w:color w:val="000000" w:themeColor="text1"/>
          <w:sz w:val="20"/>
          <w:szCs w:val="20"/>
        </w:rPr>
        <w:t xml:space="preserve">appendices </w:t>
      </w:r>
      <w:r w:rsidR="0022014D">
        <w:rPr>
          <w:color w:val="000000" w:themeColor="text1"/>
          <w:sz w:val="20"/>
          <w:szCs w:val="20"/>
        </w:rPr>
        <w:t xml:space="preserve">but not including </w:t>
      </w:r>
      <w:r w:rsidR="001B4018">
        <w:rPr>
          <w:color w:val="000000" w:themeColor="text1"/>
          <w:sz w:val="20"/>
          <w:szCs w:val="20"/>
        </w:rPr>
        <w:t xml:space="preserve">the </w:t>
      </w:r>
      <w:r w:rsidR="00D84563">
        <w:rPr>
          <w:color w:val="000000" w:themeColor="text1"/>
          <w:sz w:val="20"/>
          <w:szCs w:val="20"/>
        </w:rPr>
        <w:t>STCs</w:t>
      </w:r>
      <w:r w:rsidR="001B4018">
        <w:rPr>
          <w:color w:val="000000" w:themeColor="text1"/>
          <w:sz w:val="20"/>
          <w:szCs w:val="20"/>
        </w:rPr>
        <w:t xml:space="preserve"> and its exhibits</w:t>
      </w:r>
      <w:r w:rsidR="00D84563">
        <w:rPr>
          <w:color w:val="000000" w:themeColor="text1"/>
          <w:sz w:val="20"/>
          <w:szCs w:val="20"/>
        </w:rPr>
        <w:t xml:space="preserve">, using the form included as </w:t>
      </w:r>
      <w:r w:rsidR="00D84563" w:rsidRPr="00D84563">
        <w:rPr>
          <w:b/>
          <w:color w:val="000000" w:themeColor="text1"/>
          <w:sz w:val="20"/>
          <w:szCs w:val="20"/>
        </w:rPr>
        <w:t xml:space="preserve">Attachment </w:t>
      </w:r>
      <w:r w:rsidR="00286BD7">
        <w:rPr>
          <w:b/>
          <w:color w:val="000000" w:themeColor="text1"/>
          <w:sz w:val="20"/>
          <w:szCs w:val="20"/>
        </w:rPr>
        <w:t>5</w:t>
      </w:r>
      <w:r w:rsidR="00D84563">
        <w:rPr>
          <w:color w:val="000000" w:themeColor="text1"/>
          <w:sz w:val="20"/>
          <w:szCs w:val="20"/>
        </w:rPr>
        <w:t xml:space="preserve">. </w:t>
      </w:r>
      <w:r w:rsidR="00D84563" w:rsidRPr="00D84563">
        <w:rPr>
          <w:color w:val="000000" w:themeColor="text1"/>
          <w:sz w:val="20"/>
          <w:szCs w:val="20"/>
        </w:rPr>
        <w:t xml:space="preserve">Successful Vendors who do not </w:t>
      </w:r>
      <w:r w:rsidR="00D84563">
        <w:rPr>
          <w:color w:val="000000" w:themeColor="text1"/>
          <w:sz w:val="20"/>
          <w:szCs w:val="20"/>
        </w:rPr>
        <w:t xml:space="preserve">take exceptions as required </w:t>
      </w:r>
      <w:r w:rsidR="00D84563" w:rsidRPr="00D84563">
        <w:rPr>
          <w:color w:val="000000" w:themeColor="text1"/>
          <w:sz w:val="20"/>
          <w:szCs w:val="20"/>
        </w:rPr>
        <w:t>are deemed to have consented and irrevocabl</w:t>
      </w:r>
      <w:r w:rsidR="00D84563">
        <w:rPr>
          <w:color w:val="000000" w:themeColor="text1"/>
          <w:sz w:val="20"/>
          <w:szCs w:val="20"/>
        </w:rPr>
        <w:t>y agreed to the terms of the RFP</w:t>
      </w:r>
      <w:r w:rsidR="00D84563" w:rsidRPr="00D84563">
        <w:rPr>
          <w:color w:val="000000" w:themeColor="text1"/>
          <w:sz w:val="20"/>
          <w:szCs w:val="20"/>
        </w:rPr>
        <w:t>.</w:t>
      </w:r>
    </w:p>
    <w:p w14:paraId="43B48839" w14:textId="77777777" w:rsidR="0045646F" w:rsidRDefault="0045646F" w:rsidP="000D0321">
      <w:pPr>
        <w:tabs>
          <w:tab w:val="left" w:pos="2340"/>
        </w:tabs>
        <w:overflowPunct w:val="0"/>
        <w:autoSpaceDE w:val="0"/>
        <w:autoSpaceDN w:val="0"/>
        <w:adjustRightInd w:val="0"/>
        <w:ind w:left="1080"/>
        <w:jc w:val="both"/>
        <w:textAlignment w:val="baseline"/>
        <w:rPr>
          <w:color w:val="000000" w:themeColor="text1"/>
          <w:sz w:val="20"/>
          <w:szCs w:val="20"/>
        </w:rPr>
      </w:pPr>
    </w:p>
    <w:p w14:paraId="2D1F02C2" w14:textId="6DA46EC1" w:rsidR="00D84563" w:rsidRDefault="00D84563" w:rsidP="00D84563">
      <w:pPr>
        <w:ind w:left="1080"/>
        <w:jc w:val="both"/>
        <w:rPr>
          <w:color w:val="000000" w:themeColor="text1"/>
          <w:sz w:val="20"/>
          <w:szCs w:val="20"/>
        </w:rPr>
      </w:pPr>
      <w:r w:rsidRPr="00B41CB7">
        <w:rPr>
          <w:color w:val="000000" w:themeColor="text1"/>
          <w:sz w:val="20"/>
          <w:szCs w:val="20"/>
        </w:rPr>
        <w:t xml:space="preserve">Tab </w:t>
      </w:r>
      <w:r>
        <w:rPr>
          <w:color w:val="000000" w:themeColor="text1"/>
          <w:sz w:val="20"/>
          <w:szCs w:val="20"/>
        </w:rPr>
        <w:t>H</w:t>
      </w:r>
      <w:r w:rsidRPr="00B41CB7">
        <w:rPr>
          <w:color w:val="000000" w:themeColor="text1"/>
          <w:sz w:val="20"/>
          <w:szCs w:val="20"/>
        </w:rPr>
        <w:t xml:space="preserve">:   </w:t>
      </w:r>
      <w:r>
        <w:rPr>
          <w:color w:val="000000" w:themeColor="text1"/>
          <w:sz w:val="20"/>
          <w:szCs w:val="20"/>
          <w:u w:val="single"/>
        </w:rPr>
        <w:t>Redlined Version of STCs</w:t>
      </w:r>
      <w:r w:rsidRPr="00B41CB7">
        <w:rPr>
          <w:color w:val="000000" w:themeColor="text1"/>
          <w:sz w:val="20"/>
          <w:szCs w:val="20"/>
          <w:u w:val="single"/>
        </w:rPr>
        <w:t>.</w:t>
      </w:r>
      <w:r w:rsidRPr="00B41CB7">
        <w:rPr>
          <w:color w:val="000000" w:themeColor="text1"/>
          <w:sz w:val="20"/>
          <w:szCs w:val="20"/>
        </w:rPr>
        <w:t xml:space="preserve"> </w:t>
      </w:r>
      <w:r>
        <w:rPr>
          <w:color w:val="000000" w:themeColor="text1"/>
          <w:sz w:val="20"/>
          <w:szCs w:val="20"/>
        </w:rPr>
        <w:t>I</w:t>
      </w:r>
      <w:r w:rsidR="00A526AF">
        <w:rPr>
          <w:color w:val="000000" w:themeColor="text1"/>
          <w:sz w:val="20"/>
          <w:szCs w:val="20"/>
        </w:rPr>
        <w:t>nclude the</w:t>
      </w:r>
      <w:r w:rsidRPr="00D84563">
        <w:rPr>
          <w:color w:val="000000" w:themeColor="text1"/>
          <w:sz w:val="20"/>
          <w:szCs w:val="20"/>
        </w:rPr>
        <w:t xml:space="preserve"> </w:t>
      </w:r>
      <w:r w:rsidR="00A526AF">
        <w:rPr>
          <w:color w:val="000000" w:themeColor="text1"/>
          <w:sz w:val="20"/>
          <w:szCs w:val="20"/>
        </w:rPr>
        <w:t>Redline</w:t>
      </w:r>
      <w:r w:rsidRPr="00D84563">
        <w:rPr>
          <w:color w:val="000000" w:themeColor="text1"/>
          <w:sz w:val="20"/>
          <w:szCs w:val="20"/>
        </w:rPr>
        <w:t xml:space="preserve"> or similar comparative version of the </w:t>
      </w:r>
      <w:r>
        <w:rPr>
          <w:color w:val="000000" w:themeColor="text1"/>
          <w:sz w:val="20"/>
          <w:szCs w:val="20"/>
        </w:rPr>
        <w:t>STCs</w:t>
      </w:r>
      <w:r w:rsidRPr="00D84563">
        <w:rPr>
          <w:color w:val="000000" w:themeColor="text1"/>
          <w:sz w:val="20"/>
          <w:szCs w:val="20"/>
        </w:rPr>
        <w:t xml:space="preserve">, a copy of which is affixed hereto as </w:t>
      </w:r>
      <w:r w:rsidRPr="00D84563">
        <w:rPr>
          <w:b/>
          <w:color w:val="000000" w:themeColor="text1"/>
          <w:sz w:val="20"/>
          <w:szCs w:val="20"/>
        </w:rPr>
        <w:t xml:space="preserve">Appendix </w:t>
      </w:r>
      <w:r w:rsidR="00B300DA" w:rsidRPr="00B300DA">
        <w:rPr>
          <w:b/>
          <w:color w:val="000000" w:themeColor="text1"/>
          <w:sz w:val="20"/>
          <w:szCs w:val="20"/>
        </w:rPr>
        <w:t>D</w:t>
      </w:r>
      <w:r w:rsidRPr="00D84563">
        <w:rPr>
          <w:color w:val="000000" w:themeColor="text1"/>
          <w:sz w:val="20"/>
          <w:szCs w:val="20"/>
        </w:rPr>
        <w:t xml:space="preserve">, reflecting all proposed changes to the </w:t>
      </w:r>
      <w:r>
        <w:rPr>
          <w:color w:val="000000" w:themeColor="text1"/>
          <w:sz w:val="20"/>
          <w:szCs w:val="20"/>
        </w:rPr>
        <w:t>STCs</w:t>
      </w:r>
      <w:r w:rsidR="007C588F">
        <w:rPr>
          <w:color w:val="000000" w:themeColor="text1"/>
          <w:sz w:val="20"/>
          <w:szCs w:val="20"/>
        </w:rPr>
        <w:t xml:space="preserve"> and </w:t>
      </w:r>
      <w:r w:rsidR="00F22F96">
        <w:rPr>
          <w:b/>
          <w:color w:val="000000" w:themeColor="text1"/>
          <w:sz w:val="20"/>
          <w:szCs w:val="20"/>
        </w:rPr>
        <w:t>Exhibit</w:t>
      </w:r>
      <w:r w:rsidR="007C588F" w:rsidRPr="00F22F96">
        <w:rPr>
          <w:b/>
          <w:color w:val="000000" w:themeColor="text1"/>
          <w:sz w:val="20"/>
          <w:szCs w:val="20"/>
        </w:rPr>
        <w:t xml:space="preserve"> 4</w:t>
      </w:r>
      <w:r w:rsidR="008E2E4D" w:rsidRPr="008E2E4D">
        <w:rPr>
          <w:color w:val="000000" w:themeColor="text1"/>
          <w:sz w:val="20"/>
          <w:szCs w:val="20"/>
        </w:rPr>
        <w:t>,</w:t>
      </w:r>
      <w:r w:rsidR="00915132">
        <w:rPr>
          <w:b/>
          <w:color w:val="000000" w:themeColor="text1"/>
          <w:sz w:val="20"/>
          <w:szCs w:val="20"/>
        </w:rPr>
        <w:t xml:space="preserve"> Exhibit 5</w:t>
      </w:r>
      <w:r w:rsidR="007C588F" w:rsidRPr="00F22F96">
        <w:rPr>
          <w:b/>
          <w:color w:val="000000" w:themeColor="text1"/>
          <w:sz w:val="20"/>
          <w:szCs w:val="20"/>
        </w:rPr>
        <w:t xml:space="preserve"> </w:t>
      </w:r>
      <w:r w:rsidR="007C588F" w:rsidRPr="00F22F96">
        <w:rPr>
          <w:color w:val="000000" w:themeColor="text1"/>
          <w:sz w:val="20"/>
          <w:szCs w:val="20"/>
        </w:rPr>
        <w:t>and</w:t>
      </w:r>
      <w:r w:rsidR="007C588F" w:rsidRPr="00F22F96">
        <w:rPr>
          <w:b/>
          <w:color w:val="000000" w:themeColor="text1"/>
          <w:sz w:val="20"/>
          <w:szCs w:val="20"/>
        </w:rPr>
        <w:t xml:space="preserve"> </w:t>
      </w:r>
      <w:r w:rsidR="00F22F96">
        <w:rPr>
          <w:b/>
          <w:color w:val="000000" w:themeColor="text1"/>
          <w:sz w:val="20"/>
          <w:szCs w:val="20"/>
        </w:rPr>
        <w:t xml:space="preserve">Exhibit </w:t>
      </w:r>
      <w:r w:rsidR="008E2E4D">
        <w:rPr>
          <w:b/>
          <w:color w:val="000000" w:themeColor="text1"/>
          <w:sz w:val="20"/>
          <w:szCs w:val="20"/>
        </w:rPr>
        <w:t>6</w:t>
      </w:r>
      <w:r w:rsidR="007C588F">
        <w:rPr>
          <w:color w:val="000000" w:themeColor="text1"/>
          <w:sz w:val="20"/>
          <w:szCs w:val="20"/>
        </w:rPr>
        <w:t xml:space="preserve"> thereto</w:t>
      </w:r>
      <w:r w:rsidRPr="00D84563">
        <w:rPr>
          <w:color w:val="000000" w:themeColor="text1"/>
          <w:sz w:val="20"/>
          <w:szCs w:val="20"/>
        </w:rPr>
        <w:t xml:space="preserve">, which changes may be accepted or rejected in OST’s discretion. Successful Vendors who do not propose changes are deemed to have consented and irrevocably agreed to the </w:t>
      </w:r>
      <w:r>
        <w:rPr>
          <w:color w:val="000000" w:themeColor="text1"/>
          <w:sz w:val="20"/>
          <w:szCs w:val="20"/>
        </w:rPr>
        <w:t>STCs</w:t>
      </w:r>
      <w:r w:rsidRPr="00D84563">
        <w:rPr>
          <w:color w:val="000000" w:themeColor="text1"/>
          <w:sz w:val="20"/>
          <w:szCs w:val="20"/>
        </w:rPr>
        <w:t>.</w:t>
      </w:r>
    </w:p>
    <w:p w14:paraId="7F0C472D" w14:textId="77777777" w:rsidR="00D84563" w:rsidRDefault="00D84563" w:rsidP="00D84563">
      <w:pPr>
        <w:ind w:left="1080"/>
        <w:jc w:val="both"/>
        <w:rPr>
          <w:color w:val="000000" w:themeColor="text1"/>
          <w:sz w:val="20"/>
          <w:szCs w:val="20"/>
        </w:rPr>
      </w:pPr>
    </w:p>
    <w:p w14:paraId="0DDDC8F9" w14:textId="5CF2FFAA" w:rsidR="00EA77F1" w:rsidRPr="00B41CB7" w:rsidRDefault="00EA77F1" w:rsidP="000D0321">
      <w:pPr>
        <w:tabs>
          <w:tab w:val="left" w:pos="1800"/>
        </w:tabs>
        <w:overflowPunct w:val="0"/>
        <w:autoSpaceDE w:val="0"/>
        <w:autoSpaceDN w:val="0"/>
        <w:adjustRightInd w:val="0"/>
        <w:ind w:left="1080"/>
        <w:jc w:val="both"/>
        <w:textAlignment w:val="baseline"/>
        <w:rPr>
          <w:color w:val="000000" w:themeColor="text1"/>
          <w:sz w:val="20"/>
          <w:szCs w:val="20"/>
        </w:rPr>
      </w:pPr>
      <w:r w:rsidRPr="00B41CB7">
        <w:rPr>
          <w:color w:val="000000" w:themeColor="text1"/>
          <w:sz w:val="20"/>
          <w:szCs w:val="20"/>
        </w:rPr>
        <w:t xml:space="preserve">Tab </w:t>
      </w:r>
      <w:r w:rsidR="00B300DA">
        <w:rPr>
          <w:color w:val="000000" w:themeColor="text1"/>
          <w:sz w:val="20"/>
          <w:szCs w:val="20"/>
        </w:rPr>
        <w:t>I</w:t>
      </w:r>
      <w:r w:rsidRPr="00B41CB7">
        <w:rPr>
          <w:color w:val="000000" w:themeColor="text1"/>
          <w:sz w:val="20"/>
          <w:szCs w:val="20"/>
        </w:rPr>
        <w:t xml:space="preserve">: </w:t>
      </w:r>
      <w:r w:rsidR="0021135C" w:rsidRPr="00B41CB7">
        <w:rPr>
          <w:color w:val="000000" w:themeColor="text1"/>
          <w:sz w:val="20"/>
          <w:szCs w:val="20"/>
        </w:rPr>
        <w:tab/>
      </w:r>
      <w:r w:rsidRPr="00B41CB7">
        <w:rPr>
          <w:color w:val="000000" w:themeColor="text1"/>
          <w:sz w:val="20"/>
          <w:szCs w:val="20"/>
          <w:u w:val="single"/>
        </w:rPr>
        <w:t>Financial Statements</w:t>
      </w:r>
      <w:r w:rsidR="009D7361" w:rsidRPr="00B41CB7">
        <w:rPr>
          <w:color w:val="000000" w:themeColor="text1"/>
          <w:sz w:val="20"/>
          <w:szCs w:val="20"/>
          <w:u w:val="single"/>
        </w:rPr>
        <w:t>.</w:t>
      </w:r>
      <w:r w:rsidR="00B93FC4" w:rsidRPr="00B41CB7">
        <w:rPr>
          <w:color w:val="000000" w:themeColor="text1"/>
          <w:sz w:val="20"/>
          <w:szCs w:val="20"/>
        </w:rPr>
        <w:t xml:space="preserve"> </w:t>
      </w:r>
      <w:r w:rsidR="009D7361" w:rsidRPr="00B41CB7">
        <w:rPr>
          <w:color w:val="000000" w:themeColor="text1"/>
          <w:sz w:val="20"/>
          <w:szCs w:val="20"/>
        </w:rPr>
        <w:t xml:space="preserve">Provide </w:t>
      </w:r>
      <w:r w:rsidR="00A97C16" w:rsidRPr="00A97C16">
        <w:rPr>
          <w:b/>
          <w:i/>
          <w:color w:val="000000" w:themeColor="text1"/>
          <w:sz w:val="20"/>
          <w:szCs w:val="20"/>
        </w:rPr>
        <w:t>electronic</w:t>
      </w:r>
      <w:r w:rsidR="00A97C16">
        <w:rPr>
          <w:color w:val="000000" w:themeColor="text1"/>
          <w:sz w:val="20"/>
          <w:szCs w:val="20"/>
        </w:rPr>
        <w:t xml:space="preserve"> copies (no paper copies) of the </w:t>
      </w:r>
      <w:r w:rsidR="009D7361" w:rsidRPr="00B41CB7">
        <w:rPr>
          <w:color w:val="000000" w:themeColor="text1"/>
          <w:sz w:val="20"/>
          <w:szCs w:val="20"/>
        </w:rPr>
        <w:t>last three years of audited financial statements.</w:t>
      </w:r>
      <w:r w:rsidR="00FB22A2">
        <w:rPr>
          <w:color w:val="000000" w:themeColor="text1"/>
          <w:sz w:val="20"/>
          <w:szCs w:val="20"/>
        </w:rPr>
        <w:t xml:space="preserve"> These statements shall be submitted on the electronic version of the proposal </w:t>
      </w:r>
      <w:r w:rsidR="00C50C15">
        <w:rPr>
          <w:color w:val="000000" w:themeColor="text1"/>
          <w:sz w:val="20"/>
          <w:szCs w:val="20"/>
        </w:rPr>
        <w:t>only</w:t>
      </w:r>
      <w:r w:rsidR="00FB22A2">
        <w:rPr>
          <w:color w:val="000000" w:themeColor="text1"/>
          <w:sz w:val="20"/>
          <w:szCs w:val="20"/>
        </w:rPr>
        <w:t>.</w:t>
      </w:r>
      <w:r w:rsidR="0081483D" w:rsidRPr="00B41CB7">
        <w:rPr>
          <w:color w:val="000000" w:themeColor="text1"/>
          <w:sz w:val="20"/>
          <w:szCs w:val="20"/>
        </w:rPr>
        <w:t xml:space="preserve"> If</w:t>
      </w:r>
      <w:r w:rsidR="00FB22A2">
        <w:rPr>
          <w:color w:val="000000" w:themeColor="text1"/>
          <w:sz w:val="20"/>
          <w:szCs w:val="20"/>
        </w:rPr>
        <w:t>,</w:t>
      </w:r>
      <w:r w:rsidR="0081483D" w:rsidRPr="00B41CB7">
        <w:rPr>
          <w:color w:val="000000" w:themeColor="text1"/>
          <w:sz w:val="20"/>
          <w:szCs w:val="20"/>
        </w:rPr>
        <w:t xml:space="preserve"> and only if</w:t>
      </w:r>
      <w:r w:rsidR="00FB22A2">
        <w:rPr>
          <w:color w:val="000000" w:themeColor="text1"/>
          <w:sz w:val="20"/>
          <w:szCs w:val="20"/>
        </w:rPr>
        <w:t>,</w:t>
      </w:r>
      <w:r w:rsidR="0081483D" w:rsidRPr="00B41CB7">
        <w:rPr>
          <w:color w:val="000000" w:themeColor="text1"/>
          <w:sz w:val="20"/>
          <w:szCs w:val="20"/>
        </w:rPr>
        <w:t xml:space="preserve"> audited financial statements are not available, Vendors may submi</w:t>
      </w:r>
      <w:r w:rsidR="0037235D" w:rsidRPr="00B41CB7">
        <w:rPr>
          <w:color w:val="000000" w:themeColor="text1"/>
          <w:sz w:val="20"/>
          <w:szCs w:val="20"/>
        </w:rPr>
        <w:t xml:space="preserve">t unaudited financial statements (in which case, </w:t>
      </w:r>
      <w:r w:rsidR="0081483D" w:rsidRPr="00B41CB7">
        <w:rPr>
          <w:color w:val="000000" w:themeColor="text1"/>
          <w:sz w:val="20"/>
          <w:szCs w:val="20"/>
        </w:rPr>
        <w:t>Vendors shall explain in detail why audited financi</w:t>
      </w:r>
      <w:r w:rsidR="0037235D" w:rsidRPr="00B41CB7">
        <w:rPr>
          <w:color w:val="000000" w:themeColor="text1"/>
          <w:sz w:val="20"/>
          <w:szCs w:val="20"/>
        </w:rPr>
        <w:t>al statements are not available).</w:t>
      </w:r>
    </w:p>
    <w:p w14:paraId="3DAFBB16" w14:textId="77777777" w:rsidR="00B0269E" w:rsidRPr="00B41CB7" w:rsidRDefault="00B0269E" w:rsidP="000D0321">
      <w:pPr>
        <w:tabs>
          <w:tab w:val="left" w:pos="2340"/>
        </w:tabs>
        <w:overflowPunct w:val="0"/>
        <w:autoSpaceDE w:val="0"/>
        <w:autoSpaceDN w:val="0"/>
        <w:adjustRightInd w:val="0"/>
        <w:ind w:left="1080"/>
        <w:jc w:val="both"/>
        <w:textAlignment w:val="baseline"/>
        <w:rPr>
          <w:color w:val="000000" w:themeColor="text1"/>
          <w:sz w:val="20"/>
          <w:szCs w:val="20"/>
        </w:rPr>
      </w:pPr>
    </w:p>
    <w:p w14:paraId="19A903AD" w14:textId="5CD609B4" w:rsidR="009D7361" w:rsidRPr="00B41CB7" w:rsidRDefault="009D7361" w:rsidP="0005743F">
      <w:pPr>
        <w:tabs>
          <w:tab w:val="left" w:pos="1800"/>
        </w:tabs>
        <w:overflowPunct w:val="0"/>
        <w:autoSpaceDE w:val="0"/>
        <w:autoSpaceDN w:val="0"/>
        <w:adjustRightInd w:val="0"/>
        <w:ind w:left="1080"/>
        <w:jc w:val="both"/>
        <w:textAlignment w:val="baseline"/>
        <w:rPr>
          <w:color w:val="000000" w:themeColor="text1"/>
          <w:sz w:val="20"/>
          <w:szCs w:val="20"/>
        </w:rPr>
      </w:pPr>
      <w:r w:rsidRPr="00DC2E2F">
        <w:rPr>
          <w:color w:val="000000" w:themeColor="text1"/>
          <w:sz w:val="20"/>
          <w:szCs w:val="20"/>
        </w:rPr>
        <w:t xml:space="preserve">Tab </w:t>
      </w:r>
      <w:r w:rsidR="00B300DA" w:rsidRPr="00DC2E2F">
        <w:rPr>
          <w:color w:val="000000" w:themeColor="text1"/>
          <w:sz w:val="20"/>
          <w:szCs w:val="20"/>
        </w:rPr>
        <w:t>J</w:t>
      </w:r>
      <w:r w:rsidRPr="00DC2E2F">
        <w:rPr>
          <w:color w:val="000000" w:themeColor="text1"/>
          <w:sz w:val="20"/>
          <w:szCs w:val="20"/>
        </w:rPr>
        <w:t>:</w:t>
      </w:r>
      <w:r w:rsidRPr="00DC2E2F">
        <w:rPr>
          <w:color w:val="000000" w:themeColor="text1"/>
          <w:sz w:val="20"/>
          <w:szCs w:val="20"/>
        </w:rPr>
        <w:tab/>
      </w:r>
      <w:r w:rsidRPr="00DC2E2F">
        <w:rPr>
          <w:color w:val="000000" w:themeColor="text1"/>
          <w:sz w:val="20"/>
          <w:szCs w:val="20"/>
          <w:u w:val="single"/>
        </w:rPr>
        <w:t>Business References</w:t>
      </w:r>
      <w:r w:rsidR="00B0269E" w:rsidRPr="00DC2E2F">
        <w:rPr>
          <w:color w:val="000000" w:themeColor="text1"/>
          <w:sz w:val="20"/>
          <w:szCs w:val="20"/>
          <w:u w:val="single"/>
        </w:rPr>
        <w:t>.</w:t>
      </w:r>
      <w:r w:rsidR="00B0269E" w:rsidRPr="00DC2E2F">
        <w:rPr>
          <w:color w:val="000000" w:themeColor="text1"/>
          <w:sz w:val="20"/>
          <w:szCs w:val="20"/>
        </w:rPr>
        <w:t xml:space="preserve"> Provide at least three business references using the form provided in </w:t>
      </w:r>
      <w:r w:rsidR="00B0269E" w:rsidRPr="00AF7851">
        <w:rPr>
          <w:b/>
          <w:color w:val="000000" w:themeColor="text1"/>
          <w:sz w:val="20"/>
          <w:szCs w:val="20"/>
        </w:rPr>
        <w:t>Attachment</w:t>
      </w:r>
      <w:r w:rsidR="004C1F13" w:rsidRPr="00AF7851">
        <w:rPr>
          <w:b/>
          <w:color w:val="000000" w:themeColor="text1"/>
          <w:sz w:val="20"/>
          <w:szCs w:val="20"/>
        </w:rPr>
        <w:t xml:space="preserve"> </w:t>
      </w:r>
      <w:r w:rsidR="00E7538C" w:rsidRPr="00DC2E2F">
        <w:rPr>
          <w:b/>
          <w:color w:val="000000" w:themeColor="text1"/>
          <w:sz w:val="20"/>
          <w:szCs w:val="20"/>
        </w:rPr>
        <w:t>6</w:t>
      </w:r>
      <w:r w:rsidR="00B0269E" w:rsidRPr="00DC2E2F">
        <w:rPr>
          <w:color w:val="000000" w:themeColor="text1"/>
          <w:sz w:val="20"/>
          <w:szCs w:val="20"/>
        </w:rPr>
        <w:t>.</w:t>
      </w:r>
      <w:r w:rsidR="002B711A" w:rsidRPr="00DC2E2F">
        <w:rPr>
          <w:color w:val="000000" w:themeColor="text1"/>
          <w:sz w:val="20"/>
          <w:szCs w:val="20"/>
        </w:rPr>
        <w:t xml:space="preserve"> Inclu</w:t>
      </w:r>
      <w:r w:rsidR="00CE01E2">
        <w:rPr>
          <w:color w:val="000000" w:themeColor="text1"/>
          <w:sz w:val="20"/>
          <w:szCs w:val="20"/>
        </w:rPr>
        <w:t>de one reference form for each c</w:t>
      </w:r>
      <w:r w:rsidR="002B711A" w:rsidRPr="00DC2E2F">
        <w:rPr>
          <w:color w:val="000000" w:themeColor="text1"/>
          <w:sz w:val="20"/>
          <w:szCs w:val="20"/>
        </w:rPr>
        <w:t xml:space="preserve">omponent being proposed, </w:t>
      </w:r>
      <w:r w:rsidR="00CE01E2">
        <w:rPr>
          <w:color w:val="000000" w:themeColor="text1"/>
          <w:sz w:val="20"/>
          <w:szCs w:val="20"/>
        </w:rPr>
        <w:t>and clearly mark which c</w:t>
      </w:r>
      <w:r w:rsidR="002B711A" w:rsidRPr="00DC2E2F">
        <w:rPr>
          <w:color w:val="000000" w:themeColor="text1"/>
          <w:sz w:val="20"/>
          <w:szCs w:val="20"/>
        </w:rPr>
        <w:t>omponent the references are for.</w:t>
      </w:r>
      <w:r w:rsidR="00A97C16" w:rsidRPr="00DC2E2F">
        <w:rPr>
          <w:color w:val="000000" w:themeColor="text1"/>
          <w:sz w:val="20"/>
          <w:szCs w:val="20"/>
        </w:rPr>
        <w:t xml:space="preserve"> The same reference, if applicable, could be used for multiple </w:t>
      </w:r>
      <w:r w:rsidR="003C77CB" w:rsidRPr="00DC2E2F">
        <w:rPr>
          <w:color w:val="000000" w:themeColor="text1"/>
          <w:sz w:val="20"/>
          <w:szCs w:val="20"/>
        </w:rPr>
        <w:t>c</w:t>
      </w:r>
      <w:r w:rsidR="00D74EED" w:rsidRPr="00DC2E2F">
        <w:rPr>
          <w:color w:val="000000" w:themeColor="text1"/>
          <w:sz w:val="20"/>
          <w:szCs w:val="20"/>
        </w:rPr>
        <w:t>omponents</w:t>
      </w:r>
      <w:r w:rsidR="00A97C16" w:rsidRPr="00DC2E2F">
        <w:rPr>
          <w:color w:val="000000" w:themeColor="text1"/>
          <w:sz w:val="20"/>
          <w:szCs w:val="20"/>
        </w:rPr>
        <w:t>.</w:t>
      </w:r>
    </w:p>
    <w:p w14:paraId="230C4D54" w14:textId="77777777" w:rsidR="009D7361" w:rsidRDefault="009D7361" w:rsidP="000D0321">
      <w:pPr>
        <w:tabs>
          <w:tab w:val="left" w:pos="2340"/>
        </w:tabs>
        <w:overflowPunct w:val="0"/>
        <w:autoSpaceDE w:val="0"/>
        <w:autoSpaceDN w:val="0"/>
        <w:adjustRightInd w:val="0"/>
        <w:ind w:left="1080"/>
        <w:jc w:val="both"/>
        <w:textAlignment w:val="baseline"/>
        <w:rPr>
          <w:color w:val="000000" w:themeColor="text1"/>
          <w:sz w:val="20"/>
          <w:szCs w:val="20"/>
        </w:rPr>
      </w:pPr>
      <w:r w:rsidRPr="00B41CB7">
        <w:rPr>
          <w:color w:val="000000" w:themeColor="text1"/>
          <w:sz w:val="20"/>
          <w:szCs w:val="20"/>
        </w:rPr>
        <w:t xml:space="preserve">  </w:t>
      </w:r>
    </w:p>
    <w:p w14:paraId="373165C0" w14:textId="0BAE67FD" w:rsidR="0045646F" w:rsidRPr="00B41CB7" w:rsidRDefault="0045646F" w:rsidP="0045646F">
      <w:pPr>
        <w:tabs>
          <w:tab w:val="left" w:pos="1800"/>
        </w:tabs>
        <w:overflowPunct w:val="0"/>
        <w:autoSpaceDE w:val="0"/>
        <w:autoSpaceDN w:val="0"/>
        <w:adjustRightInd w:val="0"/>
        <w:ind w:left="1080"/>
        <w:jc w:val="both"/>
        <w:textAlignment w:val="baseline"/>
        <w:rPr>
          <w:color w:val="000000" w:themeColor="text1"/>
          <w:sz w:val="20"/>
          <w:szCs w:val="20"/>
        </w:rPr>
      </w:pPr>
      <w:r w:rsidRPr="00B41CB7">
        <w:rPr>
          <w:color w:val="000000" w:themeColor="text1"/>
          <w:sz w:val="20"/>
          <w:szCs w:val="20"/>
        </w:rPr>
        <w:t xml:space="preserve">Tab </w:t>
      </w:r>
      <w:r w:rsidR="001C614D">
        <w:rPr>
          <w:color w:val="000000" w:themeColor="text1"/>
          <w:sz w:val="20"/>
          <w:szCs w:val="20"/>
        </w:rPr>
        <w:t>K</w:t>
      </w:r>
      <w:r w:rsidRPr="00B41CB7">
        <w:rPr>
          <w:color w:val="000000" w:themeColor="text1"/>
          <w:sz w:val="20"/>
          <w:szCs w:val="20"/>
        </w:rPr>
        <w:t>:</w:t>
      </w:r>
      <w:r w:rsidRPr="00B41CB7">
        <w:rPr>
          <w:color w:val="000000" w:themeColor="text1"/>
          <w:sz w:val="20"/>
          <w:szCs w:val="20"/>
        </w:rPr>
        <w:tab/>
      </w:r>
      <w:r w:rsidRPr="00B41CB7">
        <w:rPr>
          <w:color w:val="000000" w:themeColor="text1"/>
          <w:sz w:val="20"/>
          <w:szCs w:val="20"/>
          <w:u w:val="single"/>
        </w:rPr>
        <w:t>Business Continuity and Disaster Recovery Plans.</w:t>
      </w:r>
      <w:r w:rsidRPr="00B41CB7">
        <w:rPr>
          <w:color w:val="000000" w:themeColor="text1"/>
          <w:sz w:val="20"/>
          <w:szCs w:val="20"/>
        </w:rPr>
        <w:t xml:space="preserve">  Vendors responding to this RFP must attach summaries or copies of their business continuity and disaster recovery plans.</w:t>
      </w:r>
    </w:p>
    <w:p w14:paraId="40B692FA" w14:textId="77777777" w:rsidR="0045646F" w:rsidRDefault="0045646F" w:rsidP="000D0321">
      <w:pPr>
        <w:tabs>
          <w:tab w:val="left" w:pos="2340"/>
        </w:tabs>
        <w:overflowPunct w:val="0"/>
        <w:autoSpaceDE w:val="0"/>
        <w:autoSpaceDN w:val="0"/>
        <w:adjustRightInd w:val="0"/>
        <w:ind w:left="1080"/>
        <w:jc w:val="both"/>
        <w:textAlignment w:val="baseline"/>
        <w:rPr>
          <w:color w:val="000000" w:themeColor="text1"/>
          <w:sz w:val="20"/>
          <w:szCs w:val="20"/>
        </w:rPr>
      </w:pPr>
    </w:p>
    <w:p w14:paraId="2A35E7B6" w14:textId="7B17C8CF" w:rsidR="0045646F" w:rsidRDefault="0045646F" w:rsidP="0045646F">
      <w:pPr>
        <w:tabs>
          <w:tab w:val="left" w:pos="2340"/>
        </w:tabs>
        <w:overflowPunct w:val="0"/>
        <w:autoSpaceDE w:val="0"/>
        <w:autoSpaceDN w:val="0"/>
        <w:adjustRightInd w:val="0"/>
        <w:ind w:left="1080"/>
        <w:jc w:val="both"/>
        <w:textAlignment w:val="baseline"/>
        <w:rPr>
          <w:color w:val="000000" w:themeColor="text1"/>
          <w:sz w:val="20"/>
          <w:szCs w:val="20"/>
        </w:rPr>
      </w:pPr>
      <w:r w:rsidRPr="00B41CB7">
        <w:rPr>
          <w:color w:val="000000" w:themeColor="text1"/>
          <w:sz w:val="20"/>
          <w:szCs w:val="20"/>
        </w:rPr>
        <w:t xml:space="preserve">Tab </w:t>
      </w:r>
      <w:r w:rsidR="001C614D">
        <w:rPr>
          <w:color w:val="000000" w:themeColor="text1"/>
          <w:sz w:val="20"/>
          <w:szCs w:val="20"/>
        </w:rPr>
        <w:t>L</w:t>
      </w:r>
      <w:r w:rsidRPr="00B41CB7">
        <w:rPr>
          <w:color w:val="000000" w:themeColor="text1"/>
          <w:sz w:val="20"/>
          <w:szCs w:val="20"/>
        </w:rPr>
        <w:t xml:space="preserve">:  </w:t>
      </w:r>
      <w:r w:rsidRPr="00B41CB7">
        <w:rPr>
          <w:color w:val="000000" w:themeColor="text1"/>
          <w:sz w:val="20"/>
          <w:szCs w:val="20"/>
          <w:u w:val="single"/>
        </w:rPr>
        <w:t>Retention Policies.</w:t>
      </w:r>
      <w:r w:rsidRPr="00B41CB7">
        <w:rPr>
          <w:color w:val="000000" w:themeColor="text1"/>
          <w:sz w:val="20"/>
          <w:szCs w:val="20"/>
        </w:rPr>
        <w:t xml:space="preserve">  Vendors responding to this RFP must attach </w:t>
      </w:r>
      <w:r w:rsidR="002E57A9" w:rsidRPr="00B41CB7">
        <w:rPr>
          <w:color w:val="000000" w:themeColor="text1"/>
          <w:sz w:val="20"/>
          <w:szCs w:val="20"/>
        </w:rPr>
        <w:t xml:space="preserve">copies of their retention policies </w:t>
      </w:r>
      <w:r w:rsidR="00563316">
        <w:rPr>
          <w:color w:val="000000" w:themeColor="text1"/>
          <w:sz w:val="20"/>
          <w:szCs w:val="20"/>
        </w:rPr>
        <w:t xml:space="preserve">and documents </w:t>
      </w:r>
      <w:r w:rsidR="002E57A9">
        <w:rPr>
          <w:color w:val="000000" w:themeColor="text1"/>
          <w:sz w:val="20"/>
          <w:szCs w:val="20"/>
        </w:rPr>
        <w:t xml:space="preserve">or substantive </w:t>
      </w:r>
      <w:r w:rsidRPr="00B41CB7">
        <w:rPr>
          <w:color w:val="000000" w:themeColor="text1"/>
          <w:sz w:val="20"/>
          <w:szCs w:val="20"/>
        </w:rPr>
        <w:t>summaries o</w:t>
      </w:r>
      <w:r w:rsidR="002E57A9">
        <w:rPr>
          <w:color w:val="000000" w:themeColor="text1"/>
          <w:sz w:val="20"/>
          <w:szCs w:val="20"/>
        </w:rPr>
        <w:t>f the same</w:t>
      </w:r>
      <w:r w:rsidRPr="00B41CB7">
        <w:rPr>
          <w:color w:val="000000" w:themeColor="text1"/>
          <w:sz w:val="20"/>
          <w:szCs w:val="20"/>
        </w:rPr>
        <w:t>.</w:t>
      </w:r>
    </w:p>
    <w:p w14:paraId="6D279441" w14:textId="77777777" w:rsidR="0045646F" w:rsidRDefault="0045646F" w:rsidP="000D0321">
      <w:pPr>
        <w:tabs>
          <w:tab w:val="left" w:pos="2340"/>
        </w:tabs>
        <w:overflowPunct w:val="0"/>
        <w:autoSpaceDE w:val="0"/>
        <w:autoSpaceDN w:val="0"/>
        <w:adjustRightInd w:val="0"/>
        <w:ind w:left="1080"/>
        <w:jc w:val="both"/>
        <w:textAlignment w:val="baseline"/>
        <w:rPr>
          <w:color w:val="000000" w:themeColor="text1"/>
          <w:sz w:val="20"/>
          <w:szCs w:val="20"/>
        </w:rPr>
      </w:pPr>
    </w:p>
    <w:p w14:paraId="73F84813" w14:textId="3463A395" w:rsidR="0045646F" w:rsidRPr="00B41CB7" w:rsidRDefault="0045646F" w:rsidP="0045646F">
      <w:pPr>
        <w:tabs>
          <w:tab w:val="left" w:pos="1800"/>
        </w:tabs>
        <w:overflowPunct w:val="0"/>
        <w:autoSpaceDE w:val="0"/>
        <w:autoSpaceDN w:val="0"/>
        <w:adjustRightInd w:val="0"/>
        <w:ind w:left="1080"/>
        <w:jc w:val="both"/>
        <w:textAlignment w:val="baseline"/>
        <w:rPr>
          <w:color w:val="000000" w:themeColor="text1"/>
          <w:sz w:val="20"/>
          <w:szCs w:val="20"/>
        </w:rPr>
      </w:pPr>
      <w:r w:rsidRPr="00B41CB7">
        <w:rPr>
          <w:color w:val="000000" w:themeColor="text1"/>
          <w:sz w:val="20"/>
          <w:szCs w:val="20"/>
        </w:rPr>
        <w:t xml:space="preserve">Tab </w:t>
      </w:r>
      <w:r w:rsidR="001C614D">
        <w:rPr>
          <w:color w:val="000000" w:themeColor="text1"/>
          <w:sz w:val="20"/>
          <w:szCs w:val="20"/>
        </w:rPr>
        <w:t>M</w:t>
      </w:r>
      <w:r w:rsidRPr="00B41CB7">
        <w:rPr>
          <w:color w:val="000000" w:themeColor="text1"/>
          <w:sz w:val="20"/>
          <w:szCs w:val="20"/>
        </w:rPr>
        <w:t>:</w:t>
      </w:r>
      <w:r w:rsidRPr="00B41CB7">
        <w:rPr>
          <w:color w:val="000000" w:themeColor="text1"/>
          <w:sz w:val="20"/>
          <w:szCs w:val="20"/>
        </w:rPr>
        <w:tab/>
      </w:r>
      <w:r w:rsidR="001B4018" w:rsidRPr="001B4018">
        <w:rPr>
          <w:color w:val="000000" w:themeColor="text1"/>
          <w:sz w:val="20"/>
          <w:szCs w:val="20"/>
          <w:u w:val="single"/>
        </w:rPr>
        <w:t xml:space="preserve">Proposed </w:t>
      </w:r>
      <w:r w:rsidR="001B4018" w:rsidRPr="00C9780C">
        <w:rPr>
          <w:color w:val="000000" w:themeColor="text1"/>
          <w:sz w:val="20"/>
          <w:szCs w:val="20"/>
          <w:u w:val="single"/>
        </w:rPr>
        <w:t xml:space="preserve">Vendor </w:t>
      </w:r>
      <w:r w:rsidRPr="00C9780C">
        <w:rPr>
          <w:color w:val="000000" w:themeColor="text1"/>
          <w:sz w:val="20"/>
          <w:szCs w:val="20"/>
          <w:u w:val="single"/>
        </w:rPr>
        <w:t>Form of</w:t>
      </w:r>
      <w:r w:rsidRPr="00B41CB7">
        <w:rPr>
          <w:color w:val="000000" w:themeColor="text1"/>
          <w:sz w:val="20"/>
          <w:szCs w:val="20"/>
          <w:u w:val="single"/>
        </w:rPr>
        <w:t xml:space="preserve"> Agreement.</w:t>
      </w:r>
      <w:r w:rsidRPr="00B41CB7">
        <w:rPr>
          <w:color w:val="000000" w:themeColor="text1"/>
          <w:sz w:val="20"/>
          <w:szCs w:val="20"/>
        </w:rPr>
        <w:t xml:space="preserve">  Vendors responding to this RFP must attach the proposed form of agreement covering the Services, includi</w:t>
      </w:r>
      <w:r w:rsidR="001B4018">
        <w:rPr>
          <w:color w:val="000000" w:themeColor="text1"/>
          <w:sz w:val="20"/>
          <w:szCs w:val="20"/>
        </w:rPr>
        <w:t xml:space="preserve">ng, without limitation, </w:t>
      </w:r>
      <w:r w:rsidRPr="00B41CB7">
        <w:rPr>
          <w:color w:val="000000" w:themeColor="text1"/>
          <w:sz w:val="20"/>
          <w:szCs w:val="20"/>
        </w:rPr>
        <w:t xml:space="preserve">all </w:t>
      </w:r>
      <w:r w:rsidR="001B4018">
        <w:rPr>
          <w:color w:val="000000" w:themeColor="text1"/>
          <w:sz w:val="20"/>
          <w:szCs w:val="20"/>
        </w:rPr>
        <w:t xml:space="preserve">proposed </w:t>
      </w:r>
      <w:r w:rsidRPr="00B41CB7">
        <w:rPr>
          <w:color w:val="000000" w:themeColor="text1"/>
          <w:sz w:val="20"/>
          <w:szCs w:val="20"/>
        </w:rPr>
        <w:t xml:space="preserve">exhibits, attachments, schedules, ancillary agreements, authorization or acknowledgement forms, and any other documents </w:t>
      </w:r>
      <w:r w:rsidR="001B4018">
        <w:rPr>
          <w:color w:val="000000" w:themeColor="text1"/>
          <w:sz w:val="20"/>
          <w:szCs w:val="20"/>
        </w:rPr>
        <w:t xml:space="preserve">that the Vendor proposes to govern </w:t>
      </w:r>
      <w:r w:rsidRPr="00B41CB7">
        <w:rPr>
          <w:color w:val="000000" w:themeColor="text1"/>
          <w:sz w:val="20"/>
          <w:szCs w:val="20"/>
        </w:rPr>
        <w:t>the terms and conditions of the Services.</w:t>
      </w:r>
    </w:p>
    <w:p w14:paraId="5C71E285" w14:textId="2C63D5BD" w:rsidR="0045646F" w:rsidRDefault="0045646F" w:rsidP="00FA3652">
      <w:pPr>
        <w:tabs>
          <w:tab w:val="left" w:pos="2340"/>
        </w:tabs>
        <w:overflowPunct w:val="0"/>
        <w:autoSpaceDE w:val="0"/>
        <w:autoSpaceDN w:val="0"/>
        <w:adjustRightInd w:val="0"/>
        <w:jc w:val="both"/>
        <w:textAlignment w:val="baseline"/>
        <w:rPr>
          <w:color w:val="000000" w:themeColor="text1"/>
          <w:sz w:val="20"/>
          <w:szCs w:val="20"/>
        </w:rPr>
      </w:pPr>
    </w:p>
    <w:p w14:paraId="29FF5C18" w14:textId="7AACF8A1" w:rsidR="009D7361" w:rsidRPr="00E95A68" w:rsidRDefault="009D7361" w:rsidP="000D0321">
      <w:pPr>
        <w:tabs>
          <w:tab w:val="left" w:pos="1800"/>
        </w:tabs>
        <w:overflowPunct w:val="0"/>
        <w:autoSpaceDE w:val="0"/>
        <w:autoSpaceDN w:val="0"/>
        <w:adjustRightInd w:val="0"/>
        <w:ind w:left="1080"/>
        <w:jc w:val="both"/>
        <w:textAlignment w:val="baseline"/>
        <w:rPr>
          <w:color w:val="000000" w:themeColor="text1"/>
          <w:sz w:val="20"/>
          <w:szCs w:val="20"/>
        </w:rPr>
      </w:pPr>
      <w:r w:rsidRPr="00E95A68">
        <w:rPr>
          <w:color w:val="000000" w:themeColor="text1"/>
          <w:sz w:val="20"/>
          <w:szCs w:val="20"/>
        </w:rPr>
        <w:t xml:space="preserve">Tab </w:t>
      </w:r>
      <w:r w:rsidR="001C614D" w:rsidRPr="00E95A68">
        <w:rPr>
          <w:color w:val="000000" w:themeColor="text1"/>
          <w:sz w:val="20"/>
          <w:szCs w:val="20"/>
        </w:rPr>
        <w:t>N</w:t>
      </w:r>
      <w:r w:rsidRPr="00E95A68">
        <w:rPr>
          <w:color w:val="000000" w:themeColor="text1"/>
          <w:sz w:val="20"/>
          <w:szCs w:val="20"/>
        </w:rPr>
        <w:t xml:space="preserve">: </w:t>
      </w:r>
      <w:r w:rsidRPr="00E95A68">
        <w:rPr>
          <w:color w:val="000000" w:themeColor="text1"/>
          <w:sz w:val="20"/>
          <w:szCs w:val="20"/>
        </w:rPr>
        <w:tab/>
      </w:r>
      <w:r w:rsidR="00B0269E" w:rsidRPr="00E95A68">
        <w:rPr>
          <w:color w:val="000000" w:themeColor="text1"/>
          <w:sz w:val="20"/>
          <w:szCs w:val="20"/>
          <w:u w:val="single"/>
        </w:rPr>
        <w:t>Non-Collusion Statement.</w:t>
      </w:r>
      <w:r w:rsidR="00B0269E" w:rsidRPr="00E95A68">
        <w:rPr>
          <w:color w:val="000000" w:themeColor="text1"/>
          <w:sz w:val="20"/>
          <w:szCs w:val="20"/>
        </w:rPr>
        <w:t xml:space="preserve"> Vendors responding to this RFP must complete and return a statement of non-collusion </w:t>
      </w:r>
      <w:r w:rsidR="007317C4" w:rsidRPr="00E95A68">
        <w:rPr>
          <w:color w:val="000000" w:themeColor="text1"/>
          <w:sz w:val="20"/>
          <w:szCs w:val="20"/>
        </w:rPr>
        <w:t>in the form of</w:t>
      </w:r>
      <w:r w:rsidR="00B0269E" w:rsidRPr="00E95A68">
        <w:rPr>
          <w:color w:val="000000" w:themeColor="text1"/>
          <w:sz w:val="20"/>
          <w:szCs w:val="20"/>
        </w:rPr>
        <w:t xml:space="preserve"> </w:t>
      </w:r>
      <w:r w:rsidRPr="00E95A68">
        <w:rPr>
          <w:b/>
          <w:color w:val="000000" w:themeColor="text1"/>
          <w:sz w:val="20"/>
          <w:szCs w:val="20"/>
        </w:rPr>
        <w:t xml:space="preserve">Attachment </w:t>
      </w:r>
      <w:r w:rsidR="00E7538C" w:rsidRPr="00E95A68">
        <w:rPr>
          <w:b/>
          <w:color w:val="000000" w:themeColor="text1"/>
          <w:sz w:val="20"/>
          <w:szCs w:val="20"/>
        </w:rPr>
        <w:t>7</w:t>
      </w:r>
      <w:r w:rsidR="00B0269E" w:rsidRPr="00E95A68">
        <w:rPr>
          <w:color w:val="000000" w:themeColor="text1"/>
          <w:sz w:val="20"/>
          <w:szCs w:val="20"/>
        </w:rPr>
        <w:t xml:space="preserve">.  </w:t>
      </w:r>
    </w:p>
    <w:p w14:paraId="447CD09F" w14:textId="77777777" w:rsidR="00B0269E" w:rsidRPr="00E95A68" w:rsidRDefault="00B0269E" w:rsidP="000D0321">
      <w:pPr>
        <w:tabs>
          <w:tab w:val="left" w:pos="2340"/>
        </w:tabs>
        <w:overflowPunct w:val="0"/>
        <w:autoSpaceDE w:val="0"/>
        <w:autoSpaceDN w:val="0"/>
        <w:adjustRightInd w:val="0"/>
        <w:ind w:left="1080"/>
        <w:jc w:val="both"/>
        <w:textAlignment w:val="baseline"/>
        <w:rPr>
          <w:color w:val="000000" w:themeColor="text1"/>
          <w:sz w:val="20"/>
          <w:szCs w:val="20"/>
        </w:rPr>
      </w:pPr>
    </w:p>
    <w:p w14:paraId="035C3DAE" w14:textId="06EEB431" w:rsidR="009D7361" w:rsidRPr="00E95A68" w:rsidRDefault="009D7361" w:rsidP="000D0321">
      <w:pPr>
        <w:tabs>
          <w:tab w:val="left" w:pos="1800"/>
        </w:tabs>
        <w:overflowPunct w:val="0"/>
        <w:autoSpaceDE w:val="0"/>
        <w:autoSpaceDN w:val="0"/>
        <w:adjustRightInd w:val="0"/>
        <w:ind w:left="1080"/>
        <w:jc w:val="both"/>
        <w:textAlignment w:val="baseline"/>
        <w:rPr>
          <w:color w:val="000000" w:themeColor="text1"/>
          <w:sz w:val="20"/>
          <w:szCs w:val="20"/>
        </w:rPr>
      </w:pPr>
      <w:r w:rsidRPr="00E95A68">
        <w:rPr>
          <w:color w:val="000000" w:themeColor="text1"/>
          <w:sz w:val="20"/>
          <w:szCs w:val="20"/>
        </w:rPr>
        <w:t xml:space="preserve">Tab </w:t>
      </w:r>
      <w:r w:rsidR="001C614D" w:rsidRPr="00E95A68">
        <w:rPr>
          <w:color w:val="000000" w:themeColor="text1"/>
          <w:sz w:val="20"/>
          <w:szCs w:val="20"/>
        </w:rPr>
        <w:t>O</w:t>
      </w:r>
      <w:r w:rsidRPr="00E95A68">
        <w:rPr>
          <w:color w:val="000000" w:themeColor="text1"/>
          <w:sz w:val="20"/>
          <w:szCs w:val="20"/>
        </w:rPr>
        <w:t xml:space="preserve">: </w:t>
      </w:r>
      <w:r w:rsidRPr="00E95A68">
        <w:rPr>
          <w:color w:val="000000" w:themeColor="text1"/>
          <w:sz w:val="20"/>
          <w:szCs w:val="20"/>
        </w:rPr>
        <w:tab/>
      </w:r>
      <w:r w:rsidR="00B0269E" w:rsidRPr="00E95A68">
        <w:rPr>
          <w:color w:val="000000" w:themeColor="text1"/>
          <w:sz w:val="20"/>
          <w:szCs w:val="20"/>
          <w:u w:val="single"/>
        </w:rPr>
        <w:t>Employing Delawareans Report.</w:t>
      </w:r>
      <w:r w:rsidR="00B0269E" w:rsidRPr="00E95A68">
        <w:rPr>
          <w:color w:val="000000" w:themeColor="text1"/>
          <w:sz w:val="20"/>
          <w:szCs w:val="20"/>
        </w:rPr>
        <w:t xml:space="preserve"> Vendors responding to this RFP must complete and return </w:t>
      </w:r>
      <w:r w:rsidRPr="00E95A68">
        <w:rPr>
          <w:b/>
          <w:color w:val="000000" w:themeColor="text1"/>
          <w:sz w:val="20"/>
          <w:szCs w:val="20"/>
        </w:rPr>
        <w:t xml:space="preserve">Attachment </w:t>
      </w:r>
      <w:r w:rsidR="00E7538C" w:rsidRPr="00E95A68">
        <w:rPr>
          <w:b/>
          <w:color w:val="000000" w:themeColor="text1"/>
          <w:sz w:val="20"/>
          <w:szCs w:val="20"/>
        </w:rPr>
        <w:t>8</w:t>
      </w:r>
      <w:r w:rsidR="00B0269E" w:rsidRPr="00E95A68">
        <w:rPr>
          <w:color w:val="000000" w:themeColor="text1"/>
          <w:sz w:val="20"/>
          <w:szCs w:val="20"/>
        </w:rPr>
        <w:t xml:space="preserve">, for the total employees of the </w:t>
      </w:r>
      <w:r w:rsidR="0001773D" w:rsidRPr="00E95A68">
        <w:rPr>
          <w:color w:val="000000" w:themeColor="text1"/>
          <w:sz w:val="20"/>
          <w:szCs w:val="20"/>
        </w:rPr>
        <w:t>F</w:t>
      </w:r>
      <w:r w:rsidR="00B0269E" w:rsidRPr="00E95A68">
        <w:rPr>
          <w:color w:val="000000" w:themeColor="text1"/>
          <w:sz w:val="20"/>
          <w:szCs w:val="20"/>
        </w:rPr>
        <w:t>irm and those that may be Delaware residents</w:t>
      </w:r>
      <w:r w:rsidR="007317C4" w:rsidRPr="00E95A68">
        <w:rPr>
          <w:color w:val="000000" w:themeColor="text1"/>
          <w:sz w:val="20"/>
          <w:szCs w:val="20"/>
        </w:rPr>
        <w:t>.</w:t>
      </w:r>
      <w:r w:rsidR="00B0269E" w:rsidRPr="00E95A68">
        <w:rPr>
          <w:color w:val="000000" w:themeColor="text1"/>
          <w:sz w:val="20"/>
          <w:szCs w:val="20"/>
        </w:rPr>
        <w:t xml:space="preserve"> </w:t>
      </w:r>
    </w:p>
    <w:p w14:paraId="4B290800" w14:textId="77777777" w:rsidR="00B3138B" w:rsidRPr="00E95A68" w:rsidRDefault="00B3138B" w:rsidP="00B3138B">
      <w:pPr>
        <w:ind w:left="1260" w:hanging="360"/>
        <w:jc w:val="both"/>
        <w:rPr>
          <w:sz w:val="20"/>
          <w:szCs w:val="20"/>
        </w:rPr>
      </w:pPr>
    </w:p>
    <w:p w14:paraId="1E4F79B8" w14:textId="57244972" w:rsidR="00B3138B" w:rsidRPr="00E95A68" w:rsidRDefault="00B3138B" w:rsidP="00E95A68">
      <w:pPr>
        <w:pStyle w:val="Style2"/>
        <w:numPr>
          <w:ilvl w:val="0"/>
          <w:numId w:val="16"/>
        </w:numPr>
        <w:ind w:left="1080"/>
        <w:jc w:val="both"/>
      </w:pPr>
      <w:r w:rsidRPr="00E95A68">
        <w:t xml:space="preserve">Prior to award, the successful Vendor shall furnish OST with proof of (i) </w:t>
      </w:r>
      <w:r w:rsidR="00A23800" w:rsidRPr="00E95A68">
        <w:t xml:space="preserve">all necessary business licenses, including a </w:t>
      </w:r>
      <w:r w:rsidRPr="00E95A68">
        <w:t xml:space="preserve">valid State </w:t>
      </w:r>
      <w:r w:rsidR="00EA77F1" w:rsidRPr="00E95A68">
        <w:t>b</w:t>
      </w:r>
      <w:r w:rsidRPr="00E95A68">
        <w:t xml:space="preserve">usiness </w:t>
      </w:r>
      <w:r w:rsidR="00EA77F1" w:rsidRPr="00E95A68">
        <w:t>l</w:t>
      </w:r>
      <w:r w:rsidRPr="00E95A68">
        <w:t>icens</w:t>
      </w:r>
      <w:r w:rsidR="00EA77F1" w:rsidRPr="00E95A68">
        <w:t>e</w:t>
      </w:r>
      <w:r w:rsidRPr="00E95A68">
        <w:t xml:space="preserve">, (ii) certification(s) necessary to perform services as identified in the Scope of Services set out in </w:t>
      </w:r>
      <w:r w:rsidRPr="00E95A68">
        <w:rPr>
          <w:b/>
        </w:rPr>
        <w:t xml:space="preserve">Appendix </w:t>
      </w:r>
      <w:r w:rsidR="00B0269E" w:rsidRPr="00E95A68">
        <w:rPr>
          <w:b/>
        </w:rPr>
        <w:t>A</w:t>
      </w:r>
      <w:r w:rsidRPr="00E95A68">
        <w:rPr>
          <w:b/>
        </w:rPr>
        <w:t>,</w:t>
      </w:r>
      <w:r w:rsidRPr="00E95A68">
        <w:t xml:space="preserve"> and (iii) proof of insurance identified in </w:t>
      </w:r>
      <w:r w:rsidR="00E95A68" w:rsidRPr="00E95A68">
        <w:rPr>
          <w:b/>
        </w:rPr>
        <w:t>Section 9</w:t>
      </w:r>
      <w:r w:rsidRPr="00E95A68">
        <w:t xml:space="preserve"> of the </w:t>
      </w:r>
      <w:r w:rsidR="0001773D" w:rsidRPr="00E95A68">
        <w:t xml:space="preserve">STCs </w:t>
      </w:r>
      <w:r w:rsidRPr="00E95A68">
        <w:t xml:space="preserve">attached hereto as </w:t>
      </w:r>
      <w:r w:rsidRPr="00E95A68">
        <w:rPr>
          <w:b/>
        </w:rPr>
        <w:t xml:space="preserve">Appendix </w:t>
      </w:r>
      <w:r w:rsidR="00E95A68" w:rsidRPr="00E95A68">
        <w:rPr>
          <w:b/>
        </w:rPr>
        <w:t>D</w:t>
      </w:r>
      <w:r w:rsidRPr="00E95A68">
        <w:t>.</w:t>
      </w:r>
    </w:p>
    <w:p w14:paraId="7650EFA9" w14:textId="77777777" w:rsidR="00B3138B" w:rsidRPr="00CB65AC" w:rsidRDefault="00B3138B" w:rsidP="00B57C4D">
      <w:pPr>
        <w:pStyle w:val="Heading2"/>
        <w:numPr>
          <w:ilvl w:val="1"/>
          <w:numId w:val="127"/>
        </w:numPr>
        <w:tabs>
          <w:tab w:val="clear" w:pos="2880"/>
        </w:tabs>
        <w:ind w:left="360"/>
      </w:pPr>
      <w:r w:rsidRPr="00C45EF9">
        <w:t>Evaluation Criteria</w:t>
      </w:r>
    </w:p>
    <w:p w14:paraId="1E079CDA" w14:textId="4F11F9B8" w:rsidR="007D3D30" w:rsidRDefault="00F870F7" w:rsidP="00B36E61">
      <w:pPr>
        <w:ind w:left="360"/>
        <w:jc w:val="both"/>
        <w:rPr>
          <w:sz w:val="20"/>
          <w:szCs w:val="20"/>
        </w:rPr>
      </w:pPr>
      <w:r w:rsidRPr="00C45EF9">
        <w:rPr>
          <w:sz w:val="20"/>
          <w:szCs w:val="20"/>
        </w:rPr>
        <w:t xml:space="preserve">An evaluation team </w:t>
      </w:r>
      <w:r w:rsidR="00B22403" w:rsidRPr="00C45EF9">
        <w:rPr>
          <w:sz w:val="20"/>
          <w:szCs w:val="20"/>
        </w:rPr>
        <w:t xml:space="preserve">(“Evaluation Team”) </w:t>
      </w:r>
      <w:r w:rsidR="00A23800" w:rsidRPr="00C45EF9">
        <w:rPr>
          <w:sz w:val="20"/>
          <w:szCs w:val="20"/>
        </w:rPr>
        <w:t xml:space="preserve">that may be </w:t>
      </w:r>
      <w:r w:rsidRPr="00C45EF9">
        <w:rPr>
          <w:sz w:val="20"/>
          <w:szCs w:val="20"/>
        </w:rPr>
        <w:t xml:space="preserve">composed of representatives from the Board, OST, other State organizations </w:t>
      </w:r>
      <w:r w:rsidR="00C3648E" w:rsidRPr="00C45EF9">
        <w:rPr>
          <w:sz w:val="20"/>
          <w:szCs w:val="20"/>
        </w:rPr>
        <w:t xml:space="preserve">or </w:t>
      </w:r>
      <w:r w:rsidRPr="00C45EF9">
        <w:rPr>
          <w:sz w:val="20"/>
          <w:szCs w:val="20"/>
        </w:rPr>
        <w:t>the Consultant</w:t>
      </w:r>
      <w:r w:rsidR="00B0269E" w:rsidRPr="00C45EF9">
        <w:rPr>
          <w:sz w:val="20"/>
          <w:szCs w:val="20"/>
        </w:rPr>
        <w:t xml:space="preserve"> </w:t>
      </w:r>
      <w:r w:rsidRPr="00C45EF9">
        <w:rPr>
          <w:sz w:val="20"/>
          <w:szCs w:val="20"/>
        </w:rPr>
        <w:t xml:space="preserve">will evaluate the Vendor proposals on a variety of quantitative and qualitative criteria. Neither the lowest price nor highest scoring proposal will necessarily be selected. </w:t>
      </w:r>
      <w:r w:rsidR="00C3648E" w:rsidRPr="00C45EF9">
        <w:rPr>
          <w:sz w:val="20"/>
          <w:szCs w:val="20"/>
        </w:rPr>
        <w:t>OST may in its discretion remove or add members of the Evaluation Team.</w:t>
      </w:r>
      <w:r w:rsidR="0022014D">
        <w:rPr>
          <w:sz w:val="20"/>
          <w:szCs w:val="20"/>
        </w:rPr>
        <w:t xml:space="preserve"> Proposal</w:t>
      </w:r>
      <w:r w:rsidR="000938E3">
        <w:rPr>
          <w:sz w:val="20"/>
          <w:szCs w:val="20"/>
        </w:rPr>
        <w:t>s</w:t>
      </w:r>
      <w:r w:rsidR="0022014D">
        <w:rPr>
          <w:sz w:val="20"/>
          <w:szCs w:val="20"/>
        </w:rPr>
        <w:t xml:space="preserve"> will be evaluated based on the number of components covered. A proposal covering two (or more) components will be evaluated two (or more times) using the criteria below. </w:t>
      </w:r>
      <w:r w:rsidR="007D3D30">
        <w:rPr>
          <w:sz w:val="20"/>
          <w:szCs w:val="20"/>
        </w:rPr>
        <w:br w:type="page"/>
      </w:r>
    </w:p>
    <w:p w14:paraId="7FA5F622" w14:textId="77777777" w:rsidR="009D7361" w:rsidRPr="00C45EF9" w:rsidRDefault="009D7361" w:rsidP="00B36E61">
      <w:pPr>
        <w:ind w:left="360"/>
        <w:jc w:val="both"/>
        <w:rPr>
          <w:sz w:val="20"/>
          <w:szCs w:val="20"/>
        </w:rPr>
      </w:pPr>
    </w:p>
    <w:p w14:paraId="160B4D90" w14:textId="77777777" w:rsidR="00F870F7" w:rsidRPr="00C45EF9" w:rsidRDefault="00F870F7" w:rsidP="0041397F">
      <w:pPr>
        <w:pStyle w:val="Heading3"/>
      </w:pPr>
      <w:r w:rsidRPr="00C45EF9">
        <w:t>Criteria Weight</w:t>
      </w:r>
    </w:p>
    <w:p w14:paraId="4AAB4057" w14:textId="65EBF4F8" w:rsidR="007D33EA" w:rsidRDefault="00F870F7" w:rsidP="00B36E61">
      <w:pPr>
        <w:ind w:left="720"/>
        <w:jc w:val="both"/>
        <w:rPr>
          <w:sz w:val="20"/>
          <w:szCs w:val="20"/>
        </w:rPr>
      </w:pPr>
      <w:r w:rsidRPr="00C45EF9">
        <w:rPr>
          <w:sz w:val="20"/>
          <w:szCs w:val="20"/>
        </w:rPr>
        <w:t xml:space="preserve">All proposals shall be evaluated using the same criteria and scoring weights set out in </w:t>
      </w:r>
      <w:r w:rsidR="00D677D8" w:rsidRPr="00C45EF9">
        <w:rPr>
          <w:sz w:val="20"/>
          <w:szCs w:val="20"/>
        </w:rPr>
        <w:t xml:space="preserve">the </w:t>
      </w:r>
      <w:r w:rsidR="002221A2" w:rsidRPr="00C45EF9">
        <w:rPr>
          <w:sz w:val="20"/>
          <w:szCs w:val="20"/>
        </w:rPr>
        <w:t>table below</w:t>
      </w:r>
      <w:r w:rsidR="00C45EF9">
        <w:rPr>
          <w:sz w:val="20"/>
          <w:szCs w:val="20"/>
        </w:rPr>
        <w:t xml:space="preserve">. </w:t>
      </w:r>
    </w:p>
    <w:p w14:paraId="5C275C9F" w14:textId="77777777" w:rsidR="00C06431" w:rsidRDefault="00C06431" w:rsidP="00B36E61">
      <w:pPr>
        <w:ind w:left="720"/>
        <w:jc w:val="both"/>
        <w:rPr>
          <w:sz w:val="20"/>
          <w:szCs w:val="20"/>
        </w:rPr>
      </w:pPr>
    </w:p>
    <w:tbl>
      <w:tblPr>
        <w:tblW w:w="4668" w:type="pct"/>
        <w:tblInd w:w="715" w:type="dxa"/>
        <w:tblLayout w:type="fixed"/>
        <w:tblLook w:val="04A0" w:firstRow="1" w:lastRow="0" w:firstColumn="1" w:lastColumn="0" w:noHBand="0" w:noVBand="1"/>
      </w:tblPr>
      <w:tblGrid>
        <w:gridCol w:w="6209"/>
        <w:gridCol w:w="1170"/>
        <w:gridCol w:w="271"/>
        <w:gridCol w:w="1079"/>
      </w:tblGrid>
      <w:tr w:rsidR="00C06431" w:rsidRPr="00C06431" w14:paraId="5AED1AF8" w14:textId="77777777" w:rsidTr="00972B1E">
        <w:trPr>
          <w:trHeight w:val="360"/>
        </w:trPr>
        <w:tc>
          <w:tcPr>
            <w:tcW w:w="4382"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7EF4130" w14:textId="77777777" w:rsidR="00C06431" w:rsidRPr="00C06431" w:rsidRDefault="00C06431" w:rsidP="00C06431">
            <w:pPr>
              <w:rPr>
                <w:b/>
                <w:sz w:val="20"/>
                <w:szCs w:val="20"/>
              </w:rPr>
            </w:pPr>
            <w:r w:rsidRPr="00C06431">
              <w:rPr>
                <w:b/>
                <w:sz w:val="20"/>
                <w:szCs w:val="20"/>
              </w:rPr>
              <w:t>Evaluation Criteria</w:t>
            </w:r>
          </w:p>
        </w:tc>
        <w:tc>
          <w:tcPr>
            <w:tcW w:w="618"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0A4D336" w14:textId="77777777" w:rsidR="00C06431" w:rsidRPr="00C06431" w:rsidRDefault="00C06431" w:rsidP="00C06431">
            <w:pPr>
              <w:jc w:val="center"/>
              <w:rPr>
                <w:b/>
                <w:sz w:val="20"/>
                <w:szCs w:val="20"/>
              </w:rPr>
            </w:pPr>
            <w:r w:rsidRPr="00C06431">
              <w:rPr>
                <w:b/>
                <w:sz w:val="20"/>
                <w:szCs w:val="20"/>
              </w:rPr>
              <w:t>Point Value</w:t>
            </w:r>
          </w:p>
        </w:tc>
      </w:tr>
      <w:tr w:rsidR="00972B1E" w:rsidRPr="00C06431" w14:paraId="641DAB37" w14:textId="77777777" w:rsidTr="00972B1E">
        <w:trPr>
          <w:trHeight w:val="360"/>
        </w:trPr>
        <w:tc>
          <w:tcPr>
            <w:tcW w:w="4382"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ABD476A" w14:textId="77777777" w:rsidR="00972B1E" w:rsidRPr="00C06431" w:rsidRDefault="00972B1E" w:rsidP="00972B1E">
            <w:pPr>
              <w:rPr>
                <w:b/>
                <w:sz w:val="20"/>
                <w:szCs w:val="20"/>
              </w:rPr>
            </w:pPr>
            <w:r>
              <w:rPr>
                <w:b/>
                <w:sz w:val="20"/>
                <w:szCs w:val="20"/>
              </w:rPr>
              <w:t>Operational &amp; Technical Requirements</w:t>
            </w:r>
          </w:p>
        </w:tc>
        <w:tc>
          <w:tcPr>
            <w:tcW w:w="6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A9C5FF" w14:textId="550CBACE" w:rsidR="00972B1E" w:rsidRPr="00C06431" w:rsidRDefault="00972B1E" w:rsidP="00972B1E">
            <w:pPr>
              <w:jc w:val="center"/>
              <w:rPr>
                <w:b/>
                <w:sz w:val="20"/>
                <w:szCs w:val="20"/>
              </w:rPr>
            </w:pPr>
            <w:r>
              <w:rPr>
                <w:b/>
                <w:sz w:val="20"/>
                <w:szCs w:val="20"/>
              </w:rPr>
              <w:t>45</w:t>
            </w:r>
          </w:p>
        </w:tc>
      </w:tr>
      <w:tr w:rsidR="00C06431" w:rsidRPr="00C06431" w14:paraId="34B453C1" w14:textId="77777777" w:rsidTr="00972B1E">
        <w:trPr>
          <w:trHeight w:val="1070"/>
        </w:trPr>
        <w:tc>
          <w:tcPr>
            <w:tcW w:w="4382" w:type="pct"/>
            <w:gridSpan w:val="3"/>
            <w:tcBorders>
              <w:top w:val="nil"/>
              <w:left w:val="single" w:sz="4" w:space="0" w:color="auto"/>
              <w:bottom w:val="single" w:sz="4" w:space="0" w:color="auto"/>
              <w:right w:val="single" w:sz="4" w:space="0" w:color="auto"/>
            </w:tcBorders>
            <w:vAlign w:val="center"/>
          </w:tcPr>
          <w:p w14:paraId="5530812C" w14:textId="77777777" w:rsidR="00C06431" w:rsidRPr="00C06431" w:rsidRDefault="00C06431" w:rsidP="00972B1E">
            <w:pPr>
              <w:ind w:left="360"/>
              <w:rPr>
                <w:b/>
                <w:sz w:val="20"/>
                <w:szCs w:val="20"/>
              </w:rPr>
            </w:pPr>
            <w:r w:rsidRPr="00C06431">
              <w:rPr>
                <w:b/>
                <w:sz w:val="20"/>
                <w:szCs w:val="20"/>
              </w:rPr>
              <w:t>Operational Requirements</w:t>
            </w:r>
          </w:p>
          <w:p w14:paraId="40D85019" w14:textId="77777777" w:rsidR="00C06431" w:rsidRPr="00C06431" w:rsidRDefault="00C06431" w:rsidP="00B57C4D">
            <w:pPr>
              <w:pStyle w:val="ListParagraph"/>
              <w:numPr>
                <w:ilvl w:val="0"/>
                <w:numId w:val="128"/>
              </w:numPr>
              <w:contextualSpacing/>
              <w:rPr>
                <w:sz w:val="20"/>
                <w:szCs w:val="20"/>
              </w:rPr>
            </w:pPr>
            <w:r w:rsidRPr="00C06431">
              <w:rPr>
                <w:sz w:val="20"/>
                <w:szCs w:val="20"/>
              </w:rPr>
              <w:t>Ability to fulfill requirements of Scope of Services</w:t>
            </w:r>
          </w:p>
          <w:p w14:paraId="4585A420" w14:textId="77777777" w:rsidR="00C06431" w:rsidRPr="00C06431" w:rsidRDefault="00C06431" w:rsidP="00B57C4D">
            <w:pPr>
              <w:pStyle w:val="ListParagraph"/>
              <w:numPr>
                <w:ilvl w:val="0"/>
                <w:numId w:val="128"/>
              </w:numPr>
              <w:contextualSpacing/>
              <w:rPr>
                <w:sz w:val="20"/>
                <w:szCs w:val="20"/>
              </w:rPr>
            </w:pPr>
            <w:r w:rsidRPr="00C06431">
              <w:rPr>
                <w:sz w:val="20"/>
                <w:szCs w:val="20"/>
              </w:rPr>
              <w:t>Ability to leverage industry/product innovation to meet requirements</w:t>
            </w:r>
          </w:p>
          <w:p w14:paraId="32F63FAF" w14:textId="77777777" w:rsidR="00C06431" w:rsidRPr="00C06431" w:rsidRDefault="00C06431" w:rsidP="00B57C4D">
            <w:pPr>
              <w:pStyle w:val="ListParagraph"/>
              <w:numPr>
                <w:ilvl w:val="0"/>
                <w:numId w:val="128"/>
              </w:numPr>
              <w:contextualSpacing/>
              <w:rPr>
                <w:sz w:val="20"/>
                <w:szCs w:val="20"/>
              </w:rPr>
            </w:pPr>
            <w:r w:rsidRPr="00C06431">
              <w:rPr>
                <w:sz w:val="20"/>
                <w:szCs w:val="20"/>
              </w:rPr>
              <w:t>Online reporting, reconciliation, and invoicing capabilities</w:t>
            </w:r>
          </w:p>
        </w:tc>
        <w:tc>
          <w:tcPr>
            <w:tcW w:w="618" w:type="pct"/>
            <w:tcBorders>
              <w:top w:val="nil"/>
              <w:left w:val="nil"/>
              <w:bottom w:val="single" w:sz="4" w:space="0" w:color="auto"/>
              <w:right w:val="single" w:sz="4" w:space="0" w:color="auto"/>
            </w:tcBorders>
            <w:noWrap/>
            <w:vAlign w:val="center"/>
          </w:tcPr>
          <w:p w14:paraId="2BF5F12B" w14:textId="77777777" w:rsidR="00C06431" w:rsidRPr="00C06431" w:rsidRDefault="00C06431" w:rsidP="00C06431">
            <w:pPr>
              <w:jc w:val="center"/>
              <w:rPr>
                <w:sz w:val="20"/>
                <w:szCs w:val="20"/>
              </w:rPr>
            </w:pPr>
            <w:r w:rsidRPr="00C06431">
              <w:rPr>
                <w:sz w:val="20"/>
                <w:szCs w:val="20"/>
              </w:rPr>
              <w:t>30</w:t>
            </w:r>
          </w:p>
        </w:tc>
      </w:tr>
      <w:tr w:rsidR="00C06431" w:rsidRPr="00C06431" w14:paraId="617AAD27" w14:textId="77777777" w:rsidTr="00972B1E">
        <w:trPr>
          <w:trHeight w:val="1070"/>
        </w:trPr>
        <w:tc>
          <w:tcPr>
            <w:tcW w:w="4382" w:type="pct"/>
            <w:gridSpan w:val="3"/>
            <w:tcBorders>
              <w:top w:val="nil"/>
              <w:left w:val="single" w:sz="4" w:space="0" w:color="auto"/>
              <w:bottom w:val="single" w:sz="4" w:space="0" w:color="auto"/>
              <w:right w:val="single" w:sz="4" w:space="0" w:color="auto"/>
            </w:tcBorders>
            <w:vAlign w:val="center"/>
          </w:tcPr>
          <w:p w14:paraId="04FDED7B" w14:textId="77777777" w:rsidR="00C06431" w:rsidRPr="00C06431" w:rsidRDefault="00C06431" w:rsidP="00972B1E">
            <w:pPr>
              <w:ind w:left="360"/>
              <w:rPr>
                <w:b/>
                <w:sz w:val="20"/>
                <w:szCs w:val="20"/>
              </w:rPr>
            </w:pPr>
            <w:r w:rsidRPr="00C06431">
              <w:rPr>
                <w:b/>
                <w:sz w:val="20"/>
                <w:szCs w:val="20"/>
              </w:rPr>
              <w:t>Technical Requirements</w:t>
            </w:r>
          </w:p>
          <w:p w14:paraId="1C8C3D69" w14:textId="77777777" w:rsidR="00C06431" w:rsidRPr="00C06431" w:rsidRDefault="00C06431" w:rsidP="00B57C4D">
            <w:pPr>
              <w:pStyle w:val="ListParagraph"/>
              <w:numPr>
                <w:ilvl w:val="0"/>
                <w:numId w:val="129"/>
              </w:numPr>
              <w:contextualSpacing/>
              <w:rPr>
                <w:sz w:val="20"/>
                <w:szCs w:val="20"/>
              </w:rPr>
            </w:pPr>
            <w:r w:rsidRPr="00C06431">
              <w:rPr>
                <w:sz w:val="20"/>
                <w:szCs w:val="20"/>
              </w:rPr>
              <w:t xml:space="preserve">Data storage and data security capabilities </w:t>
            </w:r>
          </w:p>
          <w:p w14:paraId="4B1CA1B0" w14:textId="77777777" w:rsidR="00C06431" w:rsidRDefault="00C06431" w:rsidP="00B57C4D">
            <w:pPr>
              <w:pStyle w:val="ListParagraph"/>
              <w:numPr>
                <w:ilvl w:val="0"/>
                <w:numId w:val="129"/>
              </w:numPr>
              <w:contextualSpacing/>
              <w:rPr>
                <w:sz w:val="20"/>
                <w:szCs w:val="20"/>
              </w:rPr>
            </w:pPr>
            <w:r w:rsidRPr="00C06431">
              <w:rPr>
                <w:sz w:val="20"/>
                <w:szCs w:val="20"/>
              </w:rPr>
              <w:t>Ability to fulfill file transmission requirements</w:t>
            </w:r>
          </w:p>
          <w:p w14:paraId="0EEB1FD0" w14:textId="430E17AD" w:rsidR="00E50A53" w:rsidRPr="00C06431" w:rsidRDefault="00E50A53" w:rsidP="00B57C4D">
            <w:pPr>
              <w:pStyle w:val="ListParagraph"/>
              <w:numPr>
                <w:ilvl w:val="0"/>
                <w:numId w:val="129"/>
              </w:numPr>
              <w:contextualSpacing/>
              <w:rPr>
                <w:sz w:val="20"/>
                <w:szCs w:val="20"/>
              </w:rPr>
            </w:pPr>
            <w:r>
              <w:rPr>
                <w:sz w:val="20"/>
                <w:szCs w:val="20"/>
              </w:rPr>
              <w:t>Ability to meet DTI’s security guidelines and requirements</w:t>
            </w:r>
          </w:p>
          <w:p w14:paraId="2473ADCA" w14:textId="77777777" w:rsidR="00C06431" w:rsidRPr="00C06431" w:rsidRDefault="00C06431" w:rsidP="00B57C4D">
            <w:pPr>
              <w:pStyle w:val="ListParagraph"/>
              <w:numPr>
                <w:ilvl w:val="0"/>
                <w:numId w:val="129"/>
              </w:numPr>
              <w:contextualSpacing/>
              <w:rPr>
                <w:sz w:val="20"/>
                <w:szCs w:val="20"/>
              </w:rPr>
            </w:pPr>
            <w:r w:rsidRPr="00C06431">
              <w:rPr>
                <w:sz w:val="20"/>
                <w:szCs w:val="20"/>
              </w:rPr>
              <w:t>Overall technical infrastructure and expertise of personnel</w:t>
            </w:r>
          </w:p>
        </w:tc>
        <w:tc>
          <w:tcPr>
            <w:tcW w:w="618" w:type="pct"/>
            <w:tcBorders>
              <w:top w:val="nil"/>
              <w:left w:val="nil"/>
              <w:bottom w:val="single" w:sz="4" w:space="0" w:color="auto"/>
              <w:right w:val="single" w:sz="4" w:space="0" w:color="auto"/>
            </w:tcBorders>
            <w:noWrap/>
            <w:vAlign w:val="center"/>
          </w:tcPr>
          <w:p w14:paraId="04DED17D" w14:textId="77777777" w:rsidR="00C06431" w:rsidRPr="00C06431" w:rsidRDefault="00C06431" w:rsidP="00C06431">
            <w:pPr>
              <w:jc w:val="center"/>
              <w:rPr>
                <w:sz w:val="20"/>
                <w:szCs w:val="20"/>
              </w:rPr>
            </w:pPr>
            <w:r w:rsidRPr="00C06431">
              <w:rPr>
                <w:sz w:val="20"/>
                <w:szCs w:val="20"/>
              </w:rPr>
              <w:t>15</w:t>
            </w:r>
          </w:p>
        </w:tc>
      </w:tr>
      <w:tr w:rsidR="00972B1E" w:rsidRPr="00972B1E" w14:paraId="7A67C245" w14:textId="77777777" w:rsidTr="00972B1E">
        <w:trPr>
          <w:trHeight w:val="360"/>
        </w:trPr>
        <w:tc>
          <w:tcPr>
            <w:tcW w:w="4382" w:type="pct"/>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14:paraId="60E2C3A3" w14:textId="5CF39866" w:rsidR="00972B1E" w:rsidRPr="00C06431" w:rsidRDefault="00972B1E" w:rsidP="00C06431">
            <w:pPr>
              <w:rPr>
                <w:b/>
                <w:sz w:val="20"/>
                <w:szCs w:val="20"/>
              </w:rPr>
            </w:pPr>
            <w:r>
              <w:rPr>
                <w:b/>
                <w:sz w:val="20"/>
                <w:szCs w:val="20"/>
              </w:rPr>
              <w:t>Implementation &amp; Qualifications</w:t>
            </w:r>
          </w:p>
        </w:tc>
        <w:tc>
          <w:tcPr>
            <w:tcW w:w="618" w:type="pct"/>
            <w:tcBorders>
              <w:top w:val="nil"/>
              <w:left w:val="nil"/>
              <w:bottom w:val="single" w:sz="4" w:space="0" w:color="auto"/>
              <w:right w:val="single" w:sz="4" w:space="0" w:color="auto"/>
            </w:tcBorders>
            <w:shd w:val="clear" w:color="auto" w:fill="F2F2F2" w:themeFill="background1" w:themeFillShade="F2"/>
            <w:noWrap/>
            <w:vAlign w:val="center"/>
          </w:tcPr>
          <w:p w14:paraId="76782671" w14:textId="64675DB4" w:rsidR="00972B1E" w:rsidRPr="00972B1E" w:rsidRDefault="00972B1E" w:rsidP="00972B1E">
            <w:pPr>
              <w:jc w:val="center"/>
              <w:rPr>
                <w:b/>
                <w:sz w:val="20"/>
                <w:szCs w:val="20"/>
              </w:rPr>
            </w:pPr>
            <w:r>
              <w:rPr>
                <w:b/>
                <w:sz w:val="20"/>
                <w:szCs w:val="20"/>
              </w:rPr>
              <w:t>30</w:t>
            </w:r>
          </w:p>
        </w:tc>
      </w:tr>
      <w:tr w:rsidR="00C06431" w:rsidRPr="00C06431" w14:paraId="7CD28290" w14:textId="77777777" w:rsidTr="00972B1E">
        <w:trPr>
          <w:trHeight w:val="1066"/>
        </w:trPr>
        <w:tc>
          <w:tcPr>
            <w:tcW w:w="4382" w:type="pct"/>
            <w:gridSpan w:val="3"/>
            <w:tcBorders>
              <w:top w:val="nil"/>
              <w:left w:val="single" w:sz="4" w:space="0" w:color="auto"/>
              <w:bottom w:val="single" w:sz="4" w:space="0" w:color="auto"/>
              <w:right w:val="single" w:sz="4" w:space="0" w:color="auto"/>
            </w:tcBorders>
            <w:vAlign w:val="center"/>
          </w:tcPr>
          <w:p w14:paraId="35ABE7D7" w14:textId="77777777" w:rsidR="00C06431" w:rsidRPr="00C06431" w:rsidRDefault="00C06431" w:rsidP="00972B1E">
            <w:pPr>
              <w:ind w:left="360"/>
              <w:rPr>
                <w:b/>
                <w:sz w:val="20"/>
                <w:szCs w:val="20"/>
              </w:rPr>
            </w:pPr>
            <w:r w:rsidRPr="00C06431">
              <w:rPr>
                <w:b/>
                <w:sz w:val="20"/>
                <w:szCs w:val="20"/>
              </w:rPr>
              <w:t>Implementation Plan</w:t>
            </w:r>
          </w:p>
          <w:p w14:paraId="1EE9E2CC" w14:textId="77777777" w:rsidR="00C06431" w:rsidRPr="00C06431" w:rsidRDefault="00C06431" w:rsidP="00B57C4D">
            <w:pPr>
              <w:pStyle w:val="ListParagraph"/>
              <w:numPr>
                <w:ilvl w:val="0"/>
                <w:numId w:val="130"/>
              </w:numPr>
              <w:contextualSpacing/>
              <w:rPr>
                <w:sz w:val="20"/>
                <w:szCs w:val="20"/>
              </w:rPr>
            </w:pPr>
            <w:r w:rsidRPr="00C06431">
              <w:rPr>
                <w:sz w:val="20"/>
                <w:szCs w:val="20"/>
              </w:rPr>
              <w:t>Quality and scope of implementation plan</w:t>
            </w:r>
          </w:p>
          <w:p w14:paraId="0DAE6EB9" w14:textId="77777777" w:rsidR="00C06431" w:rsidRPr="00C06431" w:rsidRDefault="00C06431" w:rsidP="00B57C4D">
            <w:pPr>
              <w:pStyle w:val="ListParagraph"/>
              <w:numPr>
                <w:ilvl w:val="0"/>
                <w:numId w:val="130"/>
              </w:numPr>
              <w:contextualSpacing/>
              <w:rPr>
                <w:sz w:val="20"/>
                <w:szCs w:val="20"/>
              </w:rPr>
            </w:pPr>
            <w:r w:rsidRPr="00C06431">
              <w:rPr>
                <w:sz w:val="20"/>
                <w:szCs w:val="20"/>
              </w:rPr>
              <w:t>Experience, resources, and qualifications of implementation team</w:t>
            </w:r>
          </w:p>
          <w:p w14:paraId="77DA750A" w14:textId="77777777" w:rsidR="00C06431" w:rsidRPr="00C06431" w:rsidRDefault="00C06431" w:rsidP="00B57C4D">
            <w:pPr>
              <w:pStyle w:val="ListParagraph"/>
              <w:numPr>
                <w:ilvl w:val="0"/>
                <w:numId w:val="130"/>
              </w:numPr>
              <w:contextualSpacing/>
              <w:rPr>
                <w:sz w:val="20"/>
                <w:szCs w:val="20"/>
              </w:rPr>
            </w:pPr>
            <w:r w:rsidRPr="00C06431">
              <w:rPr>
                <w:sz w:val="20"/>
                <w:szCs w:val="20"/>
              </w:rPr>
              <w:t>Efficiencies and opportunities identified</w:t>
            </w:r>
          </w:p>
        </w:tc>
        <w:tc>
          <w:tcPr>
            <w:tcW w:w="618" w:type="pct"/>
            <w:tcBorders>
              <w:top w:val="nil"/>
              <w:left w:val="nil"/>
              <w:bottom w:val="single" w:sz="4" w:space="0" w:color="auto"/>
              <w:right w:val="single" w:sz="4" w:space="0" w:color="auto"/>
            </w:tcBorders>
            <w:noWrap/>
            <w:vAlign w:val="center"/>
          </w:tcPr>
          <w:p w14:paraId="12C8E590" w14:textId="77777777" w:rsidR="00C06431" w:rsidRPr="00C06431" w:rsidRDefault="00C06431" w:rsidP="00C06431">
            <w:pPr>
              <w:jc w:val="center"/>
              <w:rPr>
                <w:sz w:val="20"/>
                <w:szCs w:val="20"/>
              </w:rPr>
            </w:pPr>
            <w:r w:rsidRPr="00C06431">
              <w:rPr>
                <w:sz w:val="20"/>
                <w:szCs w:val="20"/>
              </w:rPr>
              <w:t>15</w:t>
            </w:r>
          </w:p>
        </w:tc>
      </w:tr>
      <w:tr w:rsidR="00C06431" w:rsidRPr="00C06431" w14:paraId="25251521" w14:textId="77777777" w:rsidTr="00972B1E">
        <w:trPr>
          <w:trHeight w:val="1066"/>
        </w:trPr>
        <w:tc>
          <w:tcPr>
            <w:tcW w:w="4382" w:type="pct"/>
            <w:gridSpan w:val="3"/>
            <w:tcBorders>
              <w:top w:val="nil"/>
              <w:left w:val="single" w:sz="4" w:space="0" w:color="auto"/>
              <w:bottom w:val="single" w:sz="4" w:space="0" w:color="auto"/>
              <w:right w:val="single" w:sz="4" w:space="0" w:color="auto"/>
            </w:tcBorders>
            <w:vAlign w:val="center"/>
          </w:tcPr>
          <w:p w14:paraId="32E7CFDD" w14:textId="77777777" w:rsidR="00C06431" w:rsidRPr="00C06431" w:rsidRDefault="00C06431" w:rsidP="00972B1E">
            <w:pPr>
              <w:ind w:left="360"/>
              <w:rPr>
                <w:b/>
                <w:sz w:val="20"/>
                <w:szCs w:val="20"/>
              </w:rPr>
            </w:pPr>
            <w:r w:rsidRPr="00C06431">
              <w:rPr>
                <w:b/>
                <w:sz w:val="20"/>
                <w:szCs w:val="20"/>
              </w:rPr>
              <w:t>Overall Experience, Qualifications, and Customer Service</w:t>
            </w:r>
          </w:p>
          <w:p w14:paraId="021E2D60" w14:textId="77777777" w:rsidR="00C06431" w:rsidRPr="00C06431" w:rsidRDefault="00C06431" w:rsidP="00B57C4D">
            <w:pPr>
              <w:pStyle w:val="ListParagraph"/>
              <w:numPr>
                <w:ilvl w:val="0"/>
                <w:numId w:val="131"/>
              </w:numPr>
              <w:contextualSpacing/>
              <w:rPr>
                <w:sz w:val="20"/>
                <w:szCs w:val="20"/>
              </w:rPr>
            </w:pPr>
            <w:r w:rsidRPr="00C06431">
              <w:rPr>
                <w:sz w:val="20"/>
                <w:szCs w:val="20"/>
              </w:rPr>
              <w:t>Relevant experience managing similar account relationships; references</w:t>
            </w:r>
          </w:p>
          <w:p w14:paraId="5ABF786A" w14:textId="77777777" w:rsidR="00C06431" w:rsidRPr="00C06431" w:rsidRDefault="00C06431" w:rsidP="00B57C4D">
            <w:pPr>
              <w:pStyle w:val="ListParagraph"/>
              <w:numPr>
                <w:ilvl w:val="0"/>
                <w:numId w:val="131"/>
              </w:numPr>
              <w:contextualSpacing/>
              <w:rPr>
                <w:sz w:val="20"/>
                <w:szCs w:val="20"/>
              </w:rPr>
            </w:pPr>
            <w:r w:rsidRPr="00C06431">
              <w:rPr>
                <w:sz w:val="20"/>
                <w:szCs w:val="20"/>
              </w:rPr>
              <w:t>Relationship management approach (experience, resources, qualifications)</w:t>
            </w:r>
          </w:p>
          <w:p w14:paraId="7E7B71B8" w14:textId="77777777" w:rsidR="00C06431" w:rsidRPr="00C06431" w:rsidRDefault="00C06431" w:rsidP="00B57C4D">
            <w:pPr>
              <w:pStyle w:val="ListParagraph"/>
              <w:numPr>
                <w:ilvl w:val="0"/>
                <w:numId w:val="131"/>
              </w:numPr>
              <w:contextualSpacing/>
              <w:rPr>
                <w:sz w:val="20"/>
                <w:szCs w:val="20"/>
              </w:rPr>
            </w:pPr>
            <w:r w:rsidRPr="00C06431">
              <w:rPr>
                <w:sz w:val="20"/>
                <w:szCs w:val="20"/>
              </w:rPr>
              <w:t>Financial strength of institution, adequacy of controls, insurance, etc.</w:t>
            </w:r>
          </w:p>
        </w:tc>
        <w:tc>
          <w:tcPr>
            <w:tcW w:w="618" w:type="pct"/>
            <w:tcBorders>
              <w:top w:val="nil"/>
              <w:left w:val="nil"/>
              <w:bottom w:val="single" w:sz="4" w:space="0" w:color="auto"/>
              <w:right w:val="single" w:sz="4" w:space="0" w:color="auto"/>
            </w:tcBorders>
            <w:noWrap/>
            <w:vAlign w:val="center"/>
          </w:tcPr>
          <w:p w14:paraId="60C6904F" w14:textId="77777777" w:rsidR="00C06431" w:rsidRPr="00C06431" w:rsidRDefault="00C06431" w:rsidP="00C06431">
            <w:pPr>
              <w:jc w:val="center"/>
              <w:rPr>
                <w:sz w:val="20"/>
                <w:szCs w:val="20"/>
              </w:rPr>
            </w:pPr>
            <w:r w:rsidRPr="00C06431">
              <w:rPr>
                <w:sz w:val="20"/>
                <w:szCs w:val="20"/>
              </w:rPr>
              <w:t>15</w:t>
            </w:r>
          </w:p>
        </w:tc>
      </w:tr>
      <w:tr w:rsidR="00C06431" w:rsidRPr="00C06431" w14:paraId="3ED0CB14" w14:textId="77777777" w:rsidTr="00972B1E">
        <w:trPr>
          <w:trHeight w:val="1066"/>
        </w:trPr>
        <w:tc>
          <w:tcPr>
            <w:tcW w:w="4382" w:type="pct"/>
            <w:gridSpan w:val="3"/>
            <w:tcBorders>
              <w:top w:val="nil"/>
              <w:left w:val="single" w:sz="4" w:space="0" w:color="auto"/>
              <w:bottom w:val="single" w:sz="12" w:space="0" w:color="000000"/>
              <w:right w:val="single" w:sz="4" w:space="0" w:color="auto"/>
            </w:tcBorders>
            <w:shd w:val="clear" w:color="auto" w:fill="F2F2F2" w:themeFill="background1" w:themeFillShade="F2"/>
            <w:vAlign w:val="center"/>
          </w:tcPr>
          <w:p w14:paraId="6FD7E8B1" w14:textId="77777777" w:rsidR="00C06431" w:rsidRPr="00C06431" w:rsidRDefault="00C06431" w:rsidP="00C06431">
            <w:pPr>
              <w:rPr>
                <w:b/>
                <w:sz w:val="20"/>
                <w:szCs w:val="20"/>
              </w:rPr>
            </w:pPr>
            <w:r w:rsidRPr="00C06431">
              <w:rPr>
                <w:b/>
                <w:sz w:val="20"/>
                <w:szCs w:val="20"/>
              </w:rPr>
              <w:t>Pricing</w:t>
            </w:r>
          </w:p>
          <w:p w14:paraId="4906B75A" w14:textId="77777777" w:rsidR="00C06431" w:rsidRPr="00C06431" w:rsidRDefault="00C06431" w:rsidP="00B57C4D">
            <w:pPr>
              <w:pStyle w:val="ListParagraph"/>
              <w:numPr>
                <w:ilvl w:val="0"/>
                <w:numId w:val="132"/>
              </w:numPr>
              <w:contextualSpacing/>
              <w:rPr>
                <w:b/>
                <w:sz w:val="20"/>
                <w:szCs w:val="20"/>
              </w:rPr>
            </w:pPr>
            <w:r w:rsidRPr="00C06431">
              <w:rPr>
                <w:sz w:val="20"/>
                <w:szCs w:val="20"/>
              </w:rPr>
              <w:t xml:space="preserve">Overall pricing structure </w:t>
            </w:r>
          </w:p>
          <w:p w14:paraId="21B4C4A6" w14:textId="77777777" w:rsidR="00C06431" w:rsidRPr="00C06431" w:rsidRDefault="00C06431" w:rsidP="00B57C4D">
            <w:pPr>
              <w:pStyle w:val="ListParagraph"/>
              <w:numPr>
                <w:ilvl w:val="0"/>
                <w:numId w:val="132"/>
              </w:numPr>
              <w:contextualSpacing/>
              <w:rPr>
                <w:b/>
                <w:sz w:val="20"/>
                <w:szCs w:val="20"/>
              </w:rPr>
            </w:pPr>
            <w:r w:rsidRPr="00C06431">
              <w:rPr>
                <w:sz w:val="20"/>
                <w:szCs w:val="20"/>
              </w:rPr>
              <w:t>Rate schedules</w:t>
            </w:r>
          </w:p>
          <w:p w14:paraId="2EE8DCB0" w14:textId="77777777" w:rsidR="00C06431" w:rsidRPr="00C06431" w:rsidRDefault="00C06431" w:rsidP="00B57C4D">
            <w:pPr>
              <w:pStyle w:val="ListParagraph"/>
              <w:numPr>
                <w:ilvl w:val="0"/>
                <w:numId w:val="132"/>
              </w:numPr>
              <w:contextualSpacing/>
              <w:rPr>
                <w:b/>
                <w:sz w:val="20"/>
                <w:szCs w:val="20"/>
              </w:rPr>
            </w:pPr>
            <w:r w:rsidRPr="00C06431">
              <w:rPr>
                <w:sz w:val="20"/>
                <w:szCs w:val="20"/>
              </w:rPr>
              <w:t>Discount schedule</w:t>
            </w:r>
          </w:p>
        </w:tc>
        <w:tc>
          <w:tcPr>
            <w:tcW w:w="618" w:type="pct"/>
            <w:tcBorders>
              <w:top w:val="nil"/>
              <w:left w:val="nil"/>
              <w:bottom w:val="single" w:sz="12" w:space="0" w:color="000000"/>
              <w:right w:val="single" w:sz="4" w:space="0" w:color="auto"/>
            </w:tcBorders>
            <w:shd w:val="clear" w:color="auto" w:fill="F2F2F2" w:themeFill="background1" w:themeFillShade="F2"/>
            <w:noWrap/>
            <w:vAlign w:val="center"/>
          </w:tcPr>
          <w:p w14:paraId="3667113F" w14:textId="77777777" w:rsidR="00C06431" w:rsidRPr="00972B1E" w:rsidRDefault="00C06431" w:rsidP="00C06431">
            <w:pPr>
              <w:jc w:val="center"/>
              <w:rPr>
                <w:b/>
                <w:sz w:val="20"/>
                <w:szCs w:val="20"/>
              </w:rPr>
            </w:pPr>
            <w:r w:rsidRPr="00972B1E">
              <w:rPr>
                <w:b/>
                <w:sz w:val="20"/>
                <w:szCs w:val="20"/>
              </w:rPr>
              <w:t>25</w:t>
            </w:r>
          </w:p>
        </w:tc>
      </w:tr>
      <w:tr w:rsidR="00C06431" w:rsidRPr="00C06431" w14:paraId="186C6D6D" w14:textId="77777777" w:rsidTr="00E50A53">
        <w:trPr>
          <w:trHeight w:val="360"/>
        </w:trPr>
        <w:tc>
          <w:tcPr>
            <w:tcW w:w="4382" w:type="pct"/>
            <w:gridSpan w:val="3"/>
            <w:tcBorders>
              <w:top w:val="single" w:sz="12" w:space="0" w:color="000000"/>
              <w:left w:val="single" w:sz="4" w:space="0" w:color="auto"/>
              <w:bottom w:val="single" w:sz="12" w:space="0" w:color="000000"/>
              <w:right w:val="single" w:sz="4" w:space="0" w:color="auto"/>
            </w:tcBorders>
            <w:shd w:val="clear" w:color="auto" w:fill="BFBFBF" w:themeFill="background1" w:themeFillShade="BF"/>
            <w:noWrap/>
            <w:vAlign w:val="center"/>
          </w:tcPr>
          <w:p w14:paraId="7F0E04B0" w14:textId="77777777" w:rsidR="00C06431" w:rsidRPr="00C06431" w:rsidRDefault="00C06431" w:rsidP="00C06431">
            <w:pPr>
              <w:rPr>
                <w:b/>
                <w:sz w:val="20"/>
                <w:szCs w:val="20"/>
              </w:rPr>
            </w:pPr>
            <w:r w:rsidRPr="00C06431">
              <w:rPr>
                <w:b/>
                <w:sz w:val="20"/>
                <w:szCs w:val="20"/>
              </w:rPr>
              <w:t>TOTAL POINTS</w:t>
            </w:r>
          </w:p>
        </w:tc>
        <w:tc>
          <w:tcPr>
            <w:tcW w:w="618" w:type="pct"/>
            <w:tcBorders>
              <w:top w:val="single" w:sz="12" w:space="0" w:color="000000"/>
              <w:left w:val="nil"/>
              <w:bottom w:val="single" w:sz="12" w:space="0" w:color="000000"/>
              <w:right w:val="single" w:sz="4" w:space="0" w:color="auto"/>
            </w:tcBorders>
            <w:shd w:val="clear" w:color="auto" w:fill="BFBFBF" w:themeFill="background1" w:themeFillShade="BF"/>
            <w:noWrap/>
            <w:vAlign w:val="center"/>
          </w:tcPr>
          <w:p w14:paraId="57D6CA2C" w14:textId="3FB163D3" w:rsidR="00C06431" w:rsidRPr="00C06431" w:rsidRDefault="00C06431" w:rsidP="00C06431">
            <w:pPr>
              <w:jc w:val="center"/>
              <w:rPr>
                <w:b/>
                <w:sz w:val="20"/>
                <w:szCs w:val="20"/>
              </w:rPr>
            </w:pPr>
            <w:r>
              <w:rPr>
                <w:b/>
                <w:sz w:val="20"/>
                <w:szCs w:val="20"/>
              </w:rPr>
              <w:t>100</w:t>
            </w:r>
          </w:p>
        </w:tc>
      </w:tr>
      <w:tr w:rsidR="002E57A9" w:rsidRPr="00C06431" w14:paraId="0A60B951" w14:textId="59E05C42" w:rsidTr="002E57A9">
        <w:trPr>
          <w:trHeight w:val="360"/>
        </w:trPr>
        <w:tc>
          <w:tcPr>
            <w:tcW w:w="3557"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noWrap/>
            <w:vAlign w:val="center"/>
            <w:hideMark/>
          </w:tcPr>
          <w:p w14:paraId="6908C29C" w14:textId="77777777" w:rsidR="002E57A9" w:rsidRPr="00C06431" w:rsidRDefault="002E57A9" w:rsidP="002E57A9">
            <w:pPr>
              <w:rPr>
                <w:b/>
                <w:sz w:val="20"/>
                <w:szCs w:val="20"/>
              </w:rPr>
            </w:pPr>
            <w:r w:rsidRPr="00C06431">
              <w:rPr>
                <w:b/>
                <w:sz w:val="20"/>
                <w:szCs w:val="20"/>
              </w:rPr>
              <w:t>*Compliance with RFP submission requirements</w:t>
            </w:r>
          </w:p>
        </w:tc>
        <w:tc>
          <w:tcPr>
            <w:tcW w:w="670" w:type="pct"/>
            <w:tcBorders>
              <w:top w:val="single" w:sz="12" w:space="0" w:color="000000"/>
              <w:left w:val="nil"/>
              <w:bottom w:val="single" w:sz="4" w:space="0" w:color="auto"/>
              <w:right w:val="single" w:sz="4" w:space="0" w:color="auto"/>
            </w:tcBorders>
            <w:shd w:val="clear" w:color="auto" w:fill="F2F2F2" w:themeFill="background1" w:themeFillShade="F2"/>
            <w:noWrap/>
            <w:vAlign w:val="center"/>
          </w:tcPr>
          <w:p w14:paraId="101ED868" w14:textId="4BAC3688" w:rsidR="002E57A9" w:rsidRPr="00C06431" w:rsidRDefault="00B710A5" w:rsidP="000F6CA1">
            <w:pPr>
              <w:jc w:val="center"/>
              <w:rPr>
                <w:b/>
                <w:sz w:val="20"/>
                <w:szCs w:val="20"/>
              </w:rPr>
            </w:pPr>
            <w:sdt>
              <w:sdtPr>
                <w:id w:val="179640946"/>
                <w14:checkbox>
                  <w14:checked w14:val="0"/>
                  <w14:checkedState w14:val="2612" w14:font="MS Gothic"/>
                  <w14:uncheckedState w14:val="2610" w14:font="MS Gothic"/>
                </w14:checkbox>
              </w:sdtPr>
              <w:sdtEndPr/>
              <w:sdtContent>
                <w:r w:rsidR="00AF7851">
                  <w:rPr>
                    <w:rFonts w:ascii="MS Gothic" w:eastAsia="MS Gothic" w:hAnsi="MS Gothic" w:hint="eastAsia"/>
                  </w:rPr>
                  <w:t>☐</w:t>
                </w:r>
              </w:sdtContent>
            </w:sdt>
            <w:r w:rsidR="002E57A9">
              <w:t xml:space="preserve"> </w:t>
            </w:r>
            <w:r w:rsidR="002E57A9">
              <w:rPr>
                <w:b/>
                <w:sz w:val="20"/>
                <w:szCs w:val="20"/>
              </w:rPr>
              <w:t>Yes</w:t>
            </w:r>
          </w:p>
        </w:tc>
        <w:tc>
          <w:tcPr>
            <w:tcW w:w="773" w:type="pct"/>
            <w:gridSpan w:val="2"/>
            <w:tcBorders>
              <w:top w:val="single" w:sz="12" w:space="0" w:color="000000"/>
              <w:left w:val="nil"/>
              <w:bottom w:val="single" w:sz="4" w:space="0" w:color="auto"/>
              <w:right w:val="single" w:sz="4" w:space="0" w:color="auto"/>
            </w:tcBorders>
            <w:shd w:val="clear" w:color="auto" w:fill="F2F2F2" w:themeFill="background1" w:themeFillShade="F2"/>
            <w:vAlign w:val="center"/>
          </w:tcPr>
          <w:p w14:paraId="0F40385B" w14:textId="31453838" w:rsidR="002E57A9" w:rsidRDefault="00B710A5" w:rsidP="000F6CA1">
            <w:pPr>
              <w:jc w:val="center"/>
              <w:rPr>
                <w:b/>
                <w:sz w:val="20"/>
                <w:szCs w:val="20"/>
              </w:rPr>
            </w:pPr>
            <w:sdt>
              <w:sdtPr>
                <w:id w:val="-887485364"/>
                <w14:checkbox>
                  <w14:checked w14:val="0"/>
                  <w14:checkedState w14:val="2612" w14:font="MS Gothic"/>
                  <w14:uncheckedState w14:val="2610" w14:font="MS Gothic"/>
                </w14:checkbox>
              </w:sdtPr>
              <w:sdtEndPr/>
              <w:sdtContent>
                <w:r w:rsidR="002E57A9">
                  <w:rPr>
                    <w:rFonts w:ascii="MS Gothic" w:eastAsia="MS Gothic" w:hAnsi="MS Gothic" w:hint="eastAsia"/>
                  </w:rPr>
                  <w:t>☐</w:t>
                </w:r>
              </w:sdtContent>
            </w:sdt>
            <w:r w:rsidR="002E57A9">
              <w:t xml:space="preserve"> </w:t>
            </w:r>
            <w:r w:rsidR="002E57A9">
              <w:rPr>
                <w:b/>
                <w:sz w:val="20"/>
                <w:szCs w:val="20"/>
              </w:rPr>
              <w:t>No</w:t>
            </w:r>
          </w:p>
        </w:tc>
      </w:tr>
    </w:tbl>
    <w:p w14:paraId="3B902B49" w14:textId="77777777" w:rsidR="002E57A9" w:rsidRDefault="002E57A9" w:rsidP="00B36E61">
      <w:pPr>
        <w:ind w:left="720"/>
        <w:jc w:val="both"/>
        <w:rPr>
          <w:sz w:val="20"/>
          <w:szCs w:val="20"/>
        </w:rPr>
      </w:pPr>
      <w:r w:rsidRPr="00C45EF9">
        <w:rPr>
          <w:sz w:val="20"/>
          <w:szCs w:val="20"/>
        </w:rPr>
        <w:t xml:space="preserve"> </w:t>
      </w:r>
    </w:p>
    <w:p w14:paraId="520DAD20" w14:textId="383E85C0" w:rsidR="007D33EA" w:rsidRPr="00C45EF9" w:rsidRDefault="009D7361" w:rsidP="00B36E61">
      <w:pPr>
        <w:ind w:left="720"/>
        <w:jc w:val="both"/>
        <w:rPr>
          <w:sz w:val="20"/>
          <w:szCs w:val="20"/>
        </w:rPr>
      </w:pPr>
      <w:r w:rsidRPr="00C45EF9">
        <w:rPr>
          <w:sz w:val="20"/>
          <w:szCs w:val="20"/>
        </w:rPr>
        <w:t>Vendors are encouraged to review the evaluation criteria and to provide responses that address each of the scored items. The Evaluation Team will not be able to mak</w:t>
      </w:r>
      <w:r w:rsidR="00EA2DC6">
        <w:rPr>
          <w:sz w:val="20"/>
          <w:szCs w:val="20"/>
        </w:rPr>
        <w:t>e assumptions about the Vendors’</w:t>
      </w:r>
      <w:r w:rsidRPr="00C45EF9">
        <w:rPr>
          <w:sz w:val="20"/>
          <w:szCs w:val="20"/>
        </w:rPr>
        <w:t xml:space="preserve"> capabilities, therefore response</w:t>
      </w:r>
      <w:r w:rsidR="009A067F" w:rsidRPr="00C45EF9">
        <w:rPr>
          <w:sz w:val="20"/>
          <w:szCs w:val="20"/>
        </w:rPr>
        <w:t>s should be detailed and concise within the proposal.</w:t>
      </w:r>
    </w:p>
    <w:p w14:paraId="3198673B" w14:textId="497A7A7D" w:rsidR="008F3C47" w:rsidRPr="00C45EF9" w:rsidRDefault="008F3C47" w:rsidP="00B36E61">
      <w:pPr>
        <w:ind w:left="720"/>
        <w:jc w:val="both"/>
        <w:rPr>
          <w:sz w:val="20"/>
          <w:szCs w:val="20"/>
        </w:rPr>
      </w:pPr>
    </w:p>
    <w:p w14:paraId="20570CBA" w14:textId="3C92D728" w:rsidR="008F3C47" w:rsidRPr="00C45EF9" w:rsidRDefault="008F3C47" w:rsidP="00B36E61">
      <w:pPr>
        <w:ind w:left="720"/>
        <w:jc w:val="both"/>
        <w:rPr>
          <w:sz w:val="20"/>
          <w:szCs w:val="20"/>
        </w:rPr>
      </w:pPr>
      <w:r w:rsidRPr="00C45EF9">
        <w:rPr>
          <w:sz w:val="20"/>
          <w:szCs w:val="20"/>
        </w:rPr>
        <w:t>The State has outlined numerous major services it will require from the awarded Vendor. However, th</w:t>
      </w:r>
      <w:r w:rsidR="00EA2DC6">
        <w:rPr>
          <w:sz w:val="20"/>
          <w:szCs w:val="20"/>
        </w:rPr>
        <w:t>e State does not want to limit the Vendors'</w:t>
      </w:r>
      <w:r w:rsidRPr="00C45EF9">
        <w:rPr>
          <w:sz w:val="20"/>
          <w:szCs w:val="20"/>
        </w:rPr>
        <w:t xml:space="preserve"> creativity in preparing a proposal. Thus, every </w:t>
      </w:r>
      <w:r w:rsidR="00EA2DC6">
        <w:rPr>
          <w:sz w:val="20"/>
          <w:szCs w:val="20"/>
        </w:rPr>
        <w:t>Vendor</w:t>
      </w:r>
      <w:r w:rsidRPr="00C45EF9">
        <w:rPr>
          <w:sz w:val="20"/>
          <w:szCs w:val="20"/>
        </w:rPr>
        <w:t xml:space="preserve">, in addition to its responses on the major services, may submit material on innovative concepts. In choosing innovative material, the </w:t>
      </w:r>
      <w:r w:rsidR="00EA2DC6">
        <w:rPr>
          <w:sz w:val="20"/>
          <w:szCs w:val="20"/>
        </w:rPr>
        <w:t xml:space="preserve">Vendor </w:t>
      </w:r>
      <w:r w:rsidRPr="00C45EF9">
        <w:rPr>
          <w:sz w:val="20"/>
          <w:szCs w:val="20"/>
        </w:rPr>
        <w:t>should focus on ideas that will help the State and organizations meet the goals of the program.</w:t>
      </w:r>
    </w:p>
    <w:p w14:paraId="701C6FC7" w14:textId="77777777" w:rsidR="00052628" w:rsidRPr="00C45EF9" w:rsidRDefault="00052628" w:rsidP="0041397F">
      <w:pPr>
        <w:pStyle w:val="Heading3"/>
      </w:pPr>
      <w:r w:rsidRPr="00C45EF9">
        <w:t>Proposal Clarification</w:t>
      </w:r>
    </w:p>
    <w:p w14:paraId="0DF928B8" w14:textId="77777777" w:rsidR="009A067F" w:rsidRPr="00C45EF9" w:rsidRDefault="00052628" w:rsidP="00B36E61">
      <w:pPr>
        <w:tabs>
          <w:tab w:val="left" w:pos="1350"/>
        </w:tabs>
        <w:ind w:left="720"/>
        <w:jc w:val="both"/>
        <w:rPr>
          <w:sz w:val="20"/>
          <w:szCs w:val="20"/>
        </w:rPr>
      </w:pPr>
      <w:r w:rsidRPr="00C45EF9">
        <w:rPr>
          <w:sz w:val="20"/>
          <w:szCs w:val="20"/>
        </w:rPr>
        <w:t>The Evaluation Team may c</w:t>
      </w:r>
      <w:r w:rsidR="00405BF7" w:rsidRPr="00C45EF9">
        <w:rPr>
          <w:sz w:val="20"/>
          <w:szCs w:val="20"/>
        </w:rPr>
        <w:t>ommunicate with a</w:t>
      </w:r>
      <w:r w:rsidRPr="00C45EF9">
        <w:rPr>
          <w:sz w:val="20"/>
          <w:szCs w:val="20"/>
        </w:rPr>
        <w:t xml:space="preserve"> </w:t>
      </w:r>
      <w:r w:rsidR="004402D3" w:rsidRPr="00C45EF9">
        <w:rPr>
          <w:sz w:val="20"/>
          <w:szCs w:val="20"/>
        </w:rPr>
        <w:t>V</w:t>
      </w:r>
      <w:r w:rsidRPr="00C45EF9">
        <w:rPr>
          <w:sz w:val="20"/>
          <w:szCs w:val="20"/>
        </w:rPr>
        <w:t xml:space="preserve">endor in order to clarify uncertainties or </w:t>
      </w:r>
      <w:r w:rsidR="00405BF7" w:rsidRPr="00C45EF9">
        <w:rPr>
          <w:sz w:val="20"/>
          <w:szCs w:val="20"/>
        </w:rPr>
        <w:t>gain better understanding of a proposal.</w:t>
      </w:r>
      <w:r w:rsidR="00C47034" w:rsidRPr="00C45EF9">
        <w:rPr>
          <w:sz w:val="20"/>
          <w:szCs w:val="20"/>
        </w:rPr>
        <w:t xml:space="preserve"> </w:t>
      </w:r>
      <w:r w:rsidR="007C733D" w:rsidRPr="00C45EF9">
        <w:rPr>
          <w:sz w:val="20"/>
          <w:szCs w:val="20"/>
        </w:rPr>
        <w:t>The Evaluation Team</w:t>
      </w:r>
      <w:r w:rsidR="00C41E18" w:rsidRPr="00C45EF9">
        <w:rPr>
          <w:sz w:val="20"/>
          <w:szCs w:val="20"/>
        </w:rPr>
        <w:t xml:space="preserve"> </w:t>
      </w:r>
      <w:r w:rsidR="007C733D" w:rsidRPr="00C45EF9">
        <w:rPr>
          <w:sz w:val="20"/>
          <w:szCs w:val="20"/>
        </w:rPr>
        <w:t xml:space="preserve">may </w:t>
      </w:r>
      <w:r w:rsidR="006D2677" w:rsidRPr="00C45EF9">
        <w:rPr>
          <w:sz w:val="20"/>
          <w:szCs w:val="20"/>
        </w:rPr>
        <w:t xml:space="preserve">require or </w:t>
      </w:r>
      <w:r w:rsidR="007C733D" w:rsidRPr="00C45EF9">
        <w:rPr>
          <w:sz w:val="20"/>
          <w:szCs w:val="20"/>
        </w:rPr>
        <w:t>permit Vendors to</w:t>
      </w:r>
      <w:r w:rsidR="00405BF7" w:rsidRPr="00C45EF9">
        <w:rPr>
          <w:sz w:val="20"/>
          <w:szCs w:val="20"/>
        </w:rPr>
        <w:t xml:space="preserve"> </w:t>
      </w:r>
      <w:r w:rsidRPr="00C45EF9">
        <w:rPr>
          <w:sz w:val="20"/>
          <w:szCs w:val="20"/>
        </w:rPr>
        <w:t>modif</w:t>
      </w:r>
      <w:r w:rsidR="00405BF7" w:rsidRPr="00C45EF9">
        <w:rPr>
          <w:sz w:val="20"/>
          <w:szCs w:val="20"/>
        </w:rPr>
        <w:t xml:space="preserve">y </w:t>
      </w:r>
      <w:r w:rsidR="007C733D" w:rsidRPr="00C45EF9">
        <w:rPr>
          <w:sz w:val="20"/>
          <w:szCs w:val="20"/>
        </w:rPr>
        <w:t xml:space="preserve">or supplement their </w:t>
      </w:r>
      <w:r w:rsidR="00405BF7" w:rsidRPr="00C45EF9">
        <w:rPr>
          <w:sz w:val="20"/>
          <w:szCs w:val="20"/>
        </w:rPr>
        <w:t xml:space="preserve">proposals </w:t>
      </w:r>
      <w:r w:rsidRPr="00C45EF9">
        <w:rPr>
          <w:sz w:val="20"/>
          <w:szCs w:val="20"/>
        </w:rPr>
        <w:t xml:space="preserve">as a result of such </w:t>
      </w:r>
      <w:r w:rsidR="00405BF7" w:rsidRPr="00C45EF9">
        <w:rPr>
          <w:sz w:val="20"/>
          <w:szCs w:val="20"/>
        </w:rPr>
        <w:t>communication</w:t>
      </w:r>
      <w:r w:rsidR="007C733D" w:rsidRPr="00C45EF9">
        <w:rPr>
          <w:sz w:val="20"/>
          <w:szCs w:val="20"/>
        </w:rPr>
        <w:t>.</w:t>
      </w:r>
      <w:r w:rsidR="00405BF7" w:rsidRPr="00C45EF9">
        <w:rPr>
          <w:sz w:val="20"/>
          <w:szCs w:val="20"/>
        </w:rPr>
        <w:t xml:space="preserve"> </w:t>
      </w:r>
      <w:r w:rsidR="007C733D" w:rsidRPr="00C45EF9">
        <w:rPr>
          <w:sz w:val="20"/>
          <w:szCs w:val="20"/>
        </w:rPr>
        <w:t xml:space="preserve">Vendors </w:t>
      </w:r>
      <w:r w:rsidR="00405BF7" w:rsidRPr="00C45EF9">
        <w:rPr>
          <w:sz w:val="20"/>
          <w:szCs w:val="20"/>
        </w:rPr>
        <w:t xml:space="preserve">must provide </w:t>
      </w:r>
      <w:r w:rsidR="007C733D" w:rsidRPr="00C45EF9">
        <w:rPr>
          <w:sz w:val="20"/>
          <w:szCs w:val="20"/>
        </w:rPr>
        <w:t xml:space="preserve">all </w:t>
      </w:r>
      <w:r w:rsidR="00405BF7" w:rsidRPr="00C45EF9">
        <w:rPr>
          <w:sz w:val="20"/>
          <w:szCs w:val="20"/>
        </w:rPr>
        <w:t>requested information in a timely manner</w:t>
      </w:r>
      <w:r w:rsidR="007C733D" w:rsidRPr="00C45EF9">
        <w:rPr>
          <w:sz w:val="20"/>
          <w:szCs w:val="20"/>
        </w:rPr>
        <w:t>, which shall mean on or before any deadline established by the Evaluation Team</w:t>
      </w:r>
      <w:r w:rsidRPr="00C45EF9">
        <w:rPr>
          <w:sz w:val="20"/>
          <w:szCs w:val="20"/>
        </w:rPr>
        <w:t>.</w:t>
      </w:r>
    </w:p>
    <w:p w14:paraId="39BC49A1" w14:textId="77777777" w:rsidR="00052628" w:rsidRPr="00C45EF9" w:rsidRDefault="007C733D" w:rsidP="0041397F">
      <w:pPr>
        <w:pStyle w:val="Heading3"/>
      </w:pPr>
      <w:r w:rsidRPr="00C45EF9">
        <w:t xml:space="preserve">Communication with </w:t>
      </w:r>
      <w:r w:rsidR="00052628" w:rsidRPr="00C45EF9">
        <w:t>References</w:t>
      </w:r>
      <w:r w:rsidRPr="00C45EF9">
        <w:t xml:space="preserve"> and Past or Present Clients</w:t>
      </w:r>
    </w:p>
    <w:p w14:paraId="07617B96" w14:textId="0167C62F" w:rsidR="000C4ED2" w:rsidRPr="00C45EF9" w:rsidRDefault="00052628" w:rsidP="00B36E61">
      <w:pPr>
        <w:tabs>
          <w:tab w:val="left" w:pos="1350"/>
        </w:tabs>
        <w:ind w:left="720"/>
        <w:jc w:val="both"/>
        <w:rPr>
          <w:sz w:val="20"/>
          <w:szCs w:val="20"/>
        </w:rPr>
      </w:pPr>
      <w:r w:rsidRPr="00C45EF9">
        <w:rPr>
          <w:sz w:val="20"/>
          <w:szCs w:val="20"/>
        </w:rPr>
        <w:t xml:space="preserve">The Evaluation Team </w:t>
      </w:r>
      <w:r w:rsidR="00036BC1" w:rsidRPr="00C45EF9">
        <w:rPr>
          <w:sz w:val="20"/>
          <w:szCs w:val="20"/>
        </w:rPr>
        <w:t>may</w:t>
      </w:r>
      <w:r w:rsidR="00405BF7" w:rsidRPr="00C45EF9">
        <w:rPr>
          <w:sz w:val="20"/>
          <w:szCs w:val="20"/>
        </w:rPr>
        <w:t xml:space="preserve"> communicate with all references provided by a </w:t>
      </w:r>
      <w:r w:rsidR="004402D3" w:rsidRPr="00C45EF9">
        <w:rPr>
          <w:sz w:val="20"/>
          <w:szCs w:val="20"/>
        </w:rPr>
        <w:t>V</w:t>
      </w:r>
      <w:r w:rsidR="00405BF7" w:rsidRPr="00C45EF9">
        <w:rPr>
          <w:sz w:val="20"/>
          <w:szCs w:val="20"/>
        </w:rPr>
        <w:t>endor, and may use information gained</w:t>
      </w:r>
      <w:r w:rsidR="00036BC1" w:rsidRPr="00C45EF9">
        <w:rPr>
          <w:sz w:val="20"/>
          <w:szCs w:val="20"/>
        </w:rPr>
        <w:t xml:space="preserve"> thereby</w:t>
      </w:r>
      <w:r w:rsidR="00405BF7" w:rsidRPr="00C45EF9">
        <w:rPr>
          <w:sz w:val="20"/>
          <w:szCs w:val="20"/>
        </w:rPr>
        <w:t xml:space="preserve"> in the evaluation process. </w:t>
      </w:r>
      <w:r w:rsidR="00036BC1" w:rsidRPr="00C45EF9">
        <w:rPr>
          <w:sz w:val="20"/>
          <w:szCs w:val="20"/>
        </w:rPr>
        <w:t>In addition</w:t>
      </w:r>
      <w:r w:rsidR="00405BF7" w:rsidRPr="00C45EF9">
        <w:rPr>
          <w:sz w:val="20"/>
          <w:szCs w:val="20"/>
        </w:rPr>
        <w:t xml:space="preserve">, the Evaluation Team </w:t>
      </w:r>
      <w:r w:rsidRPr="00C45EF9">
        <w:rPr>
          <w:sz w:val="20"/>
          <w:szCs w:val="20"/>
        </w:rPr>
        <w:t>may co</w:t>
      </w:r>
      <w:r w:rsidR="00405BF7" w:rsidRPr="00C45EF9">
        <w:rPr>
          <w:sz w:val="20"/>
          <w:szCs w:val="20"/>
        </w:rPr>
        <w:t xml:space="preserve">mmunicate with any known </w:t>
      </w:r>
      <w:r w:rsidR="007C733D" w:rsidRPr="00C45EF9">
        <w:rPr>
          <w:sz w:val="20"/>
          <w:szCs w:val="20"/>
        </w:rPr>
        <w:t xml:space="preserve">past or present </w:t>
      </w:r>
      <w:r w:rsidR="00405BF7" w:rsidRPr="00C45EF9">
        <w:rPr>
          <w:sz w:val="20"/>
          <w:szCs w:val="20"/>
        </w:rPr>
        <w:t xml:space="preserve">client of a </w:t>
      </w:r>
      <w:r w:rsidR="004402D3" w:rsidRPr="00C45EF9">
        <w:rPr>
          <w:sz w:val="20"/>
          <w:szCs w:val="20"/>
        </w:rPr>
        <w:t>V</w:t>
      </w:r>
      <w:r w:rsidR="00405BF7" w:rsidRPr="00C45EF9">
        <w:rPr>
          <w:sz w:val="20"/>
          <w:szCs w:val="20"/>
        </w:rPr>
        <w:t xml:space="preserve">endor outside of the reference list, </w:t>
      </w:r>
      <w:r w:rsidRPr="00C45EF9">
        <w:rPr>
          <w:sz w:val="20"/>
          <w:szCs w:val="20"/>
        </w:rPr>
        <w:t xml:space="preserve">and </w:t>
      </w:r>
      <w:r w:rsidR="00405BF7" w:rsidRPr="00C45EF9">
        <w:rPr>
          <w:sz w:val="20"/>
          <w:szCs w:val="20"/>
        </w:rPr>
        <w:t xml:space="preserve">any information gained may be used in </w:t>
      </w:r>
      <w:r w:rsidRPr="00C45EF9">
        <w:rPr>
          <w:sz w:val="20"/>
          <w:szCs w:val="20"/>
        </w:rPr>
        <w:t xml:space="preserve">the evaluation process. </w:t>
      </w:r>
      <w:r w:rsidR="007C733D" w:rsidRPr="00C45EF9">
        <w:rPr>
          <w:color w:val="000000" w:themeColor="text1"/>
          <w:sz w:val="20"/>
          <w:szCs w:val="20"/>
        </w:rPr>
        <w:t xml:space="preserve">Vendors that submit a proposal in response to this RFP shall be deemed to have (a) waived any confidentially or other restrictions that may limit in any way a reference or client’s ability to convey information relevant to the evaluation process and (b) to all such communications with references or clients.  </w:t>
      </w:r>
    </w:p>
    <w:p w14:paraId="364DDB4B" w14:textId="77777777" w:rsidR="00052628" w:rsidRPr="00C45EF9" w:rsidRDefault="00052628" w:rsidP="0041397F">
      <w:pPr>
        <w:pStyle w:val="Heading3"/>
      </w:pPr>
      <w:r w:rsidRPr="00C45EF9">
        <w:t>Oral Presentations</w:t>
      </w:r>
    </w:p>
    <w:p w14:paraId="777C36B7" w14:textId="50FFBA74" w:rsidR="0045646F" w:rsidRPr="0045646F" w:rsidRDefault="00833F5E" w:rsidP="00B36E61">
      <w:pPr>
        <w:tabs>
          <w:tab w:val="left" w:pos="1350"/>
        </w:tabs>
        <w:ind w:left="720"/>
        <w:jc w:val="both"/>
        <w:rPr>
          <w:sz w:val="20"/>
          <w:szCs w:val="20"/>
        </w:rPr>
      </w:pPr>
      <w:r w:rsidRPr="00C45EF9">
        <w:rPr>
          <w:sz w:val="20"/>
          <w:szCs w:val="20"/>
        </w:rPr>
        <w:t>The Evaluation Team</w:t>
      </w:r>
      <w:r w:rsidR="0047614F" w:rsidRPr="00C45EF9">
        <w:rPr>
          <w:sz w:val="20"/>
          <w:szCs w:val="20"/>
        </w:rPr>
        <w:t xml:space="preserve"> </w:t>
      </w:r>
      <w:r w:rsidRPr="00C45EF9">
        <w:rPr>
          <w:sz w:val="20"/>
          <w:szCs w:val="20"/>
        </w:rPr>
        <w:t>may invite s</w:t>
      </w:r>
      <w:r w:rsidR="00405BF7" w:rsidRPr="00C45EF9">
        <w:rPr>
          <w:sz w:val="20"/>
          <w:szCs w:val="20"/>
        </w:rPr>
        <w:t xml:space="preserve">elected </w:t>
      </w:r>
      <w:r w:rsidR="004402D3" w:rsidRPr="00C45EF9">
        <w:rPr>
          <w:sz w:val="20"/>
          <w:szCs w:val="20"/>
        </w:rPr>
        <w:t>V</w:t>
      </w:r>
      <w:r w:rsidR="00405BF7" w:rsidRPr="00C45EF9">
        <w:rPr>
          <w:sz w:val="20"/>
          <w:szCs w:val="20"/>
        </w:rPr>
        <w:t xml:space="preserve">endors to make in-person oral presentations to the </w:t>
      </w:r>
      <w:r w:rsidR="00052628" w:rsidRPr="00C45EF9">
        <w:rPr>
          <w:sz w:val="20"/>
          <w:szCs w:val="20"/>
        </w:rPr>
        <w:t>Evaluation Tea</w:t>
      </w:r>
      <w:r w:rsidR="00C47034" w:rsidRPr="00C45EF9">
        <w:rPr>
          <w:sz w:val="20"/>
          <w:szCs w:val="20"/>
        </w:rPr>
        <w:t xml:space="preserve">m. </w:t>
      </w:r>
      <w:r w:rsidR="00161351" w:rsidRPr="00C45EF9">
        <w:rPr>
          <w:sz w:val="20"/>
          <w:szCs w:val="20"/>
        </w:rPr>
        <w:t xml:space="preserve">Presentations are tentatively scheduled for the week of </w:t>
      </w:r>
      <w:r w:rsidR="008F1342">
        <w:rPr>
          <w:sz w:val="20"/>
          <w:szCs w:val="20"/>
        </w:rPr>
        <w:t>September 17</w:t>
      </w:r>
      <w:r w:rsidR="00161351" w:rsidRPr="00C45EF9">
        <w:rPr>
          <w:sz w:val="20"/>
          <w:szCs w:val="20"/>
        </w:rPr>
        <w:t>, 2018.</w:t>
      </w:r>
      <w:r w:rsidR="00A97C16">
        <w:rPr>
          <w:sz w:val="20"/>
          <w:szCs w:val="20"/>
        </w:rPr>
        <w:t xml:space="preserve"> </w:t>
      </w:r>
      <w:r w:rsidR="00405BF7" w:rsidRPr="00C45EF9">
        <w:rPr>
          <w:i/>
          <w:sz w:val="20"/>
          <w:szCs w:val="20"/>
        </w:rPr>
        <w:t xml:space="preserve">Any costs associated with oral presentations will be borne by the </w:t>
      </w:r>
      <w:r w:rsidR="004402D3" w:rsidRPr="00C45EF9">
        <w:rPr>
          <w:i/>
          <w:sz w:val="20"/>
          <w:szCs w:val="20"/>
        </w:rPr>
        <w:t>V</w:t>
      </w:r>
      <w:r w:rsidR="00405BF7" w:rsidRPr="00C45EF9">
        <w:rPr>
          <w:i/>
          <w:sz w:val="20"/>
          <w:szCs w:val="20"/>
        </w:rPr>
        <w:t>endor.</w:t>
      </w:r>
      <w:r w:rsidR="0001773D">
        <w:rPr>
          <w:i/>
          <w:sz w:val="20"/>
          <w:szCs w:val="20"/>
        </w:rPr>
        <w:t xml:space="preserve"> </w:t>
      </w:r>
      <w:r w:rsidR="0045646F">
        <w:rPr>
          <w:sz w:val="20"/>
          <w:szCs w:val="20"/>
        </w:rPr>
        <w:t xml:space="preserve">The State </w:t>
      </w:r>
      <w:r w:rsidR="00F30FE7">
        <w:rPr>
          <w:sz w:val="20"/>
          <w:szCs w:val="20"/>
        </w:rPr>
        <w:t xml:space="preserve">requests </w:t>
      </w:r>
      <w:r w:rsidR="0001773D">
        <w:rPr>
          <w:sz w:val="20"/>
          <w:szCs w:val="20"/>
        </w:rPr>
        <w:t>that</w:t>
      </w:r>
      <w:r w:rsidR="0045646F">
        <w:rPr>
          <w:sz w:val="20"/>
          <w:szCs w:val="20"/>
        </w:rPr>
        <w:t xml:space="preserve"> </w:t>
      </w:r>
      <w:r w:rsidR="00F30FE7">
        <w:rPr>
          <w:sz w:val="20"/>
          <w:szCs w:val="20"/>
        </w:rPr>
        <w:t xml:space="preserve">the </w:t>
      </w:r>
      <w:r w:rsidR="0045646F">
        <w:rPr>
          <w:sz w:val="20"/>
          <w:szCs w:val="20"/>
        </w:rPr>
        <w:t xml:space="preserve">individuals who will be working </w:t>
      </w:r>
      <w:r w:rsidR="00AC1C73">
        <w:rPr>
          <w:sz w:val="20"/>
          <w:szCs w:val="20"/>
        </w:rPr>
        <w:t>directly with the State</w:t>
      </w:r>
      <w:r w:rsidR="0001773D">
        <w:rPr>
          <w:sz w:val="20"/>
          <w:szCs w:val="20"/>
        </w:rPr>
        <w:t xml:space="preserve"> to either provide</w:t>
      </w:r>
      <w:r w:rsidR="00AC1C73">
        <w:rPr>
          <w:sz w:val="20"/>
          <w:szCs w:val="20"/>
        </w:rPr>
        <w:t xml:space="preserve"> or implement</w:t>
      </w:r>
      <w:r w:rsidR="0001773D">
        <w:rPr>
          <w:sz w:val="20"/>
          <w:szCs w:val="20"/>
        </w:rPr>
        <w:t xml:space="preserve"> the service</w:t>
      </w:r>
      <w:r w:rsidR="00AC1C73">
        <w:rPr>
          <w:sz w:val="20"/>
          <w:szCs w:val="20"/>
        </w:rPr>
        <w:t>(s)</w:t>
      </w:r>
      <w:r w:rsidR="00F30FE7">
        <w:rPr>
          <w:sz w:val="20"/>
          <w:szCs w:val="20"/>
        </w:rPr>
        <w:t xml:space="preserve"> will be in attendance.</w:t>
      </w:r>
      <w:r w:rsidR="0045646F">
        <w:rPr>
          <w:sz w:val="20"/>
          <w:szCs w:val="20"/>
        </w:rPr>
        <w:t xml:space="preserve"> </w:t>
      </w:r>
    </w:p>
    <w:p w14:paraId="073F7474" w14:textId="77777777" w:rsidR="00052628" w:rsidRPr="00C45EF9" w:rsidRDefault="00052628" w:rsidP="0041397F">
      <w:pPr>
        <w:pStyle w:val="Heading3"/>
      </w:pPr>
      <w:r w:rsidRPr="00C45EF9">
        <w:t>On-site Visits</w:t>
      </w:r>
    </w:p>
    <w:p w14:paraId="28632FBA" w14:textId="48F52D56" w:rsidR="00CE35DF" w:rsidRPr="00C45EF9" w:rsidRDefault="00052628" w:rsidP="00B36E61">
      <w:pPr>
        <w:tabs>
          <w:tab w:val="left" w:pos="1260"/>
          <w:tab w:val="left" w:pos="1440"/>
        </w:tabs>
        <w:ind w:left="720"/>
        <w:jc w:val="both"/>
        <w:rPr>
          <w:color w:val="000000" w:themeColor="text1"/>
          <w:sz w:val="20"/>
          <w:szCs w:val="20"/>
        </w:rPr>
      </w:pPr>
      <w:r w:rsidRPr="00C45EF9">
        <w:rPr>
          <w:sz w:val="20"/>
          <w:szCs w:val="20"/>
        </w:rPr>
        <w:t>The Evaluation Team</w:t>
      </w:r>
      <w:r w:rsidR="0047614F" w:rsidRPr="00C45EF9">
        <w:rPr>
          <w:sz w:val="20"/>
          <w:szCs w:val="20"/>
        </w:rPr>
        <w:t xml:space="preserve"> </w:t>
      </w:r>
      <w:r w:rsidR="00D35666" w:rsidRPr="00C45EF9">
        <w:rPr>
          <w:sz w:val="20"/>
          <w:szCs w:val="20"/>
        </w:rPr>
        <w:t>may</w:t>
      </w:r>
      <w:r w:rsidR="00405BF7" w:rsidRPr="00C45EF9">
        <w:rPr>
          <w:sz w:val="20"/>
          <w:szCs w:val="20"/>
        </w:rPr>
        <w:t xml:space="preserve"> make</w:t>
      </w:r>
      <w:r w:rsidR="00D35666" w:rsidRPr="00C45EF9">
        <w:rPr>
          <w:sz w:val="20"/>
          <w:szCs w:val="20"/>
        </w:rPr>
        <w:t xml:space="preserve"> </w:t>
      </w:r>
      <w:r w:rsidRPr="00C45EF9">
        <w:rPr>
          <w:sz w:val="20"/>
          <w:szCs w:val="20"/>
        </w:rPr>
        <w:t>site</w:t>
      </w:r>
      <w:r w:rsidR="00D35666" w:rsidRPr="00C45EF9">
        <w:rPr>
          <w:sz w:val="20"/>
          <w:szCs w:val="20"/>
        </w:rPr>
        <w:t xml:space="preserve"> visits to key </w:t>
      </w:r>
      <w:r w:rsidR="004402D3" w:rsidRPr="00C45EF9">
        <w:rPr>
          <w:sz w:val="20"/>
          <w:szCs w:val="20"/>
        </w:rPr>
        <w:t>V</w:t>
      </w:r>
      <w:r w:rsidR="00D35666" w:rsidRPr="00C45EF9">
        <w:rPr>
          <w:sz w:val="20"/>
          <w:szCs w:val="20"/>
        </w:rPr>
        <w:t>endor processing and/or administrative facilities as part of the evaluation process.</w:t>
      </w:r>
      <w:r w:rsidR="00C47034" w:rsidRPr="00C45EF9">
        <w:rPr>
          <w:sz w:val="20"/>
          <w:szCs w:val="20"/>
        </w:rPr>
        <w:t xml:space="preserve"> </w:t>
      </w:r>
      <w:r w:rsidR="00405BF7" w:rsidRPr="00C45EF9">
        <w:rPr>
          <w:i/>
          <w:sz w:val="20"/>
          <w:szCs w:val="20"/>
        </w:rPr>
        <w:t>Any costs associated with site visits will be borne by the State</w:t>
      </w:r>
      <w:r w:rsidR="00CE35DF" w:rsidRPr="00C45EF9">
        <w:rPr>
          <w:i/>
          <w:sz w:val="20"/>
          <w:szCs w:val="20"/>
        </w:rPr>
        <w:t>.</w:t>
      </w:r>
      <w:r w:rsidR="00D51AD5" w:rsidRPr="00C45EF9">
        <w:rPr>
          <w:i/>
          <w:sz w:val="20"/>
          <w:szCs w:val="20"/>
        </w:rPr>
        <w:t xml:space="preserve">  </w:t>
      </w:r>
      <w:r w:rsidR="00D51AD5" w:rsidRPr="00C45EF9">
        <w:rPr>
          <w:color w:val="000000" w:themeColor="text1"/>
          <w:sz w:val="20"/>
          <w:szCs w:val="20"/>
        </w:rPr>
        <w:t>Vendors that submit a proposal in response to this RFP shall be deemed to have consented to any such site visit.</w:t>
      </w:r>
    </w:p>
    <w:p w14:paraId="44470FC4" w14:textId="77777777" w:rsidR="00AF7851" w:rsidRDefault="00AF7851" w:rsidP="007D3D30">
      <w:pPr>
        <w:jc w:val="both"/>
        <w:rPr>
          <w:sz w:val="20"/>
          <w:szCs w:val="20"/>
        </w:rPr>
      </w:pPr>
    </w:p>
    <w:p w14:paraId="7534AE23" w14:textId="77777777" w:rsidR="00AF7851" w:rsidRPr="00C45EF9" w:rsidRDefault="00AF7851" w:rsidP="00793FB4">
      <w:pPr>
        <w:ind w:left="1080"/>
        <w:jc w:val="both"/>
        <w:rPr>
          <w:sz w:val="20"/>
          <w:szCs w:val="20"/>
        </w:rPr>
      </w:pPr>
    </w:p>
    <w:p w14:paraId="759ACE97" w14:textId="77777777" w:rsidR="00B65A59" w:rsidRPr="00C164AC" w:rsidRDefault="00B65A59" w:rsidP="006D4383">
      <w:pPr>
        <w:pStyle w:val="Heading1"/>
      </w:pPr>
      <w:r w:rsidRPr="00C164AC">
        <w:t>Contract Process</w:t>
      </w:r>
    </w:p>
    <w:p w14:paraId="123ADB33" w14:textId="77777777" w:rsidR="00B65A59" w:rsidRPr="005E42E5" w:rsidRDefault="00B65A59" w:rsidP="00B57C4D">
      <w:pPr>
        <w:pStyle w:val="Heading2"/>
        <w:numPr>
          <w:ilvl w:val="1"/>
          <w:numId w:val="109"/>
        </w:numPr>
        <w:tabs>
          <w:tab w:val="clear" w:pos="2880"/>
        </w:tabs>
        <w:ind w:left="360"/>
      </w:pPr>
      <w:r w:rsidRPr="005E42E5">
        <w:t>Formal Contract</w:t>
      </w:r>
    </w:p>
    <w:p w14:paraId="76F7FF34" w14:textId="159A1C8E" w:rsidR="00E86839" w:rsidRPr="00F518FA" w:rsidRDefault="00B65A59" w:rsidP="00B36E61">
      <w:pPr>
        <w:ind w:left="360"/>
        <w:jc w:val="both"/>
        <w:rPr>
          <w:sz w:val="20"/>
          <w:szCs w:val="20"/>
        </w:rPr>
      </w:pPr>
      <w:r w:rsidRPr="00F518FA">
        <w:rPr>
          <w:sz w:val="20"/>
          <w:szCs w:val="20"/>
        </w:rPr>
        <w:t xml:space="preserve">Vendors </w:t>
      </w:r>
      <w:r w:rsidR="005D0860" w:rsidRPr="00F518FA">
        <w:rPr>
          <w:sz w:val="20"/>
          <w:szCs w:val="20"/>
        </w:rPr>
        <w:t xml:space="preserve">selected </w:t>
      </w:r>
      <w:r w:rsidR="000A6F0A" w:rsidRPr="00F518FA">
        <w:rPr>
          <w:sz w:val="20"/>
          <w:szCs w:val="20"/>
        </w:rPr>
        <w:t xml:space="preserve">as finalists </w:t>
      </w:r>
      <w:r w:rsidR="005D0860" w:rsidRPr="00F518FA">
        <w:rPr>
          <w:sz w:val="20"/>
          <w:szCs w:val="20"/>
        </w:rPr>
        <w:t xml:space="preserve">and invited </w:t>
      </w:r>
      <w:r w:rsidR="005357CC" w:rsidRPr="00F518FA">
        <w:rPr>
          <w:sz w:val="20"/>
          <w:szCs w:val="20"/>
        </w:rPr>
        <w:t xml:space="preserve">via written notification from OST (the “Invitations”) </w:t>
      </w:r>
      <w:r w:rsidR="005D0860" w:rsidRPr="00F518FA">
        <w:rPr>
          <w:sz w:val="20"/>
          <w:szCs w:val="20"/>
        </w:rPr>
        <w:t xml:space="preserve">to </w:t>
      </w:r>
      <w:r w:rsidR="007247C9" w:rsidRPr="00F518FA">
        <w:rPr>
          <w:sz w:val="20"/>
          <w:szCs w:val="20"/>
        </w:rPr>
        <w:t>enter into</w:t>
      </w:r>
      <w:r w:rsidR="000A6F0A" w:rsidRPr="00F518FA">
        <w:rPr>
          <w:sz w:val="20"/>
          <w:szCs w:val="20"/>
        </w:rPr>
        <w:t xml:space="preserve"> written agreements </w:t>
      </w:r>
      <w:r w:rsidR="00D31492" w:rsidRPr="00F518FA">
        <w:rPr>
          <w:sz w:val="20"/>
          <w:szCs w:val="20"/>
        </w:rPr>
        <w:t xml:space="preserve">for Banking Services </w:t>
      </w:r>
      <w:r w:rsidRPr="00F518FA">
        <w:rPr>
          <w:sz w:val="20"/>
          <w:szCs w:val="20"/>
        </w:rPr>
        <w:t xml:space="preserve">will be expected to enter into formal </w:t>
      </w:r>
      <w:r w:rsidR="00D31492" w:rsidRPr="00F518FA">
        <w:rPr>
          <w:sz w:val="20"/>
          <w:szCs w:val="20"/>
        </w:rPr>
        <w:t xml:space="preserve">contracts </w:t>
      </w:r>
      <w:r w:rsidRPr="00F518FA">
        <w:rPr>
          <w:sz w:val="20"/>
          <w:szCs w:val="20"/>
        </w:rPr>
        <w:t>with OST</w:t>
      </w:r>
      <w:r w:rsidR="0028304B" w:rsidRPr="00F518FA">
        <w:rPr>
          <w:sz w:val="20"/>
          <w:szCs w:val="20"/>
        </w:rPr>
        <w:t xml:space="preserve"> </w:t>
      </w:r>
      <w:r w:rsidR="00D31492" w:rsidRPr="00F518FA">
        <w:rPr>
          <w:sz w:val="20"/>
          <w:szCs w:val="20"/>
        </w:rPr>
        <w:t>that</w:t>
      </w:r>
      <w:r w:rsidR="00D31492" w:rsidRPr="00F518FA">
        <w:rPr>
          <w:sz w:val="20"/>
          <w:szCs w:val="20"/>
          <w:u w:val="single"/>
        </w:rPr>
        <w:t xml:space="preserve"> </w:t>
      </w:r>
      <w:r w:rsidR="00D31492" w:rsidRPr="00F518FA">
        <w:rPr>
          <w:sz w:val="20"/>
          <w:szCs w:val="20"/>
        </w:rPr>
        <w:t>incorporate</w:t>
      </w:r>
      <w:r w:rsidR="00B8558E" w:rsidRPr="00F518FA">
        <w:rPr>
          <w:sz w:val="20"/>
          <w:szCs w:val="20"/>
        </w:rPr>
        <w:t xml:space="preserve"> STCs</w:t>
      </w:r>
      <w:r w:rsidR="00D31492" w:rsidRPr="00F518FA">
        <w:rPr>
          <w:sz w:val="20"/>
          <w:szCs w:val="20"/>
        </w:rPr>
        <w:t xml:space="preserve"> </w:t>
      </w:r>
      <w:r w:rsidR="00290509">
        <w:rPr>
          <w:sz w:val="20"/>
          <w:szCs w:val="20"/>
        </w:rPr>
        <w:t>(</w:t>
      </w:r>
      <w:r w:rsidR="00D31492" w:rsidRPr="00F518FA">
        <w:rPr>
          <w:sz w:val="20"/>
          <w:szCs w:val="20"/>
        </w:rPr>
        <w:t>“Contracts”)</w:t>
      </w:r>
      <w:r w:rsidR="00BE7E61" w:rsidRPr="00F518FA">
        <w:rPr>
          <w:sz w:val="20"/>
          <w:szCs w:val="20"/>
        </w:rPr>
        <w:t>.</w:t>
      </w:r>
      <w:r w:rsidR="009E211D" w:rsidRPr="00F518FA">
        <w:rPr>
          <w:sz w:val="20"/>
          <w:szCs w:val="20"/>
        </w:rPr>
        <w:t xml:space="preserve"> A Vendor’s attempt to negotiate pricing or other material Contract terms that were not disclosed and detailed in the Vendor’s response may result in the termination of negotiations with, and/or the disqualification of, such Vendor.</w:t>
      </w:r>
    </w:p>
    <w:p w14:paraId="459B446B" w14:textId="77777777" w:rsidR="00B65A59" w:rsidRPr="005E42E5" w:rsidRDefault="00B65A59" w:rsidP="00B57C4D">
      <w:pPr>
        <w:pStyle w:val="Heading2"/>
        <w:numPr>
          <w:ilvl w:val="1"/>
          <w:numId w:val="109"/>
        </w:numPr>
        <w:tabs>
          <w:tab w:val="clear" w:pos="2880"/>
        </w:tabs>
        <w:ind w:left="360"/>
      </w:pPr>
      <w:r w:rsidRPr="005E42E5">
        <w:t xml:space="preserve">Modification of </w:t>
      </w:r>
      <w:r w:rsidR="00D31492" w:rsidRPr="005E42E5">
        <w:t>STCs</w:t>
      </w:r>
    </w:p>
    <w:p w14:paraId="709C97FB" w14:textId="72933358" w:rsidR="00B65A59" w:rsidRPr="00F518FA" w:rsidRDefault="00C164AC" w:rsidP="00B36E61">
      <w:pPr>
        <w:ind w:left="360"/>
        <w:jc w:val="both"/>
        <w:rPr>
          <w:sz w:val="20"/>
          <w:szCs w:val="20"/>
        </w:rPr>
      </w:pPr>
      <w:r>
        <w:rPr>
          <w:sz w:val="20"/>
          <w:szCs w:val="20"/>
        </w:rPr>
        <w:t>The State</w:t>
      </w:r>
      <w:r w:rsidR="000A6F0A" w:rsidRPr="00F518FA">
        <w:rPr>
          <w:sz w:val="20"/>
          <w:szCs w:val="20"/>
        </w:rPr>
        <w:t xml:space="preserve">, in its discretion, may consider and accept proposed modifications to the </w:t>
      </w:r>
      <w:r w:rsidR="00B8558E" w:rsidRPr="00F518FA">
        <w:rPr>
          <w:sz w:val="20"/>
          <w:szCs w:val="20"/>
        </w:rPr>
        <w:t>STCs</w:t>
      </w:r>
      <w:r w:rsidR="000A6F0A" w:rsidRPr="00F518FA">
        <w:rPr>
          <w:sz w:val="20"/>
          <w:szCs w:val="20"/>
        </w:rPr>
        <w:t xml:space="preserve">. </w:t>
      </w:r>
      <w:r>
        <w:rPr>
          <w:sz w:val="20"/>
          <w:szCs w:val="20"/>
        </w:rPr>
        <w:t xml:space="preserve">The State </w:t>
      </w:r>
      <w:r w:rsidR="000A6F0A" w:rsidRPr="00F518FA">
        <w:rPr>
          <w:sz w:val="20"/>
          <w:szCs w:val="20"/>
        </w:rPr>
        <w:t xml:space="preserve">has the absolute right to reject any proposed </w:t>
      </w:r>
      <w:r w:rsidR="009E211D" w:rsidRPr="00F518FA">
        <w:rPr>
          <w:sz w:val="20"/>
          <w:szCs w:val="20"/>
        </w:rPr>
        <w:t xml:space="preserve">Contract terms, including, without limitation, any requested </w:t>
      </w:r>
      <w:r w:rsidR="00B8558E" w:rsidRPr="00F518FA">
        <w:rPr>
          <w:sz w:val="20"/>
          <w:szCs w:val="20"/>
        </w:rPr>
        <w:t xml:space="preserve">STC </w:t>
      </w:r>
      <w:r w:rsidR="000A6F0A" w:rsidRPr="00F518FA">
        <w:rPr>
          <w:sz w:val="20"/>
          <w:szCs w:val="20"/>
        </w:rPr>
        <w:t xml:space="preserve">modifications that were not timely raised and preserved as required herein. A Vendor’s attempt to negotiate new or different </w:t>
      </w:r>
      <w:r>
        <w:rPr>
          <w:sz w:val="20"/>
          <w:szCs w:val="20"/>
        </w:rPr>
        <w:t xml:space="preserve">language </w:t>
      </w:r>
      <w:r w:rsidR="000A6F0A" w:rsidRPr="00F518FA">
        <w:rPr>
          <w:sz w:val="20"/>
          <w:szCs w:val="20"/>
        </w:rPr>
        <w:t xml:space="preserve">not detailed </w:t>
      </w:r>
      <w:r>
        <w:rPr>
          <w:sz w:val="20"/>
          <w:szCs w:val="20"/>
        </w:rPr>
        <w:t>or</w:t>
      </w:r>
      <w:r w:rsidR="000A6F0A" w:rsidRPr="00F518FA">
        <w:rPr>
          <w:sz w:val="20"/>
          <w:szCs w:val="20"/>
        </w:rPr>
        <w:t xml:space="preserve"> reflected in the </w:t>
      </w:r>
      <w:r w:rsidR="00A526AF">
        <w:rPr>
          <w:sz w:val="20"/>
          <w:szCs w:val="20"/>
        </w:rPr>
        <w:t>“R</w:t>
      </w:r>
      <w:r w:rsidR="000A6F0A" w:rsidRPr="00F518FA">
        <w:rPr>
          <w:sz w:val="20"/>
          <w:szCs w:val="20"/>
        </w:rPr>
        <w:t>edline</w:t>
      </w:r>
      <w:r w:rsidR="00A526AF">
        <w:rPr>
          <w:sz w:val="20"/>
          <w:szCs w:val="20"/>
        </w:rPr>
        <w:t>d”</w:t>
      </w:r>
      <w:r w:rsidR="000A6F0A" w:rsidRPr="00F518FA">
        <w:rPr>
          <w:sz w:val="20"/>
          <w:szCs w:val="20"/>
        </w:rPr>
        <w:t xml:space="preserve"> may result in the termination of negotiations with, and/or the disqualification of, such Vendor.</w:t>
      </w:r>
    </w:p>
    <w:p w14:paraId="57109079" w14:textId="77777777" w:rsidR="00B65A59" w:rsidRPr="00F518FA" w:rsidRDefault="00B65A59" w:rsidP="00B57C4D">
      <w:pPr>
        <w:pStyle w:val="Heading2"/>
        <w:numPr>
          <w:ilvl w:val="1"/>
          <w:numId w:val="109"/>
        </w:numPr>
        <w:tabs>
          <w:tab w:val="clear" w:pos="2880"/>
        </w:tabs>
        <w:ind w:left="360"/>
      </w:pPr>
      <w:r w:rsidRPr="00F518FA">
        <w:t>Time Frame</w:t>
      </w:r>
    </w:p>
    <w:p w14:paraId="31834A73" w14:textId="77777777" w:rsidR="00B65A59" w:rsidRPr="00F518FA" w:rsidRDefault="005357CC" w:rsidP="00B36E61">
      <w:pPr>
        <w:ind w:left="360"/>
        <w:jc w:val="both"/>
        <w:rPr>
          <w:sz w:val="20"/>
          <w:szCs w:val="20"/>
        </w:rPr>
      </w:pPr>
      <w:r w:rsidRPr="00F518FA">
        <w:rPr>
          <w:sz w:val="20"/>
          <w:szCs w:val="20"/>
        </w:rPr>
        <w:t xml:space="preserve">A </w:t>
      </w:r>
      <w:r w:rsidR="00B65A59" w:rsidRPr="00F518FA">
        <w:rPr>
          <w:sz w:val="20"/>
          <w:szCs w:val="20"/>
        </w:rPr>
        <w:t xml:space="preserve">Vendor </w:t>
      </w:r>
      <w:r w:rsidR="0047090D" w:rsidRPr="00F518FA">
        <w:rPr>
          <w:sz w:val="20"/>
          <w:szCs w:val="20"/>
        </w:rPr>
        <w:t>who receives an Invitation</w:t>
      </w:r>
      <w:r w:rsidRPr="00F518FA">
        <w:rPr>
          <w:sz w:val="20"/>
          <w:szCs w:val="20"/>
        </w:rPr>
        <w:t xml:space="preserve"> </w:t>
      </w:r>
      <w:r w:rsidR="0011741B" w:rsidRPr="00F518FA">
        <w:rPr>
          <w:sz w:val="20"/>
          <w:szCs w:val="20"/>
        </w:rPr>
        <w:t>must</w:t>
      </w:r>
      <w:r w:rsidR="00B65A59" w:rsidRPr="00F518FA">
        <w:rPr>
          <w:sz w:val="20"/>
          <w:szCs w:val="20"/>
        </w:rPr>
        <w:t xml:space="preserve"> execute a </w:t>
      </w:r>
      <w:r w:rsidR="0011741B" w:rsidRPr="00F518FA">
        <w:rPr>
          <w:sz w:val="20"/>
          <w:szCs w:val="20"/>
        </w:rPr>
        <w:t xml:space="preserve">Contract </w:t>
      </w:r>
      <w:r w:rsidR="00B65A59" w:rsidRPr="00F518FA">
        <w:rPr>
          <w:sz w:val="20"/>
          <w:szCs w:val="20"/>
        </w:rPr>
        <w:t>within twenty (20) busines</w:t>
      </w:r>
      <w:r w:rsidR="00BE7E61" w:rsidRPr="00F518FA">
        <w:rPr>
          <w:sz w:val="20"/>
          <w:szCs w:val="20"/>
        </w:rPr>
        <w:t xml:space="preserve">s days </w:t>
      </w:r>
      <w:r w:rsidR="0047090D" w:rsidRPr="00F518FA">
        <w:rPr>
          <w:sz w:val="20"/>
          <w:szCs w:val="20"/>
        </w:rPr>
        <w:t xml:space="preserve">from </w:t>
      </w:r>
      <w:r w:rsidRPr="00F518FA">
        <w:rPr>
          <w:sz w:val="20"/>
          <w:szCs w:val="20"/>
        </w:rPr>
        <w:t>the date of the Invitation</w:t>
      </w:r>
      <w:r w:rsidR="00F1007C" w:rsidRPr="00F518FA">
        <w:rPr>
          <w:sz w:val="20"/>
          <w:szCs w:val="20"/>
        </w:rPr>
        <w:t>, unless such period is extended by OST, in its discretion</w:t>
      </w:r>
      <w:r w:rsidR="00BE7E61" w:rsidRPr="00F518FA">
        <w:rPr>
          <w:sz w:val="20"/>
          <w:szCs w:val="20"/>
        </w:rPr>
        <w:t xml:space="preserve">. </w:t>
      </w:r>
      <w:r w:rsidR="00B65A59" w:rsidRPr="00F518FA">
        <w:rPr>
          <w:sz w:val="20"/>
          <w:szCs w:val="20"/>
        </w:rPr>
        <w:t xml:space="preserve">If no </w:t>
      </w:r>
      <w:r w:rsidR="0011741B" w:rsidRPr="00F518FA">
        <w:rPr>
          <w:sz w:val="20"/>
          <w:szCs w:val="20"/>
        </w:rPr>
        <w:t>Contract</w:t>
      </w:r>
      <w:r w:rsidRPr="00F518FA">
        <w:rPr>
          <w:sz w:val="20"/>
          <w:szCs w:val="20"/>
        </w:rPr>
        <w:t xml:space="preserve"> </w:t>
      </w:r>
      <w:r w:rsidR="00B65A59" w:rsidRPr="00F518FA">
        <w:rPr>
          <w:sz w:val="20"/>
          <w:szCs w:val="20"/>
        </w:rPr>
        <w:t xml:space="preserve">has been executed by </w:t>
      </w:r>
      <w:r w:rsidR="00F1007C" w:rsidRPr="00F518FA">
        <w:rPr>
          <w:sz w:val="20"/>
          <w:szCs w:val="20"/>
        </w:rPr>
        <w:t>the applicable deadline</w:t>
      </w:r>
      <w:r w:rsidR="00B65A59" w:rsidRPr="00F518FA">
        <w:rPr>
          <w:sz w:val="20"/>
          <w:szCs w:val="20"/>
        </w:rPr>
        <w:t xml:space="preserve">, OST </w:t>
      </w:r>
      <w:r w:rsidR="00F1007C" w:rsidRPr="00F518FA">
        <w:rPr>
          <w:sz w:val="20"/>
          <w:szCs w:val="20"/>
        </w:rPr>
        <w:t xml:space="preserve">may in its discretion </w:t>
      </w:r>
      <w:r w:rsidR="00B65A59" w:rsidRPr="00F518FA">
        <w:rPr>
          <w:sz w:val="20"/>
          <w:szCs w:val="20"/>
        </w:rPr>
        <w:t xml:space="preserve">cancel the </w:t>
      </w:r>
      <w:r w:rsidRPr="00F518FA">
        <w:rPr>
          <w:sz w:val="20"/>
          <w:szCs w:val="20"/>
        </w:rPr>
        <w:t>Invitation</w:t>
      </w:r>
      <w:r w:rsidR="00B65A59" w:rsidRPr="00F518FA">
        <w:rPr>
          <w:sz w:val="20"/>
          <w:szCs w:val="20"/>
        </w:rPr>
        <w:t xml:space="preserve"> and </w:t>
      </w:r>
      <w:r w:rsidRPr="00F518FA">
        <w:rPr>
          <w:sz w:val="20"/>
          <w:szCs w:val="20"/>
        </w:rPr>
        <w:t xml:space="preserve">enter into negotiations with </w:t>
      </w:r>
      <w:r w:rsidR="00B65A59" w:rsidRPr="00F518FA">
        <w:rPr>
          <w:sz w:val="20"/>
          <w:szCs w:val="20"/>
        </w:rPr>
        <w:t>another Vendor.</w:t>
      </w:r>
    </w:p>
    <w:p w14:paraId="6D213A03" w14:textId="77777777" w:rsidR="00B65A59" w:rsidRPr="00F518FA" w:rsidRDefault="0011741B" w:rsidP="00B57C4D">
      <w:pPr>
        <w:pStyle w:val="Heading2"/>
        <w:numPr>
          <w:ilvl w:val="1"/>
          <w:numId w:val="109"/>
        </w:numPr>
        <w:tabs>
          <w:tab w:val="clear" w:pos="2880"/>
        </w:tabs>
        <w:ind w:left="360"/>
      </w:pPr>
      <w:r w:rsidRPr="00F518FA">
        <w:t xml:space="preserve">Inception </w:t>
      </w:r>
      <w:r w:rsidR="000B711B" w:rsidRPr="00F518FA">
        <w:t>of Services</w:t>
      </w:r>
    </w:p>
    <w:p w14:paraId="2EBB72F0" w14:textId="77777777" w:rsidR="00B65A59" w:rsidRPr="00F518FA" w:rsidRDefault="00577F85" w:rsidP="00B36E61">
      <w:pPr>
        <w:ind w:left="360"/>
        <w:jc w:val="both"/>
        <w:rPr>
          <w:sz w:val="20"/>
          <w:szCs w:val="20"/>
        </w:rPr>
      </w:pPr>
      <w:r w:rsidRPr="00F518FA">
        <w:rPr>
          <w:sz w:val="20"/>
          <w:szCs w:val="20"/>
        </w:rPr>
        <w:t xml:space="preserve">Absent OST’s prior written </w:t>
      </w:r>
      <w:r w:rsidR="00FB637B" w:rsidRPr="00F518FA">
        <w:rPr>
          <w:sz w:val="20"/>
          <w:szCs w:val="20"/>
        </w:rPr>
        <w:t xml:space="preserve">request or </w:t>
      </w:r>
      <w:r w:rsidRPr="00F518FA">
        <w:rPr>
          <w:sz w:val="20"/>
          <w:szCs w:val="20"/>
        </w:rPr>
        <w:t xml:space="preserve">approval, no </w:t>
      </w:r>
      <w:r w:rsidR="00B65A59" w:rsidRPr="00F518FA">
        <w:rPr>
          <w:sz w:val="20"/>
          <w:szCs w:val="20"/>
        </w:rPr>
        <w:t xml:space="preserve">Vendor is to begin any </w:t>
      </w:r>
      <w:r w:rsidR="0011741B" w:rsidRPr="00F518FA">
        <w:rPr>
          <w:sz w:val="20"/>
          <w:szCs w:val="20"/>
        </w:rPr>
        <w:t xml:space="preserve">Banking Service </w:t>
      </w:r>
      <w:r w:rsidR="00B65A59" w:rsidRPr="00F518FA">
        <w:rPr>
          <w:sz w:val="20"/>
          <w:szCs w:val="20"/>
        </w:rPr>
        <w:t xml:space="preserve">prior to </w:t>
      </w:r>
      <w:r w:rsidR="0047090D" w:rsidRPr="00F518FA">
        <w:rPr>
          <w:sz w:val="20"/>
          <w:szCs w:val="20"/>
        </w:rPr>
        <w:t>the issuance of an Award</w:t>
      </w:r>
      <w:r w:rsidR="000B711B" w:rsidRPr="00F518FA">
        <w:rPr>
          <w:sz w:val="20"/>
          <w:szCs w:val="20"/>
        </w:rPr>
        <w:t>.</w:t>
      </w:r>
    </w:p>
    <w:p w14:paraId="590FFC4A" w14:textId="77777777" w:rsidR="00B65A59" w:rsidRPr="00F518FA" w:rsidRDefault="00B65A59" w:rsidP="00B57C4D">
      <w:pPr>
        <w:pStyle w:val="Heading2"/>
        <w:numPr>
          <w:ilvl w:val="1"/>
          <w:numId w:val="109"/>
        </w:numPr>
        <w:tabs>
          <w:tab w:val="clear" w:pos="2880"/>
        </w:tabs>
        <w:ind w:left="360"/>
      </w:pPr>
      <w:r w:rsidRPr="00F518FA">
        <w:t>Cancelation of Award</w:t>
      </w:r>
    </w:p>
    <w:p w14:paraId="554E802B" w14:textId="77777777" w:rsidR="00B65A59" w:rsidRPr="00F518FA" w:rsidRDefault="00B65A59" w:rsidP="00B36E61">
      <w:pPr>
        <w:ind w:left="360"/>
        <w:jc w:val="both"/>
        <w:rPr>
          <w:sz w:val="20"/>
          <w:szCs w:val="20"/>
        </w:rPr>
      </w:pPr>
      <w:r w:rsidRPr="00F518FA">
        <w:rPr>
          <w:sz w:val="20"/>
          <w:szCs w:val="20"/>
        </w:rPr>
        <w:t xml:space="preserve">If </w:t>
      </w:r>
      <w:r w:rsidR="0011741B" w:rsidRPr="00F518FA">
        <w:rPr>
          <w:sz w:val="20"/>
          <w:szCs w:val="20"/>
        </w:rPr>
        <w:t xml:space="preserve">a </w:t>
      </w:r>
      <w:r w:rsidRPr="00F518FA">
        <w:rPr>
          <w:sz w:val="20"/>
          <w:szCs w:val="20"/>
        </w:rPr>
        <w:t xml:space="preserve">Vendor </w:t>
      </w:r>
      <w:r w:rsidR="0011741B" w:rsidRPr="00F518FA">
        <w:rPr>
          <w:sz w:val="20"/>
          <w:szCs w:val="20"/>
        </w:rPr>
        <w:t>that receives</w:t>
      </w:r>
      <w:r w:rsidRPr="00F518FA">
        <w:rPr>
          <w:sz w:val="20"/>
          <w:szCs w:val="20"/>
        </w:rPr>
        <w:t xml:space="preserve"> </w:t>
      </w:r>
      <w:r w:rsidR="0011741B" w:rsidRPr="00F518FA">
        <w:rPr>
          <w:sz w:val="20"/>
          <w:szCs w:val="20"/>
        </w:rPr>
        <w:t xml:space="preserve">an </w:t>
      </w:r>
      <w:r w:rsidR="00FB637B" w:rsidRPr="00F518FA">
        <w:rPr>
          <w:sz w:val="20"/>
          <w:szCs w:val="20"/>
        </w:rPr>
        <w:t xml:space="preserve">Award fails to commence providing </w:t>
      </w:r>
      <w:r w:rsidR="0011741B" w:rsidRPr="00F518FA">
        <w:rPr>
          <w:sz w:val="20"/>
          <w:szCs w:val="20"/>
        </w:rPr>
        <w:t>Banking S</w:t>
      </w:r>
      <w:r w:rsidR="00FB637B" w:rsidRPr="00F518FA">
        <w:rPr>
          <w:sz w:val="20"/>
          <w:szCs w:val="20"/>
        </w:rPr>
        <w:t xml:space="preserve">ervices when due under the </w:t>
      </w:r>
      <w:r w:rsidR="0011741B" w:rsidRPr="00F518FA">
        <w:rPr>
          <w:sz w:val="20"/>
          <w:szCs w:val="20"/>
        </w:rPr>
        <w:t>Contract</w:t>
      </w:r>
      <w:r w:rsidR="006F1DF9" w:rsidRPr="00F518FA">
        <w:rPr>
          <w:sz w:val="20"/>
          <w:szCs w:val="20"/>
        </w:rPr>
        <w:t>,</w:t>
      </w:r>
      <w:r w:rsidR="00FB637B" w:rsidRPr="00F518FA">
        <w:rPr>
          <w:sz w:val="20"/>
          <w:szCs w:val="20"/>
        </w:rPr>
        <w:t xml:space="preserve"> </w:t>
      </w:r>
      <w:r w:rsidR="002F4BA5" w:rsidRPr="00F518FA">
        <w:rPr>
          <w:sz w:val="20"/>
          <w:szCs w:val="20"/>
        </w:rPr>
        <w:t>OST, without liability,</w:t>
      </w:r>
      <w:r w:rsidR="002668AD" w:rsidRPr="00F518FA">
        <w:rPr>
          <w:sz w:val="20"/>
          <w:szCs w:val="20"/>
        </w:rPr>
        <w:t xml:space="preserve"> </w:t>
      </w:r>
      <w:r w:rsidR="00FB637B" w:rsidRPr="00F518FA">
        <w:rPr>
          <w:sz w:val="20"/>
          <w:szCs w:val="20"/>
        </w:rPr>
        <w:t xml:space="preserve">may </w:t>
      </w:r>
      <w:r w:rsidR="002F4BA5" w:rsidRPr="00F518FA">
        <w:rPr>
          <w:sz w:val="20"/>
          <w:szCs w:val="20"/>
        </w:rPr>
        <w:t>cancel</w:t>
      </w:r>
      <w:r w:rsidR="001F6334" w:rsidRPr="00F518FA">
        <w:rPr>
          <w:sz w:val="20"/>
          <w:szCs w:val="20"/>
        </w:rPr>
        <w:t xml:space="preserve"> and </w:t>
      </w:r>
      <w:r w:rsidRPr="00F518FA">
        <w:rPr>
          <w:sz w:val="20"/>
          <w:szCs w:val="20"/>
        </w:rPr>
        <w:t>annul</w:t>
      </w:r>
      <w:r w:rsidR="002F4BA5" w:rsidRPr="00F518FA">
        <w:rPr>
          <w:sz w:val="20"/>
          <w:szCs w:val="20"/>
        </w:rPr>
        <w:t xml:space="preserve"> </w:t>
      </w:r>
      <w:r w:rsidR="00F1007C" w:rsidRPr="00F518FA">
        <w:rPr>
          <w:sz w:val="20"/>
          <w:szCs w:val="20"/>
        </w:rPr>
        <w:t>the</w:t>
      </w:r>
      <w:r w:rsidR="002F4BA5" w:rsidRPr="00F518FA">
        <w:rPr>
          <w:sz w:val="20"/>
          <w:szCs w:val="20"/>
        </w:rPr>
        <w:t xml:space="preserve"> Award</w:t>
      </w:r>
      <w:r w:rsidR="00F1007C" w:rsidRPr="00F518FA">
        <w:rPr>
          <w:sz w:val="20"/>
          <w:szCs w:val="20"/>
        </w:rPr>
        <w:t xml:space="preserve"> and Contract</w:t>
      </w:r>
      <w:r w:rsidR="002F4BA5" w:rsidRPr="00F518FA">
        <w:rPr>
          <w:sz w:val="20"/>
          <w:szCs w:val="20"/>
        </w:rPr>
        <w:t>.  In such event,</w:t>
      </w:r>
      <w:r w:rsidRPr="00F518FA">
        <w:rPr>
          <w:sz w:val="20"/>
          <w:szCs w:val="20"/>
        </w:rPr>
        <w:t xml:space="preserve"> an </w:t>
      </w:r>
      <w:r w:rsidR="002668AD" w:rsidRPr="00F518FA">
        <w:rPr>
          <w:sz w:val="20"/>
          <w:szCs w:val="20"/>
        </w:rPr>
        <w:t xml:space="preserve">Award </w:t>
      </w:r>
      <w:r w:rsidR="001F6334" w:rsidRPr="00F518FA">
        <w:rPr>
          <w:sz w:val="20"/>
          <w:szCs w:val="20"/>
        </w:rPr>
        <w:t xml:space="preserve">under this RFP </w:t>
      </w:r>
      <w:r w:rsidRPr="00F518FA">
        <w:rPr>
          <w:sz w:val="20"/>
          <w:szCs w:val="20"/>
        </w:rPr>
        <w:t xml:space="preserve">may be made to another Vendor.  </w:t>
      </w:r>
    </w:p>
    <w:p w14:paraId="3E371619" w14:textId="77777777" w:rsidR="00B65A59" w:rsidRPr="00F518FA" w:rsidRDefault="00B65A59" w:rsidP="00B57C4D">
      <w:pPr>
        <w:pStyle w:val="Heading2"/>
        <w:numPr>
          <w:ilvl w:val="1"/>
          <w:numId w:val="109"/>
        </w:numPr>
        <w:tabs>
          <w:tab w:val="clear" w:pos="2880"/>
        </w:tabs>
        <w:ind w:left="360"/>
      </w:pPr>
      <w:r w:rsidRPr="00F518FA">
        <w:t>Collusion or Fraud</w:t>
      </w:r>
    </w:p>
    <w:p w14:paraId="62579C8A" w14:textId="1B9B0F6A" w:rsidR="00B65A59" w:rsidRPr="00F518FA" w:rsidRDefault="00B65A59" w:rsidP="00B36E61">
      <w:pPr>
        <w:ind w:left="360"/>
        <w:jc w:val="both"/>
        <w:rPr>
          <w:sz w:val="20"/>
          <w:szCs w:val="20"/>
        </w:rPr>
      </w:pPr>
      <w:r w:rsidRPr="00F518FA">
        <w:rPr>
          <w:sz w:val="20"/>
          <w:szCs w:val="20"/>
        </w:rPr>
        <w:t xml:space="preserve">Vendors </w:t>
      </w:r>
      <w:r w:rsidR="00F1007C" w:rsidRPr="00F518FA">
        <w:rPr>
          <w:sz w:val="20"/>
          <w:szCs w:val="20"/>
        </w:rPr>
        <w:t>may not</w:t>
      </w:r>
      <w:r w:rsidRPr="00F518FA">
        <w:rPr>
          <w:sz w:val="20"/>
          <w:szCs w:val="20"/>
        </w:rPr>
        <w:t xml:space="preserve"> restrain competition by agreement to offer a fixed price, or otherwise</w:t>
      </w:r>
      <w:r w:rsidR="008F1342">
        <w:rPr>
          <w:sz w:val="20"/>
          <w:szCs w:val="20"/>
        </w:rPr>
        <w:t>.</w:t>
      </w:r>
      <w:r w:rsidRPr="00F518FA">
        <w:rPr>
          <w:sz w:val="20"/>
          <w:szCs w:val="20"/>
        </w:rPr>
        <w:t xml:space="preserve"> </w:t>
      </w:r>
      <w:r w:rsidR="000B4D46" w:rsidRPr="00F518FA" w:rsidDel="000B4D46">
        <w:rPr>
          <w:sz w:val="20"/>
          <w:szCs w:val="20"/>
        </w:rPr>
        <w:t xml:space="preserve"> </w:t>
      </w:r>
      <w:r w:rsidRPr="00F518FA">
        <w:rPr>
          <w:sz w:val="20"/>
          <w:szCs w:val="20"/>
        </w:rPr>
        <w:t xml:space="preserve">By responding to this RFP, the Vendor shall be deemed to have represented and warranted that: (i) its proposal is not made in connection with any competing Vendor submitting a separate response to this RFP; (ii) its approval is in all respects fair and without collusion or fraud; (iii) the Vendor did not participate in the RFP development process and had no knowledge of the specific contents of the RFP prior to its issuance; and (iv) no employee or official of </w:t>
      </w:r>
      <w:r w:rsidR="0037661B" w:rsidRPr="00F518FA">
        <w:rPr>
          <w:sz w:val="20"/>
          <w:szCs w:val="20"/>
        </w:rPr>
        <w:t xml:space="preserve">the State, the Board or </w:t>
      </w:r>
      <w:r w:rsidRPr="00F518FA">
        <w:rPr>
          <w:sz w:val="20"/>
          <w:szCs w:val="20"/>
        </w:rPr>
        <w:t>OST participated directly or indirectly in the Vendor’s proposal preparation.</w:t>
      </w:r>
    </w:p>
    <w:p w14:paraId="561D43B5" w14:textId="77777777" w:rsidR="00CA0585" w:rsidRPr="00F518FA" w:rsidRDefault="00CA0585" w:rsidP="00B36E61">
      <w:pPr>
        <w:ind w:left="360"/>
        <w:jc w:val="both"/>
        <w:rPr>
          <w:sz w:val="20"/>
          <w:szCs w:val="20"/>
        </w:rPr>
      </w:pPr>
    </w:p>
    <w:p w14:paraId="3BBB4DF9" w14:textId="77777777" w:rsidR="00CA0585" w:rsidRPr="00F518FA" w:rsidRDefault="001F6334" w:rsidP="00B36E61">
      <w:pPr>
        <w:ind w:left="360"/>
        <w:jc w:val="both"/>
        <w:rPr>
          <w:sz w:val="20"/>
          <w:szCs w:val="20"/>
        </w:rPr>
      </w:pPr>
      <w:r w:rsidRPr="00F518FA">
        <w:rPr>
          <w:sz w:val="20"/>
          <w:szCs w:val="20"/>
        </w:rPr>
        <w:t xml:space="preserve">If at any time, whether prior </w:t>
      </w:r>
      <w:r w:rsidR="00337546" w:rsidRPr="00F518FA">
        <w:rPr>
          <w:sz w:val="20"/>
          <w:szCs w:val="20"/>
        </w:rPr>
        <w:t xml:space="preserve">to </w:t>
      </w:r>
      <w:r w:rsidRPr="00F518FA">
        <w:rPr>
          <w:sz w:val="20"/>
          <w:szCs w:val="20"/>
        </w:rPr>
        <w:t xml:space="preserve">or </w:t>
      </w:r>
      <w:r w:rsidR="00337546" w:rsidRPr="00F518FA">
        <w:rPr>
          <w:sz w:val="20"/>
          <w:szCs w:val="20"/>
        </w:rPr>
        <w:t>after</w:t>
      </w:r>
      <w:r w:rsidRPr="00F518FA">
        <w:rPr>
          <w:sz w:val="20"/>
          <w:szCs w:val="20"/>
        </w:rPr>
        <w:t xml:space="preserve"> the issuance of an Award, OST determines that any of the </w:t>
      </w:r>
      <w:r w:rsidR="00CA0585" w:rsidRPr="00F518FA">
        <w:rPr>
          <w:sz w:val="20"/>
          <w:szCs w:val="20"/>
        </w:rPr>
        <w:t>foregoing representations</w:t>
      </w:r>
      <w:r w:rsidRPr="00F518FA">
        <w:rPr>
          <w:sz w:val="20"/>
          <w:szCs w:val="20"/>
        </w:rPr>
        <w:t xml:space="preserve"> was </w:t>
      </w:r>
      <w:r w:rsidR="00337546" w:rsidRPr="00F518FA">
        <w:rPr>
          <w:sz w:val="20"/>
          <w:szCs w:val="20"/>
        </w:rPr>
        <w:t xml:space="preserve">untrue </w:t>
      </w:r>
      <w:r w:rsidRPr="00F518FA">
        <w:rPr>
          <w:sz w:val="20"/>
          <w:szCs w:val="20"/>
        </w:rPr>
        <w:t>when made or subsequently became untrue</w:t>
      </w:r>
      <w:r w:rsidR="00CA0585" w:rsidRPr="00F518FA">
        <w:rPr>
          <w:sz w:val="20"/>
          <w:szCs w:val="20"/>
        </w:rPr>
        <w:t xml:space="preserve">, </w:t>
      </w:r>
      <w:r w:rsidRPr="00F518FA">
        <w:rPr>
          <w:sz w:val="20"/>
          <w:szCs w:val="20"/>
        </w:rPr>
        <w:t xml:space="preserve">OST </w:t>
      </w:r>
      <w:r w:rsidR="00337546" w:rsidRPr="00F518FA">
        <w:rPr>
          <w:sz w:val="20"/>
          <w:szCs w:val="20"/>
        </w:rPr>
        <w:t>may</w:t>
      </w:r>
      <w:r w:rsidRPr="00F518FA">
        <w:rPr>
          <w:sz w:val="20"/>
          <w:szCs w:val="20"/>
        </w:rPr>
        <w:t xml:space="preserve">, </w:t>
      </w:r>
      <w:r w:rsidR="00337546" w:rsidRPr="00F518FA">
        <w:rPr>
          <w:sz w:val="20"/>
          <w:szCs w:val="20"/>
        </w:rPr>
        <w:t>without liability</w:t>
      </w:r>
      <w:r w:rsidRPr="00F518FA">
        <w:rPr>
          <w:sz w:val="20"/>
          <w:szCs w:val="20"/>
        </w:rPr>
        <w:t xml:space="preserve">, </w:t>
      </w:r>
      <w:r w:rsidR="00337546" w:rsidRPr="00F518FA">
        <w:rPr>
          <w:sz w:val="20"/>
          <w:szCs w:val="20"/>
        </w:rPr>
        <w:t>cancel and annul</w:t>
      </w:r>
      <w:r w:rsidRPr="00F518FA">
        <w:rPr>
          <w:sz w:val="20"/>
          <w:szCs w:val="20"/>
        </w:rPr>
        <w:t xml:space="preserve"> the Award</w:t>
      </w:r>
      <w:r w:rsidR="00337546" w:rsidRPr="00F518FA">
        <w:rPr>
          <w:sz w:val="20"/>
          <w:szCs w:val="20"/>
        </w:rPr>
        <w:t xml:space="preserve"> and terminate any Contract</w:t>
      </w:r>
      <w:r w:rsidR="00CA0585" w:rsidRPr="00F518FA">
        <w:rPr>
          <w:sz w:val="20"/>
          <w:szCs w:val="20"/>
        </w:rPr>
        <w:t xml:space="preserve">.  In such event, an Award </w:t>
      </w:r>
      <w:r w:rsidR="00337546" w:rsidRPr="00F518FA">
        <w:rPr>
          <w:sz w:val="20"/>
          <w:szCs w:val="20"/>
        </w:rPr>
        <w:t xml:space="preserve">under this RFP </w:t>
      </w:r>
      <w:r w:rsidR="00CA0585" w:rsidRPr="00F518FA">
        <w:rPr>
          <w:sz w:val="20"/>
          <w:szCs w:val="20"/>
        </w:rPr>
        <w:t>may be made to another Vendor.</w:t>
      </w:r>
    </w:p>
    <w:p w14:paraId="71A59778" w14:textId="77777777" w:rsidR="00B65A59" w:rsidRPr="0005743F" w:rsidRDefault="00B65A59" w:rsidP="00B57C4D">
      <w:pPr>
        <w:pStyle w:val="Heading2"/>
        <w:numPr>
          <w:ilvl w:val="1"/>
          <w:numId w:val="109"/>
        </w:numPr>
        <w:tabs>
          <w:tab w:val="clear" w:pos="2880"/>
        </w:tabs>
        <w:ind w:left="360"/>
      </w:pPr>
      <w:r w:rsidRPr="0005743F">
        <w:t>Lobbying and Gratuities</w:t>
      </w:r>
      <w:r w:rsidR="00842E87" w:rsidRPr="0005743F">
        <w:t xml:space="preserve"> and Contingency Fees</w:t>
      </w:r>
    </w:p>
    <w:p w14:paraId="78B0D0E0" w14:textId="77777777" w:rsidR="00B65A59" w:rsidRPr="00F518FA" w:rsidRDefault="00DA44DB" w:rsidP="00B36E61">
      <w:pPr>
        <w:ind w:left="360"/>
        <w:jc w:val="both"/>
        <w:rPr>
          <w:sz w:val="20"/>
          <w:szCs w:val="20"/>
        </w:rPr>
      </w:pPr>
      <w:r w:rsidRPr="00F518FA">
        <w:rPr>
          <w:sz w:val="20"/>
          <w:szCs w:val="20"/>
        </w:rPr>
        <w:t xml:space="preserve">As required by 29 </w:t>
      </w:r>
      <w:r w:rsidRPr="00F518FA">
        <w:rPr>
          <w:i/>
          <w:sz w:val="20"/>
          <w:szCs w:val="20"/>
        </w:rPr>
        <w:t>Del. C.</w:t>
      </w:r>
      <w:r w:rsidRPr="00F518FA">
        <w:rPr>
          <w:sz w:val="20"/>
          <w:szCs w:val="20"/>
        </w:rPr>
        <w:t xml:space="preserve"> § 6903(b), all successful Vendors are deemed to have sworn under oath </w:t>
      </w:r>
      <w:r w:rsidRPr="00F518FA">
        <w:rPr>
          <w:color w:val="222222"/>
          <w:sz w:val="20"/>
          <w:szCs w:val="20"/>
        </w:rPr>
        <w:t>that the Vendor has not employed or</w:t>
      </w:r>
      <w:r w:rsidR="00842E87" w:rsidRPr="00F518FA">
        <w:rPr>
          <w:color w:val="222222"/>
          <w:sz w:val="20"/>
          <w:szCs w:val="20"/>
        </w:rPr>
        <w:t xml:space="preserve"> retained any company or person</w:t>
      </w:r>
      <w:r w:rsidRPr="00F518FA">
        <w:rPr>
          <w:color w:val="222222"/>
          <w:sz w:val="20"/>
          <w:szCs w:val="20"/>
        </w:rPr>
        <w:t xml:space="preserve"> to solicit or secure a Contract by improperly influencing OST or the Board</w:t>
      </w:r>
      <w:r w:rsidR="00842E87" w:rsidRPr="00F518FA">
        <w:rPr>
          <w:color w:val="222222"/>
          <w:sz w:val="20"/>
          <w:szCs w:val="20"/>
        </w:rPr>
        <w:t xml:space="preserve"> or any OST or Board </w:t>
      </w:r>
      <w:r w:rsidRPr="00F518FA">
        <w:rPr>
          <w:color w:val="222222"/>
          <w:sz w:val="20"/>
          <w:szCs w:val="20"/>
        </w:rPr>
        <w:t>employees or agents in this procurement process.</w:t>
      </w:r>
      <w:r w:rsidR="00BE7E61" w:rsidRPr="00F518FA">
        <w:rPr>
          <w:sz w:val="20"/>
          <w:szCs w:val="20"/>
        </w:rPr>
        <w:t xml:space="preserve"> </w:t>
      </w:r>
      <w:r w:rsidR="00B65A59" w:rsidRPr="00F518FA">
        <w:rPr>
          <w:sz w:val="20"/>
          <w:szCs w:val="20"/>
        </w:rPr>
        <w:t xml:space="preserve">Vendors found to </w:t>
      </w:r>
      <w:r w:rsidRPr="00F518FA">
        <w:rPr>
          <w:sz w:val="20"/>
          <w:szCs w:val="20"/>
        </w:rPr>
        <w:t xml:space="preserve">have violated this oath shall </w:t>
      </w:r>
      <w:r w:rsidR="00B65A59" w:rsidRPr="00F518FA">
        <w:rPr>
          <w:sz w:val="20"/>
          <w:szCs w:val="20"/>
        </w:rPr>
        <w:t xml:space="preserve">have their </w:t>
      </w:r>
      <w:r w:rsidR="00220FC3" w:rsidRPr="00F518FA">
        <w:rPr>
          <w:sz w:val="20"/>
          <w:szCs w:val="20"/>
        </w:rPr>
        <w:t xml:space="preserve">Awards and </w:t>
      </w:r>
      <w:r w:rsidR="0037661B" w:rsidRPr="00F518FA">
        <w:rPr>
          <w:sz w:val="20"/>
          <w:szCs w:val="20"/>
        </w:rPr>
        <w:t>Contracts</w:t>
      </w:r>
      <w:r w:rsidR="000B4D46" w:rsidRPr="00F518FA">
        <w:rPr>
          <w:sz w:val="20"/>
          <w:szCs w:val="20"/>
        </w:rPr>
        <w:t xml:space="preserve"> </w:t>
      </w:r>
      <w:r w:rsidR="00220FC3" w:rsidRPr="00F518FA">
        <w:rPr>
          <w:sz w:val="20"/>
          <w:szCs w:val="20"/>
        </w:rPr>
        <w:t>annulled</w:t>
      </w:r>
      <w:r w:rsidR="000B4D46" w:rsidRPr="00F518FA">
        <w:rPr>
          <w:sz w:val="20"/>
          <w:szCs w:val="20"/>
        </w:rPr>
        <w:t>, terminated</w:t>
      </w:r>
      <w:r w:rsidR="00CA0585" w:rsidRPr="00F518FA">
        <w:rPr>
          <w:sz w:val="20"/>
          <w:szCs w:val="20"/>
        </w:rPr>
        <w:t xml:space="preserve"> and </w:t>
      </w:r>
      <w:r w:rsidR="008E7B22" w:rsidRPr="00F518FA">
        <w:rPr>
          <w:sz w:val="20"/>
          <w:szCs w:val="20"/>
        </w:rPr>
        <w:t xml:space="preserve">deemed void </w:t>
      </w:r>
      <w:r w:rsidR="008E7B22" w:rsidRPr="00F518FA">
        <w:rPr>
          <w:i/>
          <w:sz w:val="20"/>
          <w:szCs w:val="20"/>
        </w:rPr>
        <w:t>ab initio</w:t>
      </w:r>
      <w:r w:rsidR="00B65A59" w:rsidRPr="00F518FA">
        <w:rPr>
          <w:sz w:val="20"/>
          <w:szCs w:val="20"/>
        </w:rPr>
        <w:t>.</w:t>
      </w:r>
      <w:r w:rsidRPr="00F518FA">
        <w:rPr>
          <w:sz w:val="20"/>
          <w:szCs w:val="20"/>
        </w:rPr>
        <w:t xml:space="preserve">  In such event, an Award under this RFP may be made to another Vendor.</w:t>
      </w:r>
    </w:p>
    <w:p w14:paraId="324A0C00" w14:textId="77777777" w:rsidR="00B65A59" w:rsidRPr="00F518FA" w:rsidRDefault="00B65A59" w:rsidP="00B36E61">
      <w:pPr>
        <w:ind w:left="360"/>
        <w:jc w:val="both"/>
        <w:rPr>
          <w:sz w:val="20"/>
          <w:szCs w:val="20"/>
        </w:rPr>
      </w:pPr>
    </w:p>
    <w:p w14:paraId="5DBB21C2" w14:textId="26AB1C51" w:rsidR="00842E87" w:rsidRPr="00F518FA" w:rsidRDefault="00DA44DB" w:rsidP="00B36E61">
      <w:pPr>
        <w:ind w:left="360"/>
        <w:jc w:val="both"/>
        <w:rPr>
          <w:sz w:val="20"/>
          <w:szCs w:val="20"/>
        </w:rPr>
      </w:pPr>
      <w:r w:rsidRPr="00F518FA">
        <w:rPr>
          <w:sz w:val="20"/>
          <w:szCs w:val="20"/>
        </w:rPr>
        <w:t xml:space="preserve">In addition, all </w:t>
      </w:r>
      <w:r w:rsidR="00B65A59" w:rsidRPr="00F518FA">
        <w:rPr>
          <w:sz w:val="20"/>
          <w:szCs w:val="20"/>
        </w:rPr>
        <w:t>Vendor</w:t>
      </w:r>
      <w:r w:rsidR="000B4D46" w:rsidRPr="00F518FA">
        <w:rPr>
          <w:sz w:val="20"/>
          <w:szCs w:val="20"/>
        </w:rPr>
        <w:t>s</w:t>
      </w:r>
      <w:r w:rsidR="00B65A59" w:rsidRPr="00F518FA">
        <w:rPr>
          <w:sz w:val="20"/>
          <w:szCs w:val="20"/>
        </w:rPr>
        <w:t xml:space="preserve"> </w:t>
      </w:r>
      <w:r w:rsidR="00842E87" w:rsidRPr="00F518FA">
        <w:rPr>
          <w:sz w:val="20"/>
          <w:szCs w:val="20"/>
        </w:rPr>
        <w:t xml:space="preserve">represent and </w:t>
      </w:r>
      <w:r w:rsidR="00B65A59" w:rsidRPr="00F518FA">
        <w:rPr>
          <w:sz w:val="20"/>
          <w:szCs w:val="20"/>
        </w:rPr>
        <w:t xml:space="preserve">warrant that </w:t>
      </w:r>
      <w:r w:rsidR="00842E87" w:rsidRPr="00F518FA">
        <w:rPr>
          <w:sz w:val="20"/>
          <w:szCs w:val="20"/>
        </w:rPr>
        <w:t xml:space="preserve">Vendor </w:t>
      </w:r>
      <w:r w:rsidR="00842E87" w:rsidRPr="00F518FA">
        <w:rPr>
          <w:color w:val="222222"/>
          <w:sz w:val="20"/>
          <w:szCs w:val="20"/>
        </w:rPr>
        <w:t>has not directly or indirectly paid or agreed to pay any person, company, corporation, individual or firm, other than a bona fide employee working primarily for Vendor, any fee, commission, percentage, gift or any other consideration contingent upon or resulting from an Award or Contract</w:t>
      </w:r>
      <w:r w:rsidR="00BE7E61" w:rsidRPr="00F518FA">
        <w:rPr>
          <w:sz w:val="20"/>
          <w:szCs w:val="20"/>
        </w:rPr>
        <w:t>.</w:t>
      </w:r>
    </w:p>
    <w:p w14:paraId="6F0AED6F" w14:textId="77777777" w:rsidR="00842E87" w:rsidRPr="00F518FA" w:rsidRDefault="00842E87" w:rsidP="00B36E61">
      <w:pPr>
        <w:ind w:left="360"/>
        <w:jc w:val="both"/>
        <w:rPr>
          <w:sz w:val="20"/>
          <w:szCs w:val="20"/>
        </w:rPr>
      </w:pPr>
    </w:p>
    <w:p w14:paraId="1143B2FD" w14:textId="0D6A1BDB" w:rsidR="00B65A59" w:rsidRPr="00F518FA" w:rsidRDefault="00B65A59" w:rsidP="00B36E61">
      <w:pPr>
        <w:ind w:left="360"/>
        <w:jc w:val="both"/>
        <w:rPr>
          <w:sz w:val="20"/>
          <w:szCs w:val="20"/>
        </w:rPr>
      </w:pPr>
      <w:r w:rsidRPr="00F518FA">
        <w:rPr>
          <w:sz w:val="20"/>
          <w:szCs w:val="20"/>
        </w:rPr>
        <w:t>For breach or violation of th</w:t>
      </w:r>
      <w:r w:rsidR="00842E87" w:rsidRPr="00F518FA">
        <w:rPr>
          <w:sz w:val="20"/>
          <w:szCs w:val="20"/>
        </w:rPr>
        <w:t>e foregoing oaths, representations or warranties</w:t>
      </w:r>
      <w:r w:rsidRPr="00F518FA">
        <w:rPr>
          <w:sz w:val="20"/>
          <w:szCs w:val="20"/>
        </w:rPr>
        <w:t>, OST</w:t>
      </w:r>
      <w:r w:rsidR="008E7B22" w:rsidRPr="00F518FA">
        <w:rPr>
          <w:sz w:val="20"/>
          <w:szCs w:val="20"/>
        </w:rPr>
        <w:t>,</w:t>
      </w:r>
      <w:r w:rsidRPr="00F518FA">
        <w:rPr>
          <w:sz w:val="20"/>
          <w:szCs w:val="20"/>
        </w:rPr>
        <w:t xml:space="preserve"> </w:t>
      </w:r>
      <w:r w:rsidR="008E7B22" w:rsidRPr="00F518FA">
        <w:rPr>
          <w:sz w:val="20"/>
          <w:szCs w:val="20"/>
        </w:rPr>
        <w:t>in its discretion</w:t>
      </w:r>
      <w:r w:rsidR="00CA0585" w:rsidRPr="00F518FA">
        <w:rPr>
          <w:sz w:val="20"/>
          <w:szCs w:val="20"/>
        </w:rPr>
        <w:t xml:space="preserve"> and without liability</w:t>
      </w:r>
      <w:r w:rsidR="008E7B22" w:rsidRPr="00F518FA">
        <w:rPr>
          <w:sz w:val="20"/>
          <w:szCs w:val="20"/>
        </w:rPr>
        <w:t xml:space="preserve">, </w:t>
      </w:r>
      <w:r w:rsidRPr="00F518FA">
        <w:rPr>
          <w:sz w:val="20"/>
          <w:szCs w:val="20"/>
        </w:rPr>
        <w:t>shall have the right to annul</w:t>
      </w:r>
      <w:r w:rsidR="00842E87" w:rsidRPr="00F518FA">
        <w:rPr>
          <w:sz w:val="20"/>
          <w:szCs w:val="20"/>
        </w:rPr>
        <w:t>, terminate</w:t>
      </w:r>
      <w:r w:rsidRPr="00F518FA">
        <w:rPr>
          <w:sz w:val="20"/>
          <w:szCs w:val="20"/>
        </w:rPr>
        <w:t xml:space="preserve"> </w:t>
      </w:r>
      <w:r w:rsidR="00CA0585" w:rsidRPr="00F518FA">
        <w:rPr>
          <w:sz w:val="20"/>
          <w:szCs w:val="20"/>
        </w:rPr>
        <w:t xml:space="preserve">and </w:t>
      </w:r>
      <w:r w:rsidR="008E7B22" w:rsidRPr="00F518FA">
        <w:rPr>
          <w:sz w:val="20"/>
          <w:szCs w:val="20"/>
        </w:rPr>
        <w:t xml:space="preserve">deem void </w:t>
      </w:r>
      <w:r w:rsidR="008E7B22" w:rsidRPr="00F518FA">
        <w:rPr>
          <w:i/>
          <w:sz w:val="20"/>
          <w:szCs w:val="20"/>
        </w:rPr>
        <w:t>ab initio</w:t>
      </w:r>
      <w:r w:rsidR="008E7B22" w:rsidRPr="00F518FA">
        <w:rPr>
          <w:sz w:val="20"/>
          <w:szCs w:val="20"/>
        </w:rPr>
        <w:t xml:space="preserve"> </w:t>
      </w:r>
      <w:r w:rsidRPr="00F518FA">
        <w:rPr>
          <w:sz w:val="20"/>
          <w:szCs w:val="20"/>
        </w:rPr>
        <w:t xml:space="preserve">any </w:t>
      </w:r>
      <w:r w:rsidR="00220FC3" w:rsidRPr="00F518FA">
        <w:rPr>
          <w:sz w:val="20"/>
          <w:szCs w:val="20"/>
        </w:rPr>
        <w:t xml:space="preserve">Award or </w:t>
      </w:r>
      <w:r w:rsidR="008E7B22" w:rsidRPr="00F518FA">
        <w:rPr>
          <w:sz w:val="20"/>
          <w:szCs w:val="20"/>
        </w:rPr>
        <w:t>Contract,</w:t>
      </w:r>
      <w:r w:rsidRPr="00F518FA">
        <w:rPr>
          <w:sz w:val="20"/>
          <w:szCs w:val="20"/>
        </w:rPr>
        <w:t xml:space="preserve"> or  deduct from the </w:t>
      </w:r>
      <w:r w:rsidR="00842E87" w:rsidRPr="00F518FA">
        <w:rPr>
          <w:sz w:val="20"/>
          <w:szCs w:val="20"/>
        </w:rPr>
        <w:t xml:space="preserve">Contract </w:t>
      </w:r>
      <w:r w:rsidRPr="00F518FA">
        <w:rPr>
          <w:sz w:val="20"/>
          <w:szCs w:val="20"/>
        </w:rPr>
        <w:t>price or otherwise recover the full amount of such commission, percentage, brokerage or contingent fee.</w:t>
      </w:r>
    </w:p>
    <w:p w14:paraId="56D62D34" w14:textId="77777777" w:rsidR="00B65A59" w:rsidRPr="00F518FA" w:rsidRDefault="00B65A59" w:rsidP="00B57C4D">
      <w:pPr>
        <w:pStyle w:val="Heading2"/>
        <w:numPr>
          <w:ilvl w:val="1"/>
          <w:numId w:val="109"/>
        </w:numPr>
        <w:tabs>
          <w:tab w:val="clear" w:pos="2880"/>
        </w:tabs>
        <w:ind w:left="360"/>
      </w:pPr>
      <w:r w:rsidRPr="00F518FA">
        <w:t>Solicitation of State Employees</w:t>
      </w:r>
    </w:p>
    <w:p w14:paraId="71911002" w14:textId="76E00BF0" w:rsidR="007D3D30" w:rsidRDefault="00B65A59" w:rsidP="00B36E61">
      <w:pPr>
        <w:ind w:left="360"/>
        <w:jc w:val="both"/>
        <w:rPr>
          <w:sz w:val="20"/>
          <w:szCs w:val="20"/>
        </w:rPr>
      </w:pPr>
      <w:r w:rsidRPr="00F518FA">
        <w:rPr>
          <w:sz w:val="20"/>
          <w:szCs w:val="20"/>
        </w:rPr>
        <w:t xml:space="preserve">During the RFP process, Vendors shall not, directly or indirectly, solicit any employee of OST to leave OST’s employ in order to accept employment with the Vendor, its affiliates, or any person acting in concert with Vendor, without </w:t>
      </w:r>
      <w:r w:rsidR="00BE7E61" w:rsidRPr="00F518FA">
        <w:rPr>
          <w:sz w:val="20"/>
          <w:szCs w:val="20"/>
        </w:rPr>
        <w:t xml:space="preserve">prior written approval of OST. </w:t>
      </w:r>
      <w:r w:rsidRPr="00F518FA">
        <w:rPr>
          <w:sz w:val="20"/>
          <w:szCs w:val="20"/>
        </w:rPr>
        <w:t>Solicitation of OST employees during the RFP process by a Vendor may result in rejection of the Vendor’s proposal</w:t>
      </w:r>
      <w:r w:rsidR="00D45D02" w:rsidRPr="00F518FA">
        <w:rPr>
          <w:sz w:val="20"/>
          <w:szCs w:val="20"/>
        </w:rPr>
        <w:t xml:space="preserve"> or annulment of any Award</w:t>
      </w:r>
      <w:r w:rsidRPr="00F518FA">
        <w:rPr>
          <w:sz w:val="20"/>
          <w:szCs w:val="20"/>
        </w:rPr>
        <w:t>.</w:t>
      </w:r>
      <w:r w:rsidR="007D3D30">
        <w:rPr>
          <w:sz w:val="20"/>
          <w:szCs w:val="20"/>
        </w:rPr>
        <w:br w:type="page"/>
      </w:r>
    </w:p>
    <w:p w14:paraId="0C36F9F4" w14:textId="77777777" w:rsidR="00B65A59" w:rsidRPr="00F518FA" w:rsidRDefault="00B65A59" w:rsidP="00B36E61">
      <w:pPr>
        <w:ind w:left="360"/>
        <w:jc w:val="both"/>
        <w:rPr>
          <w:sz w:val="20"/>
          <w:szCs w:val="20"/>
        </w:rPr>
      </w:pPr>
    </w:p>
    <w:p w14:paraId="1028AA13" w14:textId="77777777" w:rsidR="00F518FA" w:rsidRPr="00F518FA" w:rsidRDefault="00F518FA" w:rsidP="00F518FA"/>
    <w:p w14:paraId="6520210C" w14:textId="77777777" w:rsidR="00811530" w:rsidRDefault="00602445" w:rsidP="00A97C16">
      <w:pPr>
        <w:pStyle w:val="Heading1"/>
        <w:ind w:hanging="540"/>
      </w:pPr>
      <w:r w:rsidRPr="00F518FA">
        <w:t>Attachments and Appendices</w:t>
      </w:r>
    </w:p>
    <w:p w14:paraId="54511998" w14:textId="2491691F" w:rsidR="00B36E61" w:rsidRPr="000D0321" w:rsidRDefault="000D0321" w:rsidP="0041397F">
      <w:pPr>
        <w:ind w:left="360"/>
        <w:rPr>
          <w:sz w:val="20"/>
          <w:szCs w:val="20"/>
        </w:rPr>
      </w:pPr>
      <w:r w:rsidRPr="000D0321">
        <w:rPr>
          <w:sz w:val="20"/>
          <w:szCs w:val="20"/>
        </w:rPr>
        <w:t>The following</w:t>
      </w:r>
      <w:r>
        <w:rPr>
          <w:sz w:val="20"/>
          <w:szCs w:val="20"/>
        </w:rPr>
        <w:t xml:space="preserve"> items are provided for use in your</w:t>
      </w:r>
      <w:r w:rsidR="0038445A">
        <w:rPr>
          <w:sz w:val="20"/>
          <w:szCs w:val="20"/>
        </w:rPr>
        <w:t xml:space="preserve"> Firm’s</w:t>
      </w:r>
      <w:r>
        <w:rPr>
          <w:sz w:val="20"/>
          <w:szCs w:val="20"/>
        </w:rPr>
        <w:t xml:space="preserve"> RFP response. They are </w:t>
      </w:r>
      <w:r w:rsidR="00032D9A">
        <w:rPr>
          <w:sz w:val="20"/>
          <w:szCs w:val="20"/>
        </w:rPr>
        <w:t>broken into two sections, Attachments and Appendices. Attachments are required forms to be submitted with your proposal. These items should be organized in tabs as described in</w:t>
      </w:r>
      <w:r w:rsidR="00032D9A" w:rsidRPr="00AC1C73">
        <w:rPr>
          <w:sz w:val="20"/>
          <w:szCs w:val="20"/>
        </w:rPr>
        <w:t xml:space="preserve"> </w:t>
      </w:r>
      <w:r w:rsidR="00032D9A" w:rsidRPr="00F1064F">
        <w:rPr>
          <w:b/>
          <w:sz w:val="20"/>
          <w:szCs w:val="20"/>
        </w:rPr>
        <w:t xml:space="preserve">Section </w:t>
      </w:r>
      <w:r w:rsidR="00AC1C73" w:rsidRPr="00F1064F">
        <w:rPr>
          <w:b/>
          <w:sz w:val="20"/>
          <w:szCs w:val="20"/>
        </w:rPr>
        <w:t>V.A</w:t>
      </w:r>
      <w:r w:rsidR="00032D9A" w:rsidRPr="00AC1C73">
        <w:rPr>
          <w:sz w:val="20"/>
          <w:szCs w:val="20"/>
        </w:rPr>
        <w:t xml:space="preserve">. </w:t>
      </w:r>
      <w:r w:rsidR="005E42E5">
        <w:rPr>
          <w:sz w:val="20"/>
          <w:szCs w:val="20"/>
        </w:rPr>
        <w:t>Appendix items are provided as additional detail or information to assist in your proposal</w:t>
      </w:r>
      <w:r w:rsidR="00AC1C73">
        <w:rPr>
          <w:sz w:val="20"/>
          <w:szCs w:val="20"/>
        </w:rPr>
        <w:t xml:space="preserve"> response</w:t>
      </w:r>
      <w:r w:rsidR="005E42E5">
        <w:rPr>
          <w:sz w:val="20"/>
          <w:szCs w:val="20"/>
        </w:rPr>
        <w:t>.</w:t>
      </w:r>
    </w:p>
    <w:p w14:paraId="7EC55C2F" w14:textId="05C963C0" w:rsidR="00032D9A" w:rsidRPr="00B36E61" w:rsidRDefault="00B710A5" w:rsidP="00C81250">
      <w:pPr>
        <w:pStyle w:val="Heading2"/>
        <w:numPr>
          <w:ilvl w:val="1"/>
          <w:numId w:val="164"/>
        </w:numPr>
        <w:tabs>
          <w:tab w:val="clear" w:pos="2880"/>
          <w:tab w:val="num" w:pos="720"/>
        </w:tabs>
        <w:ind w:left="360"/>
      </w:pPr>
      <w:r>
        <w:fldChar w:fldCharType="begin"/>
      </w:r>
      <w:r>
        <w:instrText xml:space="preserve"> REF _Ref516152007 </w:instrText>
      </w:r>
      <w:r>
        <w:fldChar w:fldCharType="separate"/>
      </w:r>
      <w:r>
        <w:t>Notice of Intent to Respond</w:t>
      </w:r>
      <w:r>
        <w:fldChar w:fldCharType="end"/>
      </w:r>
    </w:p>
    <w:p w14:paraId="1CA0C12C" w14:textId="442E3889" w:rsidR="00DD798C" w:rsidRDefault="00032D9A" w:rsidP="00B57C4D">
      <w:pPr>
        <w:pStyle w:val="Heading2"/>
        <w:numPr>
          <w:ilvl w:val="1"/>
          <w:numId w:val="112"/>
        </w:numPr>
        <w:tabs>
          <w:tab w:val="clear" w:pos="2880"/>
        </w:tabs>
        <w:ind w:left="360"/>
      </w:pPr>
      <w:r>
        <w:t>Attachments (Required</w:t>
      </w:r>
      <w:r w:rsidR="00AC1C73">
        <w:t xml:space="preserve"> to Return</w:t>
      </w:r>
      <w:r>
        <w:t>)</w:t>
      </w:r>
    </w:p>
    <w:p w14:paraId="464FCC03" w14:textId="77777777" w:rsidR="00B36E61" w:rsidRPr="00F518FA" w:rsidRDefault="00B36E61" w:rsidP="00DD798C">
      <w:pPr>
        <w:ind w:left="720"/>
        <w:jc w:val="both"/>
        <w:rPr>
          <w:sz w:val="20"/>
          <w:szCs w:val="20"/>
        </w:rPr>
      </w:pPr>
    </w:p>
    <w:p w14:paraId="50A9F069" w14:textId="1C658563" w:rsidR="00FE0D90" w:rsidRPr="00F518FA" w:rsidRDefault="00FE0D90" w:rsidP="00246418">
      <w:pPr>
        <w:tabs>
          <w:tab w:val="left" w:pos="2970"/>
        </w:tabs>
        <w:ind w:left="1080"/>
        <w:jc w:val="both"/>
        <w:rPr>
          <w:sz w:val="20"/>
          <w:szCs w:val="20"/>
        </w:rPr>
      </w:pPr>
      <w:r w:rsidRPr="00F518FA">
        <w:rPr>
          <w:sz w:val="20"/>
          <w:szCs w:val="20"/>
          <w:u w:val="single"/>
        </w:rPr>
        <w:t>Attachment 1</w:t>
      </w:r>
      <w:r w:rsidRPr="00F518FA">
        <w:rPr>
          <w:sz w:val="20"/>
          <w:szCs w:val="20"/>
        </w:rPr>
        <w:t xml:space="preserve"> </w:t>
      </w:r>
      <w:r w:rsidRPr="00F518FA">
        <w:rPr>
          <w:sz w:val="20"/>
          <w:szCs w:val="20"/>
        </w:rPr>
        <w:tab/>
      </w:r>
      <w:r>
        <w:rPr>
          <w:sz w:val="20"/>
          <w:szCs w:val="20"/>
        </w:rPr>
        <w:t xml:space="preserve">Vendor </w:t>
      </w:r>
      <w:r w:rsidRPr="00F518FA">
        <w:rPr>
          <w:sz w:val="20"/>
          <w:szCs w:val="20"/>
        </w:rPr>
        <w:t>Questionnaire</w:t>
      </w:r>
    </w:p>
    <w:p w14:paraId="2278BCFF" w14:textId="77777777" w:rsidR="00FE0D90" w:rsidRPr="0005743F" w:rsidRDefault="00FE0D90" w:rsidP="00246418">
      <w:pPr>
        <w:tabs>
          <w:tab w:val="left" w:pos="2970"/>
        </w:tabs>
        <w:ind w:left="1080"/>
        <w:jc w:val="both"/>
        <w:rPr>
          <w:sz w:val="20"/>
          <w:szCs w:val="20"/>
        </w:rPr>
      </w:pPr>
      <w:r w:rsidRPr="0005743F">
        <w:rPr>
          <w:sz w:val="20"/>
          <w:szCs w:val="20"/>
        </w:rPr>
        <w:t xml:space="preserve">  Attachment 1-A: </w:t>
      </w:r>
      <w:r w:rsidRPr="0005743F">
        <w:rPr>
          <w:sz w:val="20"/>
          <w:szCs w:val="20"/>
        </w:rPr>
        <w:tab/>
        <w:t xml:space="preserve">General Banking Services </w:t>
      </w:r>
    </w:p>
    <w:p w14:paraId="0CF735BE" w14:textId="77777777" w:rsidR="00FE0D90" w:rsidRPr="00F518FA" w:rsidRDefault="00FE0D90" w:rsidP="00246418">
      <w:pPr>
        <w:tabs>
          <w:tab w:val="left" w:pos="2970"/>
        </w:tabs>
        <w:ind w:left="1080"/>
        <w:jc w:val="both"/>
        <w:rPr>
          <w:sz w:val="20"/>
          <w:szCs w:val="20"/>
        </w:rPr>
      </w:pPr>
      <w:r w:rsidRPr="00F518FA">
        <w:rPr>
          <w:sz w:val="20"/>
          <w:szCs w:val="20"/>
        </w:rPr>
        <w:t xml:space="preserve">  Attachment 1-B:</w:t>
      </w:r>
      <w:r w:rsidRPr="00F518FA">
        <w:rPr>
          <w:sz w:val="20"/>
          <w:szCs w:val="20"/>
        </w:rPr>
        <w:tab/>
      </w:r>
      <w:r>
        <w:rPr>
          <w:sz w:val="20"/>
          <w:szCs w:val="20"/>
        </w:rPr>
        <w:t>Lockbox Services</w:t>
      </w:r>
    </w:p>
    <w:p w14:paraId="02D568DC" w14:textId="77777777" w:rsidR="00FE0D90" w:rsidRDefault="00FE0D90" w:rsidP="00246418">
      <w:pPr>
        <w:tabs>
          <w:tab w:val="left" w:pos="2970"/>
        </w:tabs>
        <w:ind w:left="1080"/>
        <w:jc w:val="both"/>
        <w:rPr>
          <w:sz w:val="20"/>
          <w:szCs w:val="20"/>
        </w:rPr>
      </w:pPr>
      <w:r w:rsidRPr="00F518FA">
        <w:rPr>
          <w:sz w:val="20"/>
          <w:szCs w:val="20"/>
        </w:rPr>
        <w:t xml:space="preserve">  Attachment 1-C: </w:t>
      </w:r>
      <w:r>
        <w:rPr>
          <w:sz w:val="20"/>
          <w:szCs w:val="20"/>
        </w:rPr>
        <w:tab/>
        <w:t>Purchasing/Virtual Card &amp; ePayables</w:t>
      </w:r>
    </w:p>
    <w:p w14:paraId="50246130" w14:textId="77777777" w:rsidR="00FE0D90" w:rsidRDefault="00FE0D90" w:rsidP="00246418">
      <w:pPr>
        <w:tabs>
          <w:tab w:val="left" w:pos="2970"/>
        </w:tabs>
        <w:ind w:left="1080"/>
        <w:jc w:val="both"/>
        <w:rPr>
          <w:sz w:val="20"/>
          <w:szCs w:val="20"/>
        </w:rPr>
      </w:pPr>
      <w:r>
        <w:rPr>
          <w:sz w:val="20"/>
          <w:szCs w:val="20"/>
        </w:rPr>
        <w:t xml:space="preserve">  Attachment 1-D:</w:t>
      </w:r>
      <w:r>
        <w:rPr>
          <w:sz w:val="20"/>
          <w:szCs w:val="20"/>
        </w:rPr>
        <w:tab/>
        <w:t>Stored Value Cards</w:t>
      </w:r>
    </w:p>
    <w:p w14:paraId="1EB16128" w14:textId="77777777" w:rsidR="00FE0D90" w:rsidRPr="00F518FA" w:rsidRDefault="00FE0D90" w:rsidP="00246418">
      <w:pPr>
        <w:tabs>
          <w:tab w:val="left" w:pos="2970"/>
        </w:tabs>
        <w:ind w:left="1080"/>
        <w:jc w:val="both"/>
        <w:rPr>
          <w:sz w:val="20"/>
          <w:szCs w:val="20"/>
        </w:rPr>
      </w:pPr>
      <w:r>
        <w:rPr>
          <w:sz w:val="20"/>
          <w:szCs w:val="20"/>
        </w:rPr>
        <w:t xml:space="preserve">  Attachment 1-E:</w:t>
      </w:r>
      <w:r>
        <w:rPr>
          <w:sz w:val="20"/>
          <w:szCs w:val="20"/>
        </w:rPr>
        <w:tab/>
        <w:t>Check Printing Services</w:t>
      </w:r>
    </w:p>
    <w:p w14:paraId="150DA192" w14:textId="4F9FC8ED" w:rsidR="00FA3652" w:rsidRPr="00FA3652" w:rsidRDefault="00FA3652" w:rsidP="00AC1C73">
      <w:pPr>
        <w:pStyle w:val="NoSpacing"/>
        <w:ind w:left="1080"/>
        <w:rPr>
          <w:rFonts w:ascii="Arial" w:eastAsia="Times New Roman" w:hAnsi="Arial" w:cs="Arial"/>
          <w:sz w:val="20"/>
          <w:szCs w:val="20"/>
        </w:rPr>
      </w:pPr>
      <w:r>
        <w:rPr>
          <w:rFonts w:ascii="Arial" w:eastAsia="Times New Roman" w:hAnsi="Arial" w:cs="Arial"/>
          <w:sz w:val="20"/>
          <w:szCs w:val="20"/>
          <w:u w:val="single"/>
        </w:rPr>
        <w:t>Attachment 2</w:t>
      </w:r>
      <w:r w:rsidRPr="00FA3652">
        <w:rPr>
          <w:rFonts w:ascii="Arial" w:eastAsia="Times New Roman" w:hAnsi="Arial" w:cs="Arial"/>
          <w:sz w:val="20"/>
          <w:szCs w:val="20"/>
        </w:rPr>
        <w:tab/>
      </w:r>
      <w:r w:rsidR="00246418">
        <w:rPr>
          <w:rFonts w:ascii="Arial" w:eastAsia="Times New Roman" w:hAnsi="Arial" w:cs="Arial"/>
          <w:sz w:val="20"/>
          <w:szCs w:val="20"/>
        </w:rPr>
        <w:t xml:space="preserve"> </w:t>
      </w:r>
      <w:r w:rsidRPr="00FA3652">
        <w:rPr>
          <w:rFonts w:ascii="Arial" w:eastAsia="Times New Roman" w:hAnsi="Arial" w:cs="Arial"/>
          <w:sz w:val="20"/>
          <w:szCs w:val="20"/>
        </w:rPr>
        <w:t>Requirements Matrix</w:t>
      </w:r>
      <w:r>
        <w:rPr>
          <w:rFonts w:ascii="Arial" w:eastAsia="Times New Roman" w:hAnsi="Arial" w:cs="Arial"/>
          <w:sz w:val="20"/>
          <w:szCs w:val="20"/>
        </w:rPr>
        <w:t xml:space="preserve"> (</w:t>
      </w:r>
      <w:r w:rsidR="008B037F">
        <w:rPr>
          <w:rFonts w:ascii="Arial" w:eastAsia="Times New Roman" w:hAnsi="Arial" w:cs="Arial"/>
          <w:sz w:val="20"/>
          <w:szCs w:val="20"/>
        </w:rPr>
        <w:t>A</w:t>
      </w:r>
      <w:r>
        <w:rPr>
          <w:rFonts w:ascii="Arial" w:eastAsia="Times New Roman" w:hAnsi="Arial" w:cs="Arial"/>
          <w:sz w:val="20"/>
          <w:szCs w:val="20"/>
        </w:rPr>
        <w:t>ttached excel file)</w:t>
      </w:r>
    </w:p>
    <w:p w14:paraId="2A4327F7" w14:textId="71CCA745" w:rsidR="00AC1C73" w:rsidRPr="00AC1C73" w:rsidRDefault="00AC1C73" w:rsidP="00AC1C73">
      <w:pPr>
        <w:pStyle w:val="NoSpacing"/>
        <w:ind w:left="1080"/>
        <w:rPr>
          <w:rFonts w:ascii="Arial" w:eastAsia="Times New Roman" w:hAnsi="Arial" w:cs="Arial"/>
          <w:sz w:val="20"/>
          <w:szCs w:val="20"/>
        </w:rPr>
      </w:pPr>
      <w:r w:rsidRPr="00AC1C73">
        <w:rPr>
          <w:rFonts w:ascii="Arial" w:eastAsia="Times New Roman" w:hAnsi="Arial" w:cs="Arial"/>
          <w:sz w:val="20"/>
          <w:szCs w:val="20"/>
          <w:u w:val="single"/>
        </w:rPr>
        <w:t xml:space="preserve">Attachment </w:t>
      </w:r>
      <w:r w:rsidR="00977832">
        <w:rPr>
          <w:rFonts w:ascii="Arial" w:eastAsia="Times New Roman" w:hAnsi="Arial" w:cs="Arial"/>
          <w:sz w:val="20"/>
          <w:szCs w:val="20"/>
          <w:u w:val="single"/>
        </w:rPr>
        <w:t>3</w:t>
      </w:r>
      <w:r w:rsidRPr="00AC1C73">
        <w:rPr>
          <w:rFonts w:ascii="Arial" w:eastAsia="Times New Roman" w:hAnsi="Arial" w:cs="Arial"/>
          <w:sz w:val="20"/>
          <w:szCs w:val="20"/>
        </w:rPr>
        <w:t xml:space="preserve"> </w:t>
      </w:r>
      <w:r w:rsidRPr="00AC1C73">
        <w:rPr>
          <w:rFonts w:ascii="Arial" w:eastAsia="Times New Roman" w:hAnsi="Arial" w:cs="Arial"/>
          <w:sz w:val="20"/>
          <w:szCs w:val="20"/>
        </w:rPr>
        <w:tab/>
      </w:r>
      <w:r w:rsidR="00246418">
        <w:rPr>
          <w:rFonts w:ascii="Arial" w:eastAsia="Times New Roman" w:hAnsi="Arial" w:cs="Arial"/>
          <w:sz w:val="20"/>
          <w:szCs w:val="20"/>
        </w:rPr>
        <w:t xml:space="preserve"> </w:t>
      </w:r>
      <w:r w:rsidRPr="00AC1C73">
        <w:rPr>
          <w:rFonts w:ascii="Arial" w:eastAsia="Times New Roman" w:hAnsi="Arial" w:cs="Arial"/>
          <w:sz w:val="20"/>
          <w:szCs w:val="20"/>
        </w:rPr>
        <w:t>Confidential Information Form</w:t>
      </w:r>
    </w:p>
    <w:p w14:paraId="6D610B6A" w14:textId="333D7E4A" w:rsidR="00AC1C73" w:rsidRPr="00AC1C73" w:rsidRDefault="00AC1C73" w:rsidP="00AC1C73">
      <w:pPr>
        <w:pStyle w:val="NoSpacing"/>
        <w:ind w:left="1080"/>
        <w:rPr>
          <w:rFonts w:ascii="Arial" w:eastAsia="Times New Roman" w:hAnsi="Arial" w:cs="Arial"/>
          <w:sz w:val="20"/>
          <w:szCs w:val="20"/>
        </w:rPr>
      </w:pPr>
      <w:r w:rsidRPr="00AC1C73">
        <w:rPr>
          <w:rFonts w:ascii="Arial" w:eastAsia="Times New Roman" w:hAnsi="Arial" w:cs="Arial"/>
          <w:sz w:val="20"/>
          <w:szCs w:val="20"/>
          <w:u w:val="single"/>
        </w:rPr>
        <w:t xml:space="preserve">Attachment </w:t>
      </w:r>
      <w:r w:rsidR="00977832">
        <w:rPr>
          <w:rFonts w:ascii="Arial" w:eastAsia="Times New Roman" w:hAnsi="Arial" w:cs="Arial"/>
          <w:sz w:val="20"/>
          <w:szCs w:val="20"/>
          <w:u w:val="single"/>
        </w:rPr>
        <w:t>4</w:t>
      </w:r>
      <w:r w:rsidRPr="00AC1C73">
        <w:rPr>
          <w:rFonts w:ascii="Arial" w:eastAsia="Times New Roman" w:hAnsi="Arial" w:cs="Arial"/>
          <w:sz w:val="20"/>
          <w:szCs w:val="20"/>
        </w:rPr>
        <w:tab/>
      </w:r>
      <w:r w:rsidR="00246418">
        <w:rPr>
          <w:rFonts w:ascii="Arial" w:eastAsia="Times New Roman" w:hAnsi="Arial" w:cs="Arial"/>
          <w:sz w:val="20"/>
          <w:szCs w:val="20"/>
        </w:rPr>
        <w:t xml:space="preserve"> </w:t>
      </w:r>
      <w:r w:rsidRPr="00AC1C73">
        <w:rPr>
          <w:rFonts w:ascii="Arial" w:eastAsia="Times New Roman" w:hAnsi="Arial" w:cs="Arial"/>
          <w:sz w:val="20"/>
          <w:szCs w:val="20"/>
        </w:rPr>
        <w:t>Schedule of Fees</w:t>
      </w:r>
      <w:r w:rsidR="00752980">
        <w:rPr>
          <w:rFonts w:ascii="Arial" w:eastAsia="Times New Roman" w:hAnsi="Arial" w:cs="Arial"/>
          <w:sz w:val="20"/>
          <w:szCs w:val="20"/>
        </w:rPr>
        <w:t xml:space="preserve"> (</w:t>
      </w:r>
      <w:r w:rsidR="008B037F">
        <w:rPr>
          <w:rFonts w:ascii="Arial" w:eastAsia="Times New Roman" w:hAnsi="Arial" w:cs="Arial"/>
          <w:sz w:val="20"/>
          <w:szCs w:val="20"/>
        </w:rPr>
        <w:t>A</w:t>
      </w:r>
      <w:r w:rsidR="00FA3652">
        <w:rPr>
          <w:rFonts w:ascii="Arial" w:eastAsia="Times New Roman" w:hAnsi="Arial" w:cs="Arial"/>
          <w:sz w:val="20"/>
          <w:szCs w:val="20"/>
        </w:rPr>
        <w:t xml:space="preserve">ttached </w:t>
      </w:r>
      <w:r w:rsidR="00752980">
        <w:rPr>
          <w:rFonts w:ascii="Arial" w:eastAsia="Times New Roman" w:hAnsi="Arial" w:cs="Arial"/>
          <w:sz w:val="20"/>
          <w:szCs w:val="20"/>
        </w:rPr>
        <w:t>excel file)</w:t>
      </w:r>
    </w:p>
    <w:p w14:paraId="3EFFD5CC" w14:textId="2A216C34" w:rsidR="00AC1C73" w:rsidRPr="00AC1C73" w:rsidRDefault="00AC1C73" w:rsidP="00AC1C73">
      <w:pPr>
        <w:pStyle w:val="NoSpacing"/>
        <w:ind w:left="1080"/>
        <w:rPr>
          <w:rFonts w:ascii="Arial" w:eastAsia="Times New Roman" w:hAnsi="Arial" w:cs="Arial"/>
          <w:sz w:val="20"/>
          <w:szCs w:val="20"/>
        </w:rPr>
      </w:pPr>
      <w:r w:rsidRPr="00AC1C73">
        <w:rPr>
          <w:rFonts w:ascii="Arial" w:eastAsia="Times New Roman" w:hAnsi="Arial" w:cs="Arial"/>
          <w:sz w:val="20"/>
          <w:szCs w:val="20"/>
          <w:u w:val="single"/>
        </w:rPr>
        <w:t xml:space="preserve">Attachment </w:t>
      </w:r>
      <w:r w:rsidR="00977832">
        <w:rPr>
          <w:rFonts w:ascii="Arial" w:eastAsia="Times New Roman" w:hAnsi="Arial" w:cs="Arial"/>
          <w:sz w:val="20"/>
          <w:szCs w:val="20"/>
          <w:u w:val="single"/>
        </w:rPr>
        <w:t>5</w:t>
      </w:r>
      <w:r w:rsidRPr="00AC1C73">
        <w:rPr>
          <w:rFonts w:ascii="Arial" w:eastAsia="Times New Roman" w:hAnsi="Arial" w:cs="Arial"/>
          <w:sz w:val="20"/>
          <w:szCs w:val="20"/>
        </w:rPr>
        <w:t xml:space="preserve"> </w:t>
      </w:r>
      <w:r w:rsidRPr="00AC1C73">
        <w:rPr>
          <w:rFonts w:ascii="Arial" w:eastAsia="Times New Roman" w:hAnsi="Arial" w:cs="Arial"/>
          <w:sz w:val="20"/>
          <w:szCs w:val="20"/>
        </w:rPr>
        <w:tab/>
      </w:r>
      <w:r w:rsidR="00246418">
        <w:rPr>
          <w:rFonts w:ascii="Arial" w:eastAsia="Times New Roman" w:hAnsi="Arial" w:cs="Arial"/>
          <w:sz w:val="20"/>
          <w:szCs w:val="20"/>
        </w:rPr>
        <w:t xml:space="preserve"> </w:t>
      </w:r>
      <w:r w:rsidRPr="00AC1C73">
        <w:rPr>
          <w:rFonts w:ascii="Arial" w:eastAsia="Times New Roman" w:hAnsi="Arial" w:cs="Arial"/>
          <w:sz w:val="20"/>
          <w:szCs w:val="20"/>
        </w:rPr>
        <w:t>Exception Form</w:t>
      </w:r>
    </w:p>
    <w:p w14:paraId="77B9C959" w14:textId="011DE96F" w:rsidR="00AC1C73" w:rsidRPr="00AC1C73" w:rsidRDefault="00AC1C73" w:rsidP="00AC1C73">
      <w:pPr>
        <w:pStyle w:val="NoSpacing"/>
        <w:ind w:left="1080"/>
        <w:rPr>
          <w:rFonts w:ascii="Arial" w:eastAsia="Times New Roman" w:hAnsi="Arial" w:cs="Arial"/>
          <w:sz w:val="20"/>
          <w:szCs w:val="20"/>
        </w:rPr>
      </w:pPr>
      <w:r w:rsidRPr="00AC1C73">
        <w:rPr>
          <w:rFonts w:ascii="Arial" w:eastAsia="Times New Roman" w:hAnsi="Arial" w:cs="Arial"/>
          <w:sz w:val="20"/>
          <w:szCs w:val="20"/>
          <w:u w:val="single"/>
        </w:rPr>
        <w:t xml:space="preserve">Attachment </w:t>
      </w:r>
      <w:r w:rsidR="00977832">
        <w:rPr>
          <w:rFonts w:ascii="Arial" w:eastAsia="Times New Roman" w:hAnsi="Arial" w:cs="Arial"/>
          <w:sz w:val="20"/>
          <w:szCs w:val="20"/>
          <w:u w:val="single"/>
        </w:rPr>
        <w:t>6</w:t>
      </w:r>
      <w:r w:rsidRPr="00AC1C73">
        <w:rPr>
          <w:rFonts w:ascii="Arial" w:eastAsia="Times New Roman" w:hAnsi="Arial" w:cs="Arial"/>
          <w:sz w:val="20"/>
          <w:szCs w:val="20"/>
        </w:rPr>
        <w:t xml:space="preserve"> </w:t>
      </w:r>
      <w:r w:rsidRPr="00AC1C73">
        <w:rPr>
          <w:rFonts w:ascii="Arial" w:eastAsia="Times New Roman" w:hAnsi="Arial" w:cs="Arial"/>
          <w:sz w:val="20"/>
          <w:szCs w:val="20"/>
        </w:rPr>
        <w:tab/>
      </w:r>
      <w:r w:rsidR="00246418">
        <w:rPr>
          <w:rFonts w:ascii="Arial" w:eastAsia="Times New Roman" w:hAnsi="Arial" w:cs="Arial"/>
          <w:sz w:val="20"/>
          <w:szCs w:val="20"/>
        </w:rPr>
        <w:t xml:space="preserve"> </w:t>
      </w:r>
      <w:r w:rsidRPr="00AC1C73">
        <w:rPr>
          <w:rFonts w:ascii="Arial" w:eastAsia="Times New Roman" w:hAnsi="Arial" w:cs="Arial"/>
          <w:sz w:val="20"/>
          <w:szCs w:val="20"/>
        </w:rPr>
        <w:t>Business References</w:t>
      </w:r>
    </w:p>
    <w:p w14:paraId="2D6E5E29" w14:textId="1600C524" w:rsidR="00AC1C73" w:rsidRPr="00AC1C73" w:rsidRDefault="00AC1C73" w:rsidP="00AC1C73">
      <w:pPr>
        <w:pStyle w:val="NoSpacing"/>
        <w:ind w:left="1080"/>
        <w:rPr>
          <w:rFonts w:ascii="Arial" w:eastAsia="Times New Roman" w:hAnsi="Arial" w:cs="Arial"/>
          <w:sz w:val="20"/>
          <w:szCs w:val="20"/>
        </w:rPr>
      </w:pPr>
      <w:r w:rsidRPr="00AC1C73">
        <w:rPr>
          <w:rFonts w:ascii="Arial" w:eastAsia="Times New Roman" w:hAnsi="Arial" w:cs="Arial"/>
          <w:sz w:val="20"/>
          <w:szCs w:val="20"/>
          <w:u w:val="single"/>
        </w:rPr>
        <w:t xml:space="preserve">Attachment </w:t>
      </w:r>
      <w:r w:rsidR="00977832">
        <w:rPr>
          <w:rFonts w:ascii="Arial" w:eastAsia="Times New Roman" w:hAnsi="Arial" w:cs="Arial"/>
          <w:sz w:val="20"/>
          <w:szCs w:val="20"/>
          <w:u w:val="single"/>
        </w:rPr>
        <w:t>7</w:t>
      </w:r>
      <w:r w:rsidRPr="00AC1C73">
        <w:rPr>
          <w:rFonts w:ascii="Arial" w:eastAsia="Times New Roman" w:hAnsi="Arial" w:cs="Arial"/>
          <w:sz w:val="20"/>
          <w:szCs w:val="20"/>
        </w:rPr>
        <w:t xml:space="preserve"> </w:t>
      </w:r>
      <w:r w:rsidRPr="00AC1C73">
        <w:rPr>
          <w:rFonts w:ascii="Arial" w:eastAsia="Times New Roman" w:hAnsi="Arial" w:cs="Arial"/>
          <w:sz w:val="20"/>
          <w:szCs w:val="20"/>
        </w:rPr>
        <w:tab/>
      </w:r>
      <w:r w:rsidR="00246418">
        <w:rPr>
          <w:rFonts w:ascii="Arial" w:eastAsia="Times New Roman" w:hAnsi="Arial" w:cs="Arial"/>
          <w:sz w:val="20"/>
          <w:szCs w:val="20"/>
        </w:rPr>
        <w:t xml:space="preserve"> </w:t>
      </w:r>
      <w:r w:rsidRPr="00AC1C73">
        <w:rPr>
          <w:rFonts w:ascii="Arial" w:eastAsia="Times New Roman" w:hAnsi="Arial" w:cs="Arial"/>
          <w:sz w:val="20"/>
          <w:szCs w:val="20"/>
        </w:rPr>
        <w:t>Non-Collusion Statement</w:t>
      </w:r>
    </w:p>
    <w:p w14:paraId="7E1F0410" w14:textId="7C80AD83" w:rsidR="00AC1C73" w:rsidRDefault="00AC1C73" w:rsidP="00AC1C73">
      <w:pPr>
        <w:pStyle w:val="NoSpacing"/>
        <w:ind w:left="1080"/>
        <w:rPr>
          <w:rFonts w:ascii="Arial" w:eastAsia="Times New Roman" w:hAnsi="Arial" w:cs="Arial"/>
          <w:sz w:val="20"/>
          <w:szCs w:val="20"/>
        </w:rPr>
      </w:pPr>
      <w:r w:rsidRPr="00AC1C73">
        <w:rPr>
          <w:rFonts w:ascii="Arial" w:eastAsia="Times New Roman" w:hAnsi="Arial" w:cs="Arial"/>
          <w:sz w:val="20"/>
          <w:szCs w:val="20"/>
          <w:u w:val="single"/>
        </w:rPr>
        <w:t xml:space="preserve">Attachment </w:t>
      </w:r>
      <w:r w:rsidR="00977832">
        <w:rPr>
          <w:rFonts w:ascii="Arial" w:eastAsia="Times New Roman" w:hAnsi="Arial" w:cs="Arial"/>
          <w:sz w:val="20"/>
          <w:szCs w:val="20"/>
          <w:u w:val="single"/>
        </w:rPr>
        <w:t>8</w:t>
      </w:r>
      <w:r w:rsidRPr="00AC1C73">
        <w:rPr>
          <w:rFonts w:ascii="Arial" w:eastAsia="Times New Roman" w:hAnsi="Arial" w:cs="Arial"/>
          <w:sz w:val="20"/>
          <w:szCs w:val="20"/>
        </w:rPr>
        <w:tab/>
      </w:r>
      <w:r w:rsidR="00246418">
        <w:rPr>
          <w:rFonts w:ascii="Arial" w:eastAsia="Times New Roman" w:hAnsi="Arial" w:cs="Arial"/>
          <w:sz w:val="20"/>
          <w:szCs w:val="20"/>
        </w:rPr>
        <w:t xml:space="preserve"> </w:t>
      </w:r>
      <w:r w:rsidRPr="00AC1C73">
        <w:rPr>
          <w:rFonts w:ascii="Arial" w:eastAsia="Times New Roman" w:hAnsi="Arial" w:cs="Arial"/>
          <w:sz w:val="20"/>
          <w:szCs w:val="20"/>
        </w:rPr>
        <w:t>Employing Delawareans Report</w:t>
      </w:r>
    </w:p>
    <w:p w14:paraId="57E2D580" w14:textId="19178578" w:rsidR="00032D9A" w:rsidRDefault="00032D9A" w:rsidP="00B57C4D">
      <w:pPr>
        <w:pStyle w:val="Heading2"/>
        <w:numPr>
          <w:ilvl w:val="1"/>
          <w:numId w:val="112"/>
        </w:numPr>
        <w:tabs>
          <w:tab w:val="clear" w:pos="2880"/>
        </w:tabs>
        <w:ind w:left="360"/>
      </w:pPr>
      <w:r>
        <w:t>Appendix (For information purposes only)</w:t>
      </w:r>
    </w:p>
    <w:p w14:paraId="032DA835" w14:textId="1601A200" w:rsidR="002A380A" w:rsidRPr="00246418" w:rsidRDefault="002A380A" w:rsidP="00246418">
      <w:pPr>
        <w:ind w:left="720" w:firstLine="360"/>
        <w:rPr>
          <w:sz w:val="20"/>
          <w:szCs w:val="20"/>
        </w:rPr>
      </w:pPr>
      <w:r w:rsidRPr="00674DD1">
        <w:rPr>
          <w:sz w:val="20"/>
          <w:szCs w:val="20"/>
          <w:u w:val="single"/>
        </w:rPr>
        <w:t>Appendix A</w:t>
      </w:r>
      <w:r w:rsidRPr="00674DD1">
        <w:rPr>
          <w:sz w:val="20"/>
          <w:szCs w:val="20"/>
        </w:rPr>
        <w:tab/>
      </w:r>
      <w:r w:rsidRPr="00674DD1">
        <w:rPr>
          <w:sz w:val="20"/>
          <w:szCs w:val="20"/>
        </w:rPr>
        <w:tab/>
        <w:t>Scope of Services</w:t>
      </w:r>
    </w:p>
    <w:p w14:paraId="4319764C" w14:textId="444BDEDF" w:rsidR="00E374AA" w:rsidRPr="00246418" w:rsidRDefault="00E374AA" w:rsidP="00E374AA">
      <w:pPr>
        <w:ind w:left="720" w:firstLine="360"/>
        <w:rPr>
          <w:sz w:val="20"/>
          <w:szCs w:val="20"/>
        </w:rPr>
      </w:pPr>
      <w:r w:rsidRPr="00246418">
        <w:rPr>
          <w:sz w:val="20"/>
          <w:szCs w:val="20"/>
          <w:u w:val="single"/>
        </w:rPr>
        <w:t xml:space="preserve">Appendix </w:t>
      </w:r>
      <w:r>
        <w:rPr>
          <w:sz w:val="20"/>
          <w:szCs w:val="20"/>
          <w:u w:val="single"/>
        </w:rPr>
        <w:t>B</w:t>
      </w:r>
      <w:r w:rsidRPr="00246418">
        <w:rPr>
          <w:sz w:val="20"/>
          <w:szCs w:val="20"/>
        </w:rPr>
        <w:tab/>
      </w:r>
      <w:r w:rsidRPr="00246418">
        <w:rPr>
          <w:sz w:val="20"/>
          <w:szCs w:val="20"/>
        </w:rPr>
        <w:tab/>
        <w:t>Cash Management Policy Board Investment Guidelines</w:t>
      </w:r>
      <w:r w:rsidRPr="00246418" w:rsidDel="00F61C70">
        <w:rPr>
          <w:sz w:val="20"/>
          <w:szCs w:val="20"/>
        </w:rPr>
        <w:t xml:space="preserve"> </w:t>
      </w:r>
    </w:p>
    <w:p w14:paraId="099AA71D" w14:textId="2DB1F4E4" w:rsidR="002A380A" w:rsidRPr="00246418" w:rsidRDefault="002A380A" w:rsidP="00246418">
      <w:pPr>
        <w:ind w:left="720" w:firstLine="360"/>
        <w:rPr>
          <w:sz w:val="20"/>
          <w:szCs w:val="20"/>
        </w:rPr>
      </w:pPr>
      <w:r w:rsidRPr="00246418">
        <w:rPr>
          <w:sz w:val="20"/>
          <w:szCs w:val="20"/>
          <w:u w:val="single"/>
        </w:rPr>
        <w:t xml:space="preserve">Appendix </w:t>
      </w:r>
      <w:r w:rsidR="00E374AA">
        <w:rPr>
          <w:sz w:val="20"/>
          <w:szCs w:val="20"/>
          <w:u w:val="single"/>
        </w:rPr>
        <w:t>C</w:t>
      </w:r>
      <w:r w:rsidRPr="00246418">
        <w:rPr>
          <w:sz w:val="20"/>
          <w:szCs w:val="20"/>
        </w:rPr>
        <w:tab/>
      </w:r>
      <w:r w:rsidRPr="00246418">
        <w:rPr>
          <w:sz w:val="20"/>
          <w:szCs w:val="20"/>
        </w:rPr>
        <w:tab/>
      </w:r>
      <w:r w:rsidR="00F61C70" w:rsidRPr="00246418">
        <w:rPr>
          <w:sz w:val="20"/>
          <w:szCs w:val="20"/>
        </w:rPr>
        <w:t>Delaware Cash Management Architecture</w:t>
      </w:r>
    </w:p>
    <w:p w14:paraId="3B74CE95" w14:textId="1F0CAD8A" w:rsidR="007A0C8B" w:rsidRPr="00246418" w:rsidRDefault="007A0C8B" w:rsidP="00246418">
      <w:pPr>
        <w:ind w:left="720" w:firstLine="360"/>
        <w:rPr>
          <w:sz w:val="20"/>
          <w:szCs w:val="20"/>
        </w:rPr>
      </w:pPr>
      <w:r w:rsidRPr="00246418">
        <w:rPr>
          <w:sz w:val="20"/>
          <w:szCs w:val="20"/>
        </w:rPr>
        <w:t xml:space="preserve">  Appendix </w:t>
      </w:r>
      <w:r w:rsidR="00E374AA">
        <w:rPr>
          <w:sz w:val="20"/>
          <w:szCs w:val="20"/>
        </w:rPr>
        <w:t>C</w:t>
      </w:r>
      <w:r w:rsidRPr="00246418">
        <w:rPr>
          <w:sz w:val="20"/>
          <w:szCs w:val="20"/>
        </w:rPr>
        <w:t>-1:        Delaware’s Current Cash Management Architecture</w:t>
      </w:r>
    </w:p>
    <w:p w14:paraId="6C958F12" w14:textId="446A5163" w:rsidR="007A0C8B" w:rsidRPr="00246418" w:rsidRDefault="007A0C8B" w:rsidP="00246418">
      <w:pPr>
        <w:ind w:left="720" w:firstLine="360"/>
        <w:rPr>
          <w:sz w:val="20"/>
          <w:szCs w:val="20"/>
        </w:rPr>
      </w:pPr>
      <w:r w:rsidRPr="00246418">
        <w:rPr>
          <w:sz w:val="20"/>
          <w:szCs w:val="20"/>
        </w:rPr>
        <w:t xml:space="preserve">  Appendix </w:t>
      </w:r>
      <w:r w:rsidR="00E374AA">
        <w:rPr>
          <w:sz w:val="20"/>
          <w:szCs w:val="20"/>
        </w:rPr>
        <w:t>C</w:t>
      </w:r>
      <w:r w:rsidRPr="00246418">
        <w:rPr>
          <w:sz w:val="20"/>
          <w:szCs w:val="20"/>
        </w:rPr>
        <w:t xml:space="preserve">-2:        Delaware’s Proposed Cash Management Architecture </w:t>
      </w:r>
    </w:p>
    <w:p w14:paraId="01563D48" w14:textId="77777777" w:rsidR="008B219F" w:rsidRDefault="002A380A" w:rsidP="00246418">
      <w:pPr>
        <w:ind w:left="720" w:firstLine="360"/>
        <w:rPr>
          <w:sz w:val="20"/>
          <w:szCs w:val="20"/>
        </w:rPr>
      </w:pPr>
      <w:r w:rsidRPr="00246418">
        <w:rPr>
          <w:sz w:val="20"/>
          <w:szCs w:val="20"/>
          <w:u w:val="single"/>
        </w:rPr>
        <w:t xml:space="preserve">Appendix </w:t>
      </w:r>
      <w:r w:rsidR="00E374AA">
        <w:rPr>
          <w:sz w:val="20"/>
          <w:szCs w:val="20"/>
          <w:u w:val="single"/>
        </w:rPr>
        <w:t>D</w:t>
      </w:r>
      <w:r w:rsidRPr="00246418">
        <w:rPr>
          <w:sz w:val="20"/>
          <w:szCs w:val="20"/>
        </w:rPr>
        <w:tab/>
      </w:r>
      <w:r w:rsidRPr="00246418">
        <w:rPr>
          <w:sz w:val="20"/>
          <w:szCs w:val="20"/>
        </w:rPr>
        <w:tab/>
      </w:r>
      <w:r w:rsidR="00F61C70" w:rsidRPr="00246418">
        <w:rPr>
          <w:sz w:val="20"/>
          <w:szCs w:val="20"/>
        </w:rPr>
        <w:t>Standard Terms and Conditions for Professional Services</w:t>
      </w:r>
    </w:p>
    <w:p w14:paraId="373034AE" w14:textId="170486BC" w:rsidR="008B219F" w:rsidRPr="008B219F" w:rsidRDefault="008B219F" w:rsidP="008B219F">
      <w:pPr>
        <w:ind w:left="720" w:firstLine="360"/>
        <w:rPr>
          <w:sz w:val="20"/>
          <w:szCs w:val="20"/>
        </w:rPr>
      </w:pPr>
      <w:r>
        <w:rPr>
          <w:sz w:val="20"/>
          <w:szCs w:val="20"/>
        </w:rPr>
        <w:t xml:space="preserve"> </w:t>
      </w:r>
      <w:r w:rsidR="00236B3E">
        <w:rPr>
          <w:sz w:val="20"/>
          <w:szCs w:val="20"/>
        </w:rPr>
        <w:t xml:space="preserve"> </w:t>
      </w:r>
      <w:r w:rsidRPr="008B219F">
        <w:rPr>
          <w:sz w:val="20"/>
          <w:szCs w:val="20"/>
        </w:rPr>
        <w:t>Exhibit 1</w:t>
      </w:r>
      <w:r>
        <w:rPr>
          <w:sz w:val="20"/>
          <w:szCs w:val="20"/>
        </w:rPr>
        <w:t>:</w:t>
      </w:r>
      <w:r w:rsidRPr="008B219F">
        <w:rPr>
          <w:sz w:val="20"/>
          <w:szCs w:val="20"/>
        </w:rPr>
        <w:t xml:space="preserve"> </w:t>
      </w:r>
      <w:r>
        <w:rPr>
          <w:sz w:val="20"/>
          <w:szCs w:val="20"/>
        </w:rPr>
        <w:tab/>
      </w:r>
      <w:r>
        <w:rPr>
          <w:sz w:val="20"/>
          <w:szCs w:val="20"/>
        </w:rPr>
        <w:tab/>
      </w:r>
      <w:r w:rsidRPr="008B219F">
        <w:rPr>
          <w:sz w:val="20"/>
          <w:szCs w:val="20"/>
        </w:rPr>
        <w:t>Statement of Work (To be negotiated)</w:t>
      </w:r>
    </w:p>
    <w:p w14:paraId="4F61C4B0" w14:textId="5D8B81BD" w:rsidR="008B219F" w:rsidRPr="008B219F" w:rsidRDefault="008B219F" w:rsidP="008B219F">
      <w:pPr>
        <w:ind w:left="720" w:firstLine="360"/>
        <w:rPr>
          <w:sz w:val="20"/>
          <w:szCs w:val="20"/>
        </w:rPr>
      </w:pPr>
      <w:r>
        <w:rPr>
          <w:sz w:val="20"/>
          <w:szCs w:val="20"/>
        </w:rPr>
        <w:t xml:space="preserve"> </w:t>
      </w:r>
      <w:r w:rsidR="00236B3E">
        <w:rPr>
          <w:sz w:val="20"/>
          <w:szCs w:val="20"/>
        </w:rPr>
        <w:t xml:space="preserve"> </w:t>
      </w:r>
      <w:r w:rsidRPr="008B219F">
        <w:rPr>
          <w:sz w:val="20"/>
          <w:szCs w:val="20"/>
        </w:rPr>
        <w:t>Exhibit 2</w:t>
      </w:r>
      <w:r>
        <w:rPr>
          <w:sz w:val="20"/>
          <w:szCs w:val="20"/>
        </w:rPr>
        <w:t>:</w:t>
      </w:r>
      <w:r w:rsidRPr="008B219F">
        <w:rPr>
          <w:sz w:val="20"/>
          <w:szCs w:val="20"/>
        </w:rPr>
        <w:t xml:space="preserve"> </w:t>
      </w:r>
      <w:r>
        <w:rPr>
          <w:sz w:val="20"/>
          <w:szCs w:val="20"/>
        </w:rPr>
        <w:tab/>
      </w:r>
      <w:r>
        <w:rPr>
          <w:sz w:val="20"/>
          <w:szCs w:val="20"/>
        </w:rPr>
        <w:tab/>
      </w:r>
      <w:r w:rsidRPr="008B219F">
        <w:rPr>
          <w:sz w:val="20"/>
          <w:szCs w:val="20"/>
        </w:rPr>
        <w:t>Schedule of Fees (To be negotiated)</w:t>
      </w:r>
    </w:p>
    <w:p w14:paraId="74C366BB" w14:textId="0BE8913A" w:rsidR="008B219F" w:rsidRPr="008B219F" w:rsidRDefault="00236B3E" w:rsidP="008B219F">
      <w:pPr>
        <w:ind w:left="720" w:firstLine="360"/>
        <w:rPr>
          <w:sz w:val="20"/>
          <w:szCs w:val="20"/>
        </w:rPr>
      </w:pPr>
      <w:r>
        <w:rPr>
          <w:sz w:val="20"/>
          <w:szCs w:val="20"/>
        </w:rPr>
        <w:t xml:space="preserve"> </w:t>
      </w:r>
      <w:r w:rsidR="008B219F">
        <w:rPr>
          <w:sz w:val="20"/>
          <w:szCs w:val="20"/>
        </w:rPr>
        <w:t xml:space="preserve"> Exhibit 3: </w:t>
      </w:r>
      <w:r w:rsidR="008B219F">
        <w:rPr>
          <w:sz w:val="20"/>
          <w:szCs w:val="20"/>
        </w:rPr>
        <w:tab/>
      </w:r>
      <w:r w:rsidR="008B219F">
        <w:rPr>
          <w:sz w:val="20"/>
          <w:szCs w:val="20"/>
        </w:rPr>
        <w:tab/>
      </w:r>
      <w:r w:rsidR="008B219F" w:rsidRPr="008B219F">
        <w:rPr>
          <w:sz w:val="20"/>
          <w:szCs w:val="20"/>
        </w:rPr>
        <w:t>Implementation Plan (To be negotiated)</w:t>
      </w:r>
    </w:p>
    <w:p w14:paraId="07490920" w14:textId="6B23511F" w:rsidR="008B219F" w:rsidRPr="008B219F" w:rsidRDefault="008B219F" w:rsidP="008B219F">
      <w:pPr>
        <w:ind w:left="720" w:firstLine="360"/>
        <w:rPr>
          <w:sz w:val="20"/>
          <w:szCs w:val="20"/>
        </w:rPr>
      </w:pPr>
      <w:r>
        <w:rPr>
          <w:sz w:val="20"/>
          <w:szCs w:val="20"/>
        </w:rPr>
        <w:t xml:space="preserve"> </w:t>
      </w:r>
      <w:r w:rsidR="00236B3E">
        <w:rPr>
          <w:sz w:val="20"/>
          <w:szCs w:val="20"/>
        </w:rPr>
        <w:t xml:space="preserve"> </w:t>
      </w:r>
      <w:r w:rsidRPr="008B219F">
        <w:rPr>
          <w:sz w:val="20"/>
          <w:szCs w:val="20"/>
        </w:rPr>
        <w:t>Exhibit 4</w:t>
      </w:r>
      <w:r>
        <w:rPr>
          <w:sz w:val="20"/>
          <w:szCs w:val="20"/>
        </w:rPr>
        <w:t>:</w:t>
      </w:r>
      <w:r w:rsidRPr="008B219F">
        <w:rPr>
          <w:sz w:val="20"/>
          <w:szCs w:val="20"/>
        </w:rPr>
        <w:t xml:space="preserve"> </w:t>
      </w:r>
      <w:r>
        <w:rPr>
          <w:sz w:val="20"/>
          <w:szCs w:val="20"/>
        </w:rPr>
        <w:tab/>
      </w:r>
      <w:r>
        <w:rPr>
          <w:sz w:val="20"/>
          <w:szCs w:val="20"/>
        </w:rPr>
        <w:tab/>
      </w:r>
      <w:r w:rsidRPr="008B219F">
        <w:rPr>
          <w:sz w:val="20"/>
          <w:szCs w:val="20"/>
        </w:rPr>
        <w:t xml:space="preserve">Confidentiality (Non-Disclosure) </w:t>
      </w:r>
      <w:r>
        <w:rPr>
          <w:sz w:val="20"/>
          <w:szCs w:val="20"/>
        </w:rPr>
        <w:t xml:space="preserve">- Integrity of Data Agreement </w:t>
      </w:r>
      <w:r w:rsidRPr="008B219F">
        <w:rPr>
          <w:sz w:val="20"/>
          <w:szCs w:val="20"/>
        </w:rPr>
        <w:t>(Attached)</w:t>
      </w:r>
    </w:p>
    <w:p w14:paraId="17EFC766" w14:textId="672765D2" w:rsidR="008B219F" w:rsidRPr="008B219F" w:rsidRDefault="008B219F" w:rsidP="008B219F">
      <w:pPr>
        <w:ind w:left="720" w:firstLine="360"/>
        <w:rPr>
          <w:sz w:val="20"/>
          <w:szCs w:val="20"/>
        </w:rPr>
      </w:pPr>
      <w:r>
        <w:rPr>
          <w:sz w:val="20"/>
          <w:szCs w:val="20"/>
        </w:rPr>
        <w:t xml:space="preserve"> </w:t>
      </w:r>
      <w:r w:rsidR="00236B3E">
        <w:rPr>
          <w:sz w:val="20"/>
          <w:szCs w:val="20"/>
        </w:rPr>
        <w:t xml:space="preserve"> </w:t>
      </w:r>
      <w:r w:rsidRPr="008B219F">
        <w:rPr>
          <w:sz w:val="20"/>
          <w:szCs w:val="20"/>
        </w:rPr>
        <w:t>Exhibit 5</w:t>
      </w:r>
      <w:r>
        <w:rPr>
          <w:sz w:val="20"/>
          <w:szCs w:val="20"/>
        </w:rPr>
        <w:t>:</w:t>
      </w:r>
      <w:r w:rsidRPr="008B219F">
        <w:rPr>
          <w:sz w:val="20"/>
          <w:szCs w:val="20"/>
        </w:rPr>
        <w:t xml:space="preserve"> </w:t>
      </w:r>
      <w:r>
        <w:rPr>
          <w:sz w:val="20"/>
          <w:szCs w:val="20"/>
        </w:rPr>
        <w:tab/>
      </w:r>
      <w:r>
        <w:rPr>
          <w:sz w:val="20"/>
          <w:szCs w:val="20"/>
        </w:rPr>
        <w:tab/>
      </w:r>
      <w:r w:rsidRPr="008B219F">
        <w:rPr>
          <w:sz w:val="20"/>
          <w:szCs w:val="20"/>
        </w:rPr>
        <w:t>Cloud Services Terms and Conditions Agreement (Attached)</w:t>
      </w:r>
    </w:p>
    <w:p w14:paraId="64C1656D" w14:textId="5AA52DFE" w:rsidR="008B219F" w:rsidRPr="008B219F" w:rsidRDefault="008B219F" w:rsidP="008B219F">
      <w:pPr>
        <w:ind w:left="720" w:firstLine="360"/>
        <w:rPr>
          <w:sz w:val="20"/>
          <w:szCs w:val="20"/>
        </w:rPr>
      </w:pPr>
      <w:r>
        <w:rPr>
          <w:sz w:val="20"/>
          <w:szCs w:val="20"/>
        </w:rPr>
        <w:t xml:space="preserve"> </w:t>
      </w:r>
      <w:r w:rsidR="00236B3E">
        <w:rPr>
          <w:sz w:val="20"/>
          <w:szCs w:val="20"/>
        </w:rPr>
        <w:t xml:space="preserve"> </w:t>
      </w:r>
      <w:r w:rsidRPr="008B219F">
        <w:rPr>
          <w:sz w:val="20"/>
          <w:szCs w:val="20"/>
        </w:rPr>
        <w:t>Exhibit 6</w:t>
      </w:r>
      <w:r>
        <w:rPr>
          <w:sz w:val="20"/>
          <w:szCs w:val="20"/>
        </w:rPr>
        <w:t>:</w:t>
      </w:r>
      <w:r w:rsidRPr="008B219F">
        <w:rPr>
          <w:sz w:val="20"/>
          <w:szCs w:val="20"/>
        </w:rPr>
        <w:t xml:space="preserve"> </w:t>
      </w:r>
      <w:r>
        <w:rPr>
          <w:sz w:val="20"/>
          <w:szCs w:val="20"/>
        </w:rPr>
        <w:tab/>
      </w:r>
      <w:r>
        <w:rPr>
          <w:sz w:val="20"/>
          <w:szCs w:val="20"/>
        </w:rPr>
        <w:tab/>
      </w:r>
      <w:r w:rsidRPr="008B219F">
        <w:rPr>
          <w:sz w:val="20"/>
          <w:szCs w:val="20"/>
        </w:rPr>
        <w:t>Data Usage Terms and Conditions Agreement (Attached)</w:t>
      </w:r>
    </w:p>
    <w:p w14:paraId="0B5C505D" w14:textId="5DF0EF1F" w:rsidR="002A380A" w:rsidRPr="008B219F" w:rsidRDefault="002A380A" w:rsidP="00246418">
      <w:pPr>
        <w:ind w:left="720" w:firstLine="360"/>
        <w:rPr>
          <w:sz w:val="20"/>
          <w:szCs w:val="20"/>
        </w:rPr>
      </w:pPr>
      <w:r w:rsidRPr="00246418">
        <w:rPr>
          <w:sz w:val="20"/>
          <w:szCs w:val="20"/>
          <w:u w:val="single"/>
        </w:rPr>
        <w:t>Appendix E</w:t>
      </w:r>
      <w:r w:rsidRPr="008B219F">
        <w:rPr>
          <w:sz w:val="20"/>
          <w:szCs w:val="20"/>
        </w:rPr>
        <w:tab/>
      </w:r>
      <w:r w:rsidRPr="008B219F">
        <w:rPr>
          <w:sz w:val="20"/>
          <w:szCs w:val="20"/>
        </w:rPr>
        <w:tab/>
      </w:r>
      <w:r w:rsidR="00F61C70" w:rsidRPr="008B219F">
        <w:rPr>
          <w:sz w:val="20"/>
          <w:szCs w:val="20"/>
        </w:rPr>
        <w:t>DTI Requirements &amp; Guidelines</w:t>
      </w:r>
      <w:r w:rsidR="00F61C70" w:rsidRPr="008B219F" w:rsidDel="00F61C70">
        <w:rPr>
          <w:sz w:val="20"/>
          <w:szCs w:val="20"/>
        </w:rPr>
        <w:t xml:space="preserve"> </w:t>
      </w:r>
    </w:p>
    <w:p w14:paraId="6F83A6E5" w14:textId="204A5A31" w:rsidR="002A380A" w:rsidRPr="00246418" w:rsidRDefault="002A380A" w:rsidP="00246418">
      <w:pPr>
        <w:ind w:left="720" w:firstLine="360"/>
        <w:rPr>
          <w:sz w:val="20"/>
          <w:szCs w:val="20"/>
        </w:rPr>
      </w:pPr>
      <w:r w:rsidRPr="00246418">
        <w:rPr>
          <w:sz w:val="20"/>
          <w:szCs w:val="20"/>
          <w:u w:val="single"/>
        </w:rPr>
        <w:t>Appendix F</w:t>
      </w:r>
      <w:r w:rsidRPr="00246418">
        <w:rPr>
          <w:sz w:val="20"/>
          <w:szCs w:val="20"/>
        </w:rPr>
        <w:tab/>
      </w:r>
      <w:r w:rsidRPr="00246418">
        <w:rPr>
          <w:sz w:val="20"/>
          <w:szCs w:val="20"/>
        </w:rPr>
        <w:tab/>
      </w:r>
      <w:r w:rsidR="00F61C70" w:rsidRPr="00246418">
        <w:rPr>
          <w:sz w:val="20"/>
          <w:szCs w:val="20"/>
        </w:rPr>
        <w:t>File Transfer Details</w:t>
      </w:r>
    </w:p>
    <w:p w14:paraId="28A6985A" w14:textId="6F6AE8CF" w:rsidR="002A380A" w:rsidRPr="00246418" w:rsidRDefault="002A380A" w:rsidP="00246418">
      <w:pPr>
        <w:ind w:left="720" w:firstLine="360"/>
        <w:rPr>
          <w:sz w:val="20"/>
          <w:szCs w:val="20"/>
        </w:rPr>
      </w:pPr>
      <w:r w:rsidRPr="00246418">
        <w:rPr>
          <w:sz w:val="20"/>
          <w:szCs w:val="20"/>
          <w:u w:val="single"/>
        </w:rPr>
        <w:t>Appendix G</w:t>
      </w:r>
      <w:r w:rsidR="00674DD1">
        <w:rPr>
          <w:sz w:val="20"/>
          <w:szCs w:val="20"/>
        </w:rPr>
        <w:t xml:space="preserve">        </w:t>
      </w:r>
      <w:r w:rsidRPr="00246418">
        <w:rPr>
          <w:sz w:val="20"/>
          <w:szCs w:val="20"/>
        </w:rPr>
        <w:tab/>
      </w:r>
      <w:r w:rsidR="00F61C70" w:rsidRPr="00246418">
        <w:rPr>
          <w:sz w:val="20"/>
          <w:szCs w:val="20"/>
        </w:rPr>
        <w:t>Payroll/Pension Direct Deposit Requirements</w:t>
      </w:r>
      <w:r w:rsidR="00F61C70" w:rsidRPr="00246418" w:rsidDel="00F61C70">
        <w:rPr>
          <w:sz w:val="20"/>
          <w:szCs w:val="20"/>
        </w:rPr>
        <w:t xml:space="preserve"> </w:t>
      </w:r>
    </w:p>
    <w:p w14:paraId="1A2F8399" w14:textId="09989ED1" w:rsidR="002A380A" w:rsidRPr="00246418" w:rsidRDefault="002A380A" w:rsidP="00246418">
      <w:pPr>
        <w:ind w:left="720" w:firstLine="360"/>
        <w:rPr>
          <w:sz w:val="20"/>
          <w:szCs w:val="20"/>
        </w:rPr>
      </w:pPr>
      <w:r w:rsidRPr="00246418">
        <w:rPr>
          <w:sz w:val="20"/>
          <w:szCs w:val="20"/>
          <w:u w:val="single"/>
        </w:rPr>
        <w:t>Appendix H</w:t>
      </w:r>
      <w:r w:rsidRPr="00246418">
        <w:rPr>
          <w:sz w:val="20"/>
          <w:szCs w:val="20"/>
        </w:rPr>
        <w:tab/>
      </w:r>
      <w:r w:rsidRPr="00246418">
        <w:rPr>
          <w:sz w:val="20"/>
          <w:szCs w:val="20"/>
        </w:rPr>
        <w:tab/>
      </w:r>
      <w:r w:rsidR="00F61C70" w:rsidRPr="00246418">
        <w:rPr>
          <w:sz w:val="20"/>
          <w:szCs w:val="20"/>
        </w:rPr>
        <w:t>Purchasing/Virtual Card File Definitions</w:t>
      </w:r>
      <w:r w:rsidR="00F61C70" w:rsidRPr="00246418" w:rsidDel="00F61C70">
        <w:rPr>
          <w:sz w:val="20"/>
          <w:szCs w:val="20"/>
        </w:rPr>
        <w:t xml:space="preserve"> </w:t>
      </w:r>
    </w:p>
    <w:p w14:paraId="2BD84253" w14:textId="3F117D16" w:rsidR="002A380A" w:rsidRPr="00246418" w:rsidRDefault="002A380A" w:rsidP="00246418">
      <w:pPr>
        <w:ind w:left="720" w:firstLine="360"/>
        <w:rPr>
          <w:sz w:val="20"/>
          <w:szCs w:val="20"/>
        </w:rPr>
      </w:pPr>
      <w:r w:rsidRPr="00246418">
        <w:rPr>
          <w:sz w:val="20"/>
          <w:szCs w:val="20"/>
          <w:u w:val="single"/>
        </w:rPr>
        <w:t>Appendix I</w:t>
      </w:r>
      <w:r w:rsidRPr="00246418">
        <w:rPr>
          <w:sz w:val="20"/>
          <w:szCs w:val="20"/>
        </w:rPr>
        <w:tab/>
      </w:r>
      <w:r w:rsidRPr="00246418">
        <w:rPr>
          <w:sz w:val="20"/>
          <w:szCs w:val="20"/>
        </w:rPr>
        <w:tab/>
      </w:r>
      <w:r w:rsidR="00F61C70" w:rsidRPr="00246418">
        <w:rPr>
          <w:sz w:val="20"/>
          <w:szCs w:val="20"/>
        </w:rPr>
        <w:t>Vendor Payment File (attached excel file)</w:t>
      </w:r>
    </w:p>
    <w:p w14:paraId="22753768" w14:textId="6CB6A882" w:rsidR="002A380A" w:rsidRPr="00246418" w:rsidRDefault="002A380A" w:rsidP="00246418">
      <w:pPr>
        <w:ind w:left="720" w:firstLine="360"/>
        <w:rPr>
          <w:sz w:val="20"/>
          <w:szCs w:val="20"/>
        </w:rPr>
      </w:pPr>
      <w:r w:rsidRPr="00246418">
        <w:rPr>
          <w:sz w:val="20"/>
          <w:szCs w:val="20"/>
          <w:u w:val="single"/>
        </w:rPr>
        <w:t>Appendix J</w:t>
      </w:r>
      <w:r w:rsidRPr="00246418">
        <w:rPr>
          <w:sz w:val="20"/>
          <w:szCs w:val="20"/>
        </w:rPr>
        <w:tab/>
      </w:r>
      <w:r w:rsidRPr="00246418">
        <w:rPr>
          <w:sz w:val="20"/>
          <w:szCs w:val="20"/>
        </w:rPr>
        <w:tab/>
      </w:r>
      <w:r w:rsidR="00F61C70" w:rsidRPr="00246418">
        <w:rPr>
          <w:sz w:val="20"/>
          <w:szCs w:val="20"/>
        </w:rPr>
        <w:t>Unemployment Lockbox File Specifications (attached excel file)</w:t>
      </w:r>
    </w:p>
    <w:p w14:paraId="7247BD82" w14:textId="3EE686F2" w:rsidR="00CD00E2" w:rsidRPr="00246418" w:rsidRDefault="002A380A" w:rsidP="00246418">
      <w:pPr>
        <w:ind w:left="720" w:firstLine="360"/>
        <w:rPr>
          <w:sz w:val="20"/>
          <w:szCs w:val="20"/>
        </w:rPr>
      </w:pPr>
      <w:r w:rsidRPr="00246418">
        <w:rPr>
          <w:sz w:val="20"/>
          <w:szCs w:val="20"/>
          <w:u w:val="single"/>
        </w:rPr>
        <w:t>Appendix K</w:t>
      </w:r>
      <w:r w:rsidRPr="00246418">
        <w:rPr>
          <w:sz w:val="20"/>
          <w:szCs w:val="20"/>
        </w:rPr>
        <w:tab/>
      </w:r>
      <w:r w:rsidRPr="00246418">
        <w:rPr>
          <w:sz w:val="20"/>
          <w:szCs w:val="20"/>
        </w:rPr>
        <w:tab/>
      </w:r>
      <w:r w:rsidR="00F61C70" w:rsidRPr="00246418">
        <w:rPr>
          <w:sz w:val="20"/>
          <w:szCs w:val="20"/>
        </w:rPr>
        <w:t>Lockbox Remittance Examples</w:t>
      </w:r>
      <w:r w:rsidR="00F61C70" w:rsidRPr="00246418" w:rsidDel="00F61C70">
        <w:rPr>
          <w:sz w:val="20"/>
          <w:szCs w:val="20"/>
        </w:rPr>
        <w:t xml:space="preserve"> </w:t>
      </w:r>
      <w:r w:rsidR="008B219F" w:rsidRPr="00246418">
        <w:rPr>
          <w:sz w:val="20"/>
          <w:szCs w:val="20"/>
        </w:rPr>
        <w:t xml:space="preserve">(attached </w:t>
      </w:r>
      <w:r w:rsidR="008B219F">
        <w:rPr>
          <w:sz w:val="20"/>
          <w:szCs w:val="20"/>
        </w:rPr>
        <w:t>pdf</w:t>
      </w:r>
      <w:r w:rsidR="008B219F" w:rsidRPr="00246418">
        <w:rPr>
          <w:sz w:val="20"/>
          <w:szCs w:val="20"/>
        </w:rPr>
        <w:t xml:space="preserve"> file)</w:t>
      </w:r>
    </w:p>
    <w:p w14:paraId="57730973" w14:textId="7A9FC090" w:rsidR="00F61C70" w:rsidRPr="00246418" w:rsidRDefault="00F61C70" w:rsidP="00246418">
      <w:pPr>
        <w:ind w:left="720" w:firstLine="360"/>
        <w:rPr>
          <w:sz w:val="20"/>
          <w:szCs w:val="20"/>
        </w:rPr>
      </w:pPr>
      <w:r w:rsidRPr="00246418">
        <w:rPr>
          <w:sz w:val="20"/>
          <w:szCs w:val="20"/>
          <w:u w:val="single"/>
        </w:rPr>
        <w:t>Appendix L</w:t>
      </w:r>
      <w:r w:rsidRPr="00246418">
        <w:rPr>
          <w:sz w:val="20"/>
          <w:szCs w:val="20"/>
        </w:rPr>
        <w:tab/>
      </w:r>
      <w:r w:rsidRPr="00246418">
        <w:rPr>
          <w:sz w:val="20"/>
          <w:szCs w:val="20"/>
        </w:rPr>
        <w:tab/>
        <w:t>List of Current Agency Accounts</w:t>
      </w:r>
      <w:r w:rsidR="008B219F">
        <w:rPr>
          <w:sz w:val="20"/>
          <w:szCs w:val="20"/>
        </w:rPr>
        <w:t xml:space="preserve"> </w:t>
      </w:r>
      <w:r w:rsidR="008B219F" w:rsidRPr="00246418">
        <w:rPr>
          <w:sz w:val="20"/>
          <w:szCs w:val="20"/>
        </w:rPr>
        <w:t xml:space="preserve">(attached </w:t>
      </w:r>
      <w:r w:rsidR="008B219F">
        <w:rPr>
          <w:sz w:val="20"/>
          <w:szCs w:val="20"/>
        </w:rPr>
        <w:t>excel</w:t>
      </w:r>
      <w:r w:rsidR="008B219F" w:rsidRPr="00246418">
        <w:rPr>
          <w:sz w:val="20"/>
          <w:szCs w:val="20"/>
        </w:rPr>
        <w:t xml:space="preserve"> file)</w:t>
      </w:r>
    </w:p>
    <w:p w14:paraId="38A54888" w14:textId="7D1ECAEF" w:rsidR="00F61C70" w:rsidRPr="004E5850" w:rsidRDefault="00F61C70" w:rsidP="004E5850">
      <w:pPr>
        <w:rPr>
          <w:b/>
        </w:rPr>
      </w:pPr>
    </w:p>
    <w:p w14:paraId="57AF7A69" w14:textId="453E05DC" w:rsidR="00032D9A" w:rsidRPr="00D970C3" w:rsidRDefault="004B0819" w:rsidP="00CD00E2">
      <w:pPr>
        <w:pStyle w:val="Heading4"/>
      </w:pPr>
      <w:r>
        <w:br w:type="page"/>
      </w:r>
      <w:bookmarkStart w:id="0" w:name="_Ref516152007"/>
      <w:r w:rsidR="00032D9A">
        <w:t>Notice of Intent</w:t>
      </w:r>
      <w:r w:rsidR="00A87459">
        <w:t xml:space="preserve"> to Respond</w:t>
      </w:r>
      <w:bookmarkEnd w:id="0"/>
    </w:p>
    <w:p w14:paraId="01F7F57A" w14:textId="554C0D25" w:rsidR="00032D9A" w:rsidRPr="00BE7E61" w:rsidRDefault="00032D9A" w:rsidP="00032D9A">
      <w:pPr>
        <w:rPr>
          <w:sz w:val="20"/>
          <w:szCs w:val="20"/>
        </w:rPr>
      </w:pPr>
      <w:r w:rsidRPr="00BE7E61">
        <w:rPr>
          <w:sz w:val="20"/>
          <w:szCs w:val="20"/>
        </w:rPr>
        <w:t xml:space="preserve">CONTRACT NUMBER:  </w:t>
      </w:r>
      <w:r w:rsidR="00D664D7">
        <w:rPr>
          <w:sz w:val="20"/>
          <w:szCs w:val="20"/>
        </w:rPr>
        <w:t>TRE18101-BANKINGSVC</w:t>
      </w:r>
    </w:p>
    <w:p w14:paraId="58477A4E" w14:textId="77777777" w:rsidR="00D921D8" w:rsidRPr="00D921D8" w:rsidRDefault="00D921D8">
      <w:pPr>
        <w:rPr>
          <w:sz w:val="20"/>
          <w:szCs w:val="20"/>
        </w:rPr>
      </w:pPr>
    </w:p>
    <w:p w14:paraId="3E64BAB2" w14:textId="77777777" w:rsidR="00D921D8" w:rsidRDefault="00D921D8" w:rsidP="00D921D8">
      <w:pPr>
        <w:autoSpaceDE w:val="0"/>
        <w:autoSpaceDN w:val="0"/>
        <w:adjustRightInd w:val="0"/>
        <w:rPr>
          <w:rFonts w:eastAsia="Calibri"/>
          <w:sz w:val="20"/>
          <w:szCs w:val="20"/>
        </w:rPr>
      </w:pPr>
    </w:p>
    <w:p w14:paraId="395B0805" w14:textId="4B067445" w:rsidR="00D921D8" w:rsidRDefault="00D921D8" w:rsidP="00D921D8">
      <w:pPr>
        <w:autoSpaceDE w:val="0"/>
        <w:autoSpaceDN w:val="0"/>
        <w:adjustRightInd w:val="0"/>
        <w:rPr>
          <w:rFonts w:eastAsia="Calibri"/>
          <w:sz w:val="20"/>
          <w:szCs w:val="20"/>
        </w:rPr>
      </w:pPr>
      <w:r>
        <w:rPr>
          <w:rFonts w:eastAsia="Calibri"/>
          <w:sz w:val="20"/>
          <w:szCs w:val="20"/>
        </w:rPr>
        <w:t xml:space="preserve">__________________________________ (Name of Firm) received the above </w:t>
      </w:r>
      <w:r w:rsidR="00A87459">
        <w:rPr>
          <w:rFonts w:eastAsia="Calibri"/>
          <w:sz w:val="20"/>
          <w:szCs w:val="20"/>
        </w:rPr>
        <w:t>solicitation.</w:t>
      </w:r>
    </w:p>
    <w:p w14:paraId="51A7561B" w14:textId="77777777" w:rsidR="00A87459" w:rsidRDefault="00A87459" w:rsidP="00D921D8">
      <w:pPr>
        <w:autoSpaceDE w:val="0"/>
        <w:autoSpaceDN w:val="0"/>
        <w:adjustRightInd w:val="0"/>
        <w:rPr>
          <w:rFonts w:eastAsia="Calibri"/>
          <w:sz w:val="20"/>
          <w:szCs w:val="20"/>
        </w:rPr>
      </w:pPr>
    </w:p>
    <w:p w14:paraId="1B9F17E3" w14:textId="77777777" w:rsidR="00A87459" w:rsidRDefault="00A87459" w:rsidP="00D921D8">
      <w:pPr>
        <w:autoSpaceDE w:val="0"/>
        <w:autoSpaceDN w:val="0"/>
        <w:adjustRightInd w:val="0"/>
        <w:rPr>
          <w:rFonts w:eastAsia="Calibri"/>
          <w:sz w:val="20"/>
          <w:szCs w:val="20"/>
        </w:rPr>
      </w:pPr>
    </w:p>
    <w:p w14:paraId="41641D48" w14:textId="1A6426F8" w:rsidR="00A87459" w:rsidRDefault="00A87459" w:rsidP="00D921D8">
      <w:pPr>
        <w:autoSpaceDE w:val="0"/>
        <w:autoSpaceDN w:val="0"/>
        <w:adjustRightInd w:val="0"/>
        <w:rPr>
          <w:rFonts w:eastAsia="Calibri"/>
          <w:sz w:val="20"/>
          <w:szCs w:val="20"/>
        </w:rPr>
      </w:pPr>
      <w:r>
        <w:rPr>
          <w:rFonts w:eastAsia="Calibri"/>
          <w:sz w:val="20"/>
          <w:szCs w:val="20"/>
        </w:rPr>
        <w:t>We have reviewed the solicitation and we:</w:t>
      </w:r>
    </w:p>
    <w:p w14:paraId="7CD88B47" w14:textId="77777777" w:rsidR="00A87459" w:rsidRDefault="00A87459" w:rsidP="00D921D8">
      <w:pPr>
        <w:autoSpaceDE w:val="0"/>
        <w:autoSpaceDN w:val="0"/>
        <w:adjustRightInd w:val="0"/>
        <w:rPr>
          <w:rFonts w:eastAsia="Calibri"/>
          <w:sz w:val="20"/>
          <w:szCs w:val="20"/>
        </w:rPr>
      </w:pPr>
    </w:p>
    <w:p w14:paraId="0F37BB75" w14:textId="57C3013E" w:rsidR="00A87459" w:rsidRDefault="00A87459" w:rsidP="00D921D8">
      <w:pPr>
        <w:autoSpaceDE w:val="0"/>
        <w:autoSpaceDN w:val="0"/>
        <w:adjustRightInd w:val="0"/>
        <w:rPr>
          <w:rFonts w:eastAsia="Calibri"/>
          <w:sz w:val="20"/>
          <w:szCs w:val="20"/>
        </w:rPr>
      </w:pPr>
      <w:r>
        <w:rPr>
          <w:rFonts w:eastAsia="Calibri"/>
          <w:sz w:val="20"/>
          <w:szCs w:val="20"/>
        </w:rPr>
        <w:t>Intend to submi</w:t>
      </w:r>
      <w:r w:rsidR="00CE01E2">
        <w:rPr>
          <w:rFonts w:eastAsia="Calibri"/>
          <w:sz w:val="20"/>
          <w:szCs w:val="20"/>
        </w:rPr>
        <w:t>t a proposal for the following c</w:t>
      </w:r>
      <w:r>
        <w:rPr>
          <w:rFonts w:eastAsia="Calibri"/>
          <w:sz w:val="20"/>
          <w:szCs w:val="20"/>
        </w:rPr>
        <w:t>omponent(s):</w:t>
      </w:r>
    </w:p>
    <w:p w14:paraId="66DAC2B9" w14:textId="77777777" w:rsidR="00A87459" w:rsidRDefault="00A87459" w:rsidP="00D921D8">
      <w:pPr>
        <w:autoSpaceDE w:val="0"/>
        <w:autoSpaceDN w:val="0"/>
        <w:adjustRightInd w:val="0"/>
        <w:rPr>
          <w:rFonts w:eastAsia="Calibri"/>
          <w:sz w:val="20"/>
          <w:szCs w:val="20"/>
        </w:rPr>
      </w:pPr>
    </w:p>
    <w:p w14:paraId="038869C5" w14:textId="02E72F80" w:rsidR="00A87459" w:rsidRDefault="00A87459" w:rsidP="00A87459">
      <w:pPr>
        <w:autoSpaceDE w:val="0"/>
        <w:autoSpaceDN w:val="0"/>
        <w:adjustRightInd w:val="0"/>
        <w:ind w:left="360"/>
        <w:rPr>
          <w:rFonts w:eastAsia="Calibri"/>
          <w:sz w:val="20"/>
          <w:szCs w:val="20"/>
        </w:rPr>
      </w:pPr>
      <w:r>
        <w:rPr>
          <w:rFonts w:eastAsia="Calibri"/>
          <w:sz w:val="20"/>
          <w:szCs w:val="20"/>
        </w:rPr>
        <w:sym w:font="Wingdings" w:char="F06F"/>
      </w:r>
      <w:r>
        <w:rPr>
          <w:rFonts w:eastAsia="Calibri"/>
          <w:sz w:val="20"/>
          <w:szCs w:val="20"/>
        </w:rPr>
        <w:t xml:space="preserve">  Component 1: General Banking</w:t>
      </w:r>
    </w:p>
    <w:p w14:paraId="1BF38651" w14:textId="77777777" w:rsidR="00A87459" w:rsidRDefault="00A87459" w:rsidP="00A87459">
      <w:pPr>
        <w:autoSpaceDE w:val="0"/>
        <w:autoSpaceDN w:val="0"/>
        <w:adjustRightInd w:val="0"/>
        <w:ind w:left="360"/>
        <w:rPr>
          <w:rFonts w:eastAsia="Calibri"/>
          <w:sz w:val="20"/>
          <w:szCs w:val="20"/>
        </w:rPr>
      </w:pPr>
    </w:p>
    <w:p w14:paraId="12B983CE" w14:textId="7A15EB88" w:rsidR="00A87459" w:rsidRDefault="00A87459" w:rsidP="00A87459">
      <w:pPr>
        <w:autoSpaceDE w:val="0"/>
        <w:autoSpaceDN w:val="0"/>
        <w:adjustRightInd w:val="0"/>
        <w:ind w:left="360"/>
        <w:rPr>
          <w:rFonts w:eastAsia="Calibri"/>
          <w:sz w:val="20"/>
          <w:szCs w:val="20"/>
        </w:rPr>
      </w:pPr>
      <w:r>
        <w:rPr>
          <w:rFonts w:eastAsia="Calibri"/>
          <w:sz w:val="20"/>
          <w:szCs w:val="20"/>
        </w:rPr>
        <w:sym w:font="Wingdings" w:char="F06F"/>
      </w:r>
      <w:r>
        <w:rPr>
          <w:rFonts w:eastAsia="Calibri"/>
          <w:sz w:val="20"/>
          <w:szCs w:val="20"/>
        </w:rPr>
        <w:t xml:space="preserve">  Component 2: Lockbox Services</w:t>
      </w:r>
    </w:p>
    <w:p w14:paraId="68749935" w14:textId="77777777" w:rsidR="00A87459" w:rsidRDefault="00A87459" w:rsidP="00A87459">
      <w:pPr>
        <w:autoSpaceDE w:val="0"/>
        <w:autoSpaceDN w:val="0"/>
        <w:adjustRightInd w:val="0"/>
        <w:ind w:left="360"/>
        <w:rPr>
          <w:rFonts w:eastAsia="Calibri"/>
          <w:sz w:val="20"/>
          <w:szCs w:val="20"/>
        </w:rPr>
      </w:pPr>
    </w:p>
    <w:p w14:paraId="5ADD525E" w14:textId="35F9BCCA" w:rsidR="00A87459" w:rsidRDefault="00A87459" w:rsidP="00A87459">
      <w:pPr>
        <w:autoSpaceDE w:val="0"/>
        <w:autoSpaceDN w:val="0"/>
        <w:adjustRightInd w:val="0"/>
        <w:ind w:left="360"/>
        <w:rPr>
          <w:rFonts w:eastAsia="Calibri"/>
          <w:sz w:val="20"/>
          <w:szCs w:val="20"/>
        </w:rPr>
      </w:pPr>
      <w:r>
        <w:rPr>
          <w:rFonts w:eastAsia="Calibri"/>
          <w:sz w:val="20"/>
          <w:szCs w:val="20"/>
        </w:rPr>
        <w:sym w:font="Wingdings" w:char="F06F"/>
      </w:r>
      <w:r>
        <w:rPr>
          <w:rFonts w:eastAsia="Calibri"/>
          <w:sz w:val="20"/>
          <w:szCs w:val="20"/>
        </w:rPr>
        <w:t xml:space="preserve">  Component 3: Purchasing/Virtual Card &amp; ePayables</w:t>
      </w:r>
    </w:p>
    <w:p w14:paraId="5C26778B" w14:textId="77777777" w:rsidR="00A87459" w:rsidRDefault="00A87459" w:rsidP="00A87459">
      <w:pPr>
        <w:autoSpaceDE w:val="0"/>
        <w:autoSpaceDN w:val="0"/>
        <w:adjustRightInd w:val="0"/>
        <w:ind w:left="360"/>
        <w:rPr>
          <w:rFonts w:eastAsia="Calibri"/>
          <w:sz w:val="20"/>
          <w:szCs w:val="20"/>
        </w:rPr>
      </w:pPr>
    </w:p>
    <w:p w14:paraId="60575E7A" w14:textId="48CC7004" w:rsidR="00A87459" w:rsidRDefault="00A87459" w:rsidP="00A87459">
      <w:pPr>
        <w:autoSpaceDE w:val="0"/>
        <w:autoSpaceDN w:val="0"/>
        <w:adjustRightInd w:val="0"/>
        <w:ind w:left="360"/>
        <w:rPr>
          <w:rFonts w:eastAsia="Calibri"/>
          <w:sz w:val="20"/>
          <w:szCs w:val="20"/>
        </w:rPr>
      </w:pPr>
      <w:r>
        <w:rPr>
          <w:rFonts w:eastAsia="Calibri"/>
          <w:sz w:val="20"/>
          <w:szCs w:val="20"/>
        </w:rPr>
        <w:sym w:font="Wingdings" w:char="F06F"/>
      </w:r>
      <w:r>
        <w:rPr>
          <w:rFonts w:eastAsia="Calibri"/>
          <w:sz w:val="20"/>
          <w:szCs w:val="20"/>
        </w:rPr>
        <w:t xml:space="preserve">  Component 4: Stored Value Card</w:t>
      </w:r>
    </w:p>
    <w:p w14:paraId="4AC501E9" w14:textId="77777777" w:rsidR="00A87459" w:rsidRDefault="00A87459" w:rsidP="00A87459">
      <w:pPr>
        <w:autoSpaceDE w:val="0"/>
        <w:autoSpaceDN w:val="0"/>
        <w:adjustRightInd w:val="0"/>
        <w:ind w:left="360"/>
        <w:rPr>
          <w:rFonts w:eastAsia="Calibri"/>
          <w:sz w:val="20"/>
          <w:szCs w:val="20"/>
        </w:rPr>
      </w:pPr>
    </w:p>
    <w:p w14:paraId="5B2821AB" w14:textId="65F2331A" w:rsidR="00A87459" w:rsidRDefault="00A87459" w:rsidP="00A87459">
      <w:pPr>
        <w:autoSpaceDE w:val="0"/>
        <w:autoSpaceDN w:val="0"/>
        <w:adjustRightInd w:val="0"/>
        <w:ind w:left="360"/>
        <w:rPr>
          <w:rFonts w:eastAsia="Calibri"/>
          <w:sz w:val="20"/>
          <w:szCs w:val="20"/>
        </w:rPr>
      </w:pPr>
      <w:r>
        <w:rPr>
          <w:rFonts w:eastAsia="Calibri"/>
          <w:sz w:val="20"/>
          <w:szCs w:val="20"/>
        </w:rPr>
        <w:sym w:font="Wingdings" w:char="F06F"/>
      </w:r>
      <w:r>
        <w:rPr>
          <w:rFonts w:eastAsia="Calibri"/>
          <w:sz w:val="20"/>
          <w:szCs w:val="20"/>
        </w:rPr>
        <w:t xml:space="preserve">  Component 5:  Check Printing Services</w:t>
      </w:r>
    </w:p>
    <w:p w14:paraId="0342278A" w14:textId="77777777" w:rsidR="00A87459" w:rsidRDefault="00A87459" w:rsidP="00D921D8">
      <w:pPr>
        <w:autoSpaceDE w:val="0"/>
        <w:autoSpaceDN w:val="0"/>
        <w:adjustRightInd w:val="0"/>
        <w:rPr>
          <w:rFonts w:eastAsia="Calibri"/>
          <w:sz w:val="20"/>
          <w:szCs w:val="20"/>
        </w:rPr>
      </w:pPr>
    </w:p>
    <w:p w14:paraId="1072BD55" w14:textId="77777777" w:rsidR="00A87459" w:rsidRDefault="00A87459" w:rsidP="00D921D8">
      <w:pPr>
        <w:autoSpaceDE w:val="0"/>
        <w:autoSpaceDN w:val="0"/>
        <w:adjustRightInd w:val="0"/>
        <w:rPr>
          <w:rFonts w:eastAsia="Calibri"/>
          <w:sz w:val="20"/>
          <w:szCs w:val="20"/>
        </w:rPr>
      </w:pPr>
    </w:p>
    <w:p w14:paraId="5B41791E" w14:textId="3F2D63F4" w:rsidR="00A87459" w:rsidRDefault="00A87459" w:rsidP="00D921D8">
      <w:pPr>
        <w:autoSpaceDE w:val="0"/>
        <w:autoSpaceDN w:val="0"/>
        <w:adjustRightInd w:val="0"/>
        <w:rPr>
          <w:rFonts w:eastAsia="Calibri"/>
          <w:sz w:val="20"/>
          <w:szCs w:val="20"/>
        </w:rPr>
      </w:pPr>
      <w:r>
        <w:rPr>
          <w:rFonts w:eastAsia="Calibri"/>
          <w:sz w:val="20"/>
          <w:szCs w:val="20"/>
        </w:rPr>
        <w:sym w:font="Wingdings" w:char="F06F"/>
      </w:r>
      <w:r>
        <w:rPr>
          <w:rFonts w:eastAsia="Calibri"/>
          <w:sz w:val="20"/>
          <w:szCs w:val="20"/>
        </w:rPr>
        <w:t xml:space="preserve">  Do not intend to submit a proposal</w:t>
      </w:r>
    </w:p>
    <w:p w14:paraId="179F4AA2" w14:textId="77777777" w:rsidR="00A87459" w:rsidRDefault="00A87459" w:rsidP="00D921D8">
      <w:pPr>
        <w:autoSpaceDE w:val="0"/>
        <w:autoSpaceDN w:val="0"/>
        <w:adjustRightInd w:val="0"/>
        <w:rPr>
          <w:rFonts w:eastAsia="Calibri"/>
          <w:sz w:val="20"/>
          <w:szCs w:val="20"/>
        </w:rPr>
      </w:pPr>
    </w:p>
    <w:p w14:paraId="46E89CCA" w14:textId="085125CD" w:rsidR="00A87459" w:rsidRDefault="00A87459" w:rsidP="00A87459">
      <w:pPr>
        <w:tabs>
          <w:tab w:val="right" w:leader="underscore" w:pos="9360"/>
        </w:tabs>
        <w:autoSpaceDE w:val="0"/>
        <w:autoSpaceDN w:val="0"/>
        <w:adjustRightInd w:val="0"/>
        <w:rPr>
          <w:rFonts w:eastAsia="Calibri"/>
          <w:sz w:val="20"/>
          <w:szCs w:val="20"/>
        </w:rPr>
      </w:pPr>
      <w:r>
        <w:rPr>
          <w:rFonts w:eastAsia="Calibri"/>
          <w:sz w:val="20"/>
          <w:szCs w:val="20"/>
        </w:rPr>
        <w:t>Reason:</w:t>
      </w:r>
      <w:r>
        <w:rPr>
          <w:rFonts w:eastAsia="Calibri"/>
          <w:sz w:val="20"/>
          <w:szCs w:val="20"/>
        </w:rPr>
        <w:tab/>
      </w:r>
    </w:p>
    <w:p w14:paraId="54A7CEC9" w14:textId="77777777" w:rsidR="00A87459" w:rsidRDefault="00A87459" w:rsidP="00D921D8">
      <w:pPr>
        <w:autoSpaceDE w:val="0"/>
        <w:autoSpaceDN w:val="0"/>
        <w:adjustRightInd w:val="0"/>
        <w:rPr>
          <w:rFonts w:eastAsia="Calibri"/>
          <w:sz w:val="20"/>
          <w:szCs w:val="20"/>
        </w:rPr>
      </w:pPr>
    </w:p>
    <w:p w14:paraId="5B35147E" w14:textId="77777777" w:rsidR="00A87459" w:rsidRDefault="00A87459" w:rsidP="00A87459">
      <w:pPr>
        <w:tabs>
          <w:tab w:val="right" w:leader="underscore" w:pos="9360"/>
        </w:tabs>
        <w:autoSpaceDE w:val="0"/>
        <w:autoSpaceDN w:val="0"/>
        <w:adjustRightInd w:val="0"/>
        <w:rPr>
          <w:rFonts w:eastAsia="Calibri"/>
          <w:sz w:val="20"/>
          <w:szCs w:val="20"/>
        </w:rPr>
      </w:pPr>
    </w:p>
    <w:p w14:paraId="44B4DAB2" w14:textId="4F3BC556" w:rsidR="00A87459" w:rsidRDefault="00A87459" w:rsidP="00A87459">
      <w:pPr>
        <w:tabs>
          <w:tab w:val="right" w:leader="underscore" w:pos="9360"/>
        </w:tabs>
        <w:autoSpaceDE w:val="0"/>
        <w:autoSpaceDN w:val="0"/>
        <w:adjustRightInd w:val="0"/>
        <w:rPr>
          <w:rFonts w:eastAsia="Calibri"/>
          <w:sz w:val="20"/>
          <w:szCs w:val="20"/>
        </w:rPr>
      </w:pPr>
      <w:r>
        <w:rPr>
          <w:rFonts w:eastAsia="Calibri"/>
          <w:sz w:val="20"/>
          <w:szCs w:val="20"/>
        </w:rPr>
        <w:t>Firm Representative:</w:t>
      </w:r>
      <w:r>
        <w:rPr>
          <w:rFonts w:eastAsia="Calibri"/>
          <w:sz w:val="20"/>
          <w:szCs w:val="20"/>
        </w:rPr>
        <w:tab/>
      </w:r>
    </w:p>
    <w:p w14:paraId="43EED306" w14:textId="77777777" w:rsidR="00A87459" w:rsidRDefault="00A87459" w:rsidP="00A87459">
      <w:pPr>
        <w:tabs>
          <w:tab w:val="right" w:leader="underscore" w:pos="9360"/>
        </w:tabs>
        <w:autoSpaceDE w:val="0"/>
        <w:autoSpaceDN w:val="0"/>
        <w:adjustRightInd w:val="0"/>
        <w:rPr>
          <w:rFonts w:eastAsia="Calibri"/>
          <w:sz w:val="20"/>
          <w:szCs w:val="20"/>
        </w:rPr>
      </w:pPr>
    </w:p>
    <w:p w14:paraId="3C2262C0" w14:textId="5AF38D08" w:rsidR="00A87459" w:rsidRDefault="00A87459" w:rsidP="00A87459">
      <w:pPr>
        <w:tabs>
          <w:tab w:val="right" w:leader="underscore" w:pos="9360"/>
        </w:tabs>
        <w:autoSpaceDE w:val="0"/>
        <w:autoSpaceDN w:val="0"/>
        <w:adjustRightInd w:val="0"/>
        <w:rPr>
          <w:rFonts w:eastAsia="Calibri"/>
          <w:sz w:val="20"/>
          <w:szCs w:val="20"/>
        </w:rPr>
      </w:pPr>
      <w:r>
        <w:rPr>
          <w:rFonts w:eastAsia="Calibri"/>
          <w:sz w:val="20"/>
          <w:szCs w:val="20"/>
        </w:rPr>
        <w:t>Title:</w:t>
      </w:r>
      <w:r>
        <w:rPr>
          <w:rFonts w:eastAsia="Calibri"/>
          <w:sz w:val="20"/>
          <w:szCs w:val="20"/>
        </w:rPr>
        <w:tab/>
      </w:r>
    </w:p>
    <w:p w14:paraId="0E3323DD" w14:textId="77777777" w:rsidR="00A87459" w:rsidRDefault="00A87459" w:rsidP="00A87459">
      <w:pPr>
        <w:tabs>
          <w:tab w:val="right" w:leader="underscore" w:pos="9360"/>
        </w:tabs>
        <w:autoSpaceDE w:val="0"/>
        <w:autoSpaceDN w:val="0"/>
        <w:adjustRightInd w:val="0"/>
        <w:rPr>
          <w:rFonts w:eastAsia="Calibri"/>
          <w:sz w:val="20"/>
          <w:szCs w:val="20"/>
        </w:rPr>
      </w:pPr>
    </w:p>
    <w:p w14:paraId="4C764B24" w14:textId="787E1AF7" w:rsidR="00A87459" w:rsidRDefault="00A87459" w:rsidP="00A87459">
      <w:pPr>
        <w:tabs>
          <w:tab w:val="right" w:leader="underscore" w:pos="9360"/>
        </w:tabs>
        <w:autoSpaceDE w:val="0"/>
        <w:autoSpaceDN w:val="0"/>
        <w:adjustRightInd w:val="0"/>
        <w:rPr>
          <w:rFonts w:eastAsia="Calibri"/>
          <w:sz w:val="20"/>
          <w:szCs w:val="20"/>
        </w:rPr>
      </w:pPr>
      <w:r>
        <w:rPr>
          <w:rFonts w:eastAsia="Calibri"/>
          <w:sz w:val="20"/>
          <w:szCs w:val="20"/>
        </w:rPr>
        <w:t>Telephone:</w:t>
      </w:r>
      <w:r>
        <w:rPr>
          <w:rFonts w:eastAsia="Calibri"/>
          <w:sz w:val="20"/>
          <w:szCs w:val="20"/>
        </w:rPr>
        <w:tab/>
      </w:r>
    </w:p>
    <w:p w14:paraId="712D78BF" w14:textId="77777777" w:rsidR="00A87459" w:rsidRDefault="00A87459" w:rsidP="00A87459">
      <w:pPr>
        <w:tabs>
          <w:tab w:val="right" w:leader="underscore" w:pos="9360"/>
        </w:tabs>
        <w:autoSpaceDE w:val="0"/>
        <w:autoSpaceDN w:val="0"/>
        <w:adjustRightInd w:val="0"/>
        <w:rPr>
          <w:rFonts w:eastAsia="Calibri"/>
          <w:sz w:val="20"/>
          <w:szCs w:val="20"/>
        </w:rPr>
      </w:pPr>
    </w:p>
    <w:p w14:paraId="1834FD87" w14:textId="3BAECD1D" w:rsidR="00A87459" w:rsidRDefault="00A87459" w:rsidP="00A87459">
      <w:pPr>
        <w:tabs>
          <w:tab w:val="right" w:leader="underscore" w:pos="9360"/>
        </w:tabs>
        <w:autoSpaceDE w:val="0"/>
        <w:autoSpaceDN w:val="0"/>
        <w:adjustRightInd w:val="0"/>
        <w:rPr>
          <w:rFonts w:eastAsia="Calibri"/>
          <w:sz w:val="20"/>
          <w:szCs w:val="20"/>
        </w:rPr>
      </w:pPr>
      <w:r>
        <w:rPr>
          <w:rFonts w:eastAsia="Calibri"/>
          <w:sz w:val="20"/>
          <w:szCs w:val="20"/>
        </w:rPr>
        <w:t>Email Address:</w:t>
      </w:r>
      <w:r>
        <w:rPr>
          <w:rFonts w:eastAsia="Calibri"/>
          <w:sz w:val="20"/>
          <w:szCs w:val="20"/>
        </w:rPr>
        <w:tab/>
      </w:r>
    </w:p>
    <w:p w14:paraId="79D06B55" w14:textId="77777777" w:rsidR="00A87459" w:rsidRDefault="00A87459" w:rsidP="00D921D8">
      <w:pPr>
        <w:autoSpaceDE w:val="0"/>
        <w:autoSpaceDN w:val="0"/>
        <w:adjustRightInd w:val="0"/>
        <w:rPr>
          <w:rFonts w:eastAsia="Calibri"/>
          <w:sz w:val="20"/>
          <w:szCs w:val="20"/>
        </w:rPr>
      </w:pPr>
    </w:p>
    <w:p w14:paraId="744F7AFC" w14:textId="77777777" w:rsidR="00D921D8" w:rsidRDefault="00D921D8" w:rsidP="00D921D8">
      <w:pPr>
        <w:autoSpaceDE w:val="0"/>
        <w:autoSpaceDN w:val="0"/>
        <w:adjustRightInd w:val="0"/>
        <w:rPr>
          <w:rFonts w:eastAsia="Calibri"/>
          <w:sz w:val="20"/>
          <w:szCs w:val="20"/>
        </w:rPr>
      </w:pPr>
    </w:p>
    <w:p w14:paraId="31E5A34C" w14:textId="4CC21529" w:rsidR="00A87459" w:rsidRPr="00B41CB7" w:rsidRDefault="00D921D8" w:rsidP="00A87459">
      <w:pPr>
        <w:autoSpaceDE w:val="0"/>
        <w:autoSpaceDN w:val="0"/>
        <w:adjustRightInd w:val="0"/>
        <w:rPr>
          <w:sz w:val="20"/>
          <w:szCs w:val="20"/>
        </w:rPr>
      </w:pPr>
      <w:r w:rsidRPr="00D921D8">
        <w:rPr>
          <w:rFonts w:eastAsia="Calibri"/>
          <w:sz w:val="20"/>
          <w:szCs w:val="20"/>
        </w:rPr>
        <w:t xml:space="preserve">Please return this </w:t>
      </w:r>
      <w:r w:rsidRPr="00A87459">
        <w:rPr>
          <w:rFonts w:eastAsia="Calibri"/>
          <w:sz w:val="20"/>
          <w:szCs w:val="20"/>
        </w:rPr>
        <w:t>N</w:t>
      </w:r>
      <w:r w:rsidR="00AC1C73">
        <w:rPr>
          <w:rFonts w:eastAsia="Calibri"/>
          <w:sz w:val="20"/>
          <w:szCs w:val="20"/>
        </w:rPr>
        <w:t>otice of Intent to Respond via</w:t>
      </w:r>
      <w:r w:rsidRPr="00A87459">
        <w:rPr>
          <w:rFonts w:eastAsia="Calibri"/>
          <w:sz w:val="20"/>
          <w:szCs w:val="20"/>
        </w:rPr>
        <w:t xml:space="preserve"> email </w:t>
      </w:r>
      <w:r w:rsidRPr="00D921D8">
        <w:rPr>
          <w:rFonts w:eastAsia="Calibri"/>
          <w:sz w:val="20"/>
          <w:szCs w:val="20"/>
        </w:rPr>
        <w:t>by 4:00</w:t>
      </w:r>
      <w:r w:rsidR="00AC1C73">
        <w:rPr>
          <w:rFonts w:eastAsia="Calibri"/>
          <w:sz w:val="20"/>
          <w:szCs w:val="20"/>
        </w:rPr>
        <w:t xml:space="preserve"> p.m. </w:t>
      </w:r>
      <w:r w:rsidR="00A87459">
        <w:rPr>
          <w:rFonts w:eastAsia="Calibri"/>
          <w:sz w:val="20"/>
          <w:szCs w:val="20"/>
        </w:rPr>
        <w:t>E</w:t>
      </w:r>
      <w:r w:rsidRPr="00D921D8">
        <w:rPr>
          <w:rFonts w:eastAsia="Calibri"/>
          <w:sz w:val="20"/>
          <w:szCs w:val="20"/>
        </w:rPr>
        <w:t>T</w:t>
      </w:r>
      <w:r w:rsidR="00AC1C73">
        <w:rPr>
          <w:rFonts w:eastAsia="Calibri"/>
          <w:sz w:val="20"/>
          <w:szCs w:val="20"/>
        </w:rPr>
        <w:t>, June 22</w:t>
      </w:r>
      <w:r w:rsidRPr="00D921D8">
        <w:rPr>
          <w:rFonts w:eastAsia="Calibri"/>
          <w:sz w:val="20"/>
          <w:szCs w:val="20"/>
        </w:rPr>
        <w:t>, 201</w:t>
      </w:r>
      <w:r w:rsidR="00A87459">
        <w:rPr>
          <w:rFonts w:eastAsia="Calibri"/>
          <w:sz w:val="20"/>
          <w:szCs w:val="20"/>
        </w:rPr>
        <w:t>8</w:t>
      </w:r>
      <w:r w:rsidRPr="00D921D8">
        <w:rPr>
          <w:rFonts w:eastAsia="Calibri"/>
          <w:sz w:val="20"/>
          <w:szCs w:val="20"/>
        </w:rPr>
        <w:t xml:space="preserve"> to</w:t>
      </w:r>
      <w:r w:rsidR="00A87459">
        <w:rPr>
          <w:rFonts w:eastAsia="Calibri"/>
          <w:sz w:val="20"/>
          <w:szCs w:val="20"/>
        </w:rPr>
        <w:t xml:space="preserve"> Joshua Berkow at Treasury_RFP@state.de.us.</w:t>
      </w:r>
    </w:p>
    <w:p w14:paraId="369DAB4E" w14:textId="77777777" w:rsidR="00A87459" w:rsidRDefault="00A87459" w:rsidP="00D921D8">
      <w:pPr>
        <w:tabs>
          <w:tab w:val="left" w:pos="720"/>
        </w:tabs>
        <w:jc w:val="both"/>
        <w:rPr>
          <w:rFonts w:eastAsia="Calibri" w:cs="Times New Roman"/>
          <w:sz w:val="20"/>
          <w:szCs w:val="20"/>
        </w:rPr>
      </w:pPr>
    </w:p>
    <w:p w14:paraId="22AA18C2" w14:textId="24D28990" w:rsidR="004772A2" w:rsidRPr="004772A2" w:rsidRDefault="00A87459" w:rsidP="00D921D8">
      <w:pPr>
        <w:tabs>
          <w:tab w:val="left" w:pos="720"/>
        </w:tabs>
        <w:jc w:val="both"/>
        <w:rPr>
          <w:rFonts w:eastAsia="Calibri" w:cs="Times New Roman"/>
          <w:b/>
          <w:sz w:val="20"/>
          <w:szCs w:val="20"/>
        </w:rPr>
      </w:pPr>
      <w:r w:rsidRPr="00A87459">
        <w:rPr>
          <w:rFonts w:eastAsia="Calibri" w:cs="Times New Roman"/>
          <w:b/>
          <w:sz w:val="20"/>
          <w:szCs w:val="20"/>
        </w:rPr>
        <w:t xml:space="preserve">Please note: It is not required that you return this </w:t>
      </w:r>
      <w:r w:rsidR="00AC1C73">
        <w:rPr>
          <w:rFonts w:eastAsia="Calibri" w:cs="Times New Roman"/>
          <w:b/>
          <w:sz w:val="20"/>
          <w:szCs w:val="20"/>
        </w:rPr>
        <w:t>Notice of I</w:t>
      </w:r>
      <w:r w:rsidRPr="00A87459">
        <w:rPr>
          <w:rFonts w:eastAsia="Calibri" w:cs="Times New Roman"/>
          <w:b/>
          <w:sz w:val="20"/>
          <w:szCs w:val="20"/>
        </w:rPr>
        <w:t xml:space="preserve">ntent to Respond by the above date and time in order to submit a proposal. However, doing so will ensure that you receive all addenda and responses for clarification. </w:t>
      </w:r>
      <w:r w:rsidR="004772A2" w:rsidRPr="004772A2">
        <w:rPr>
          <w:b/>
          <w:sz w:val="20"/>
          <w:szCs w:val="20"/>
        </w:rPr>
        <w:t>Submitting the Notice of Intent to Respond</w:t>
      </w:r>
      <w:r w:rsidR="004772A2">
        <w:rPr>
          <w:b/>
          <w:sz w:val="20"/>
          <w:szCs w:val="20"/>
        </w:rPr>
        <w:t xml:space="preserve"> </w:t>
      </w:r>
      <w:r w:rsidR="004772A2" w:rsidRPr="004772A2">
        <w:rPr>
          <w:b/>
          <w:sz w:val="20"/>
          <w:szCs w:val="20"/>
        </w:rPr>
        <w:t xml:space="preserve">does not obligate the prospective </w:t>
      </w:r>
      <w:r w:rsidR="00EA2DC6">
        <w:rPr>
          <w:b/>
          <w:sz w:val="20"/>
          <w:szCs w:val="20"/>
        </w:rPr>
        <w:t xml:space="preserve">Vendor </w:t>
      </w:r>
      <w:r w:rsidR="004772A2" w:rsidRPr="004772A2">
        <w:rPr>
          <w:b/>
          <w:sz w:val="20"/>
          <w:szCs w:val="20"/>
        </w:rPr>
        <w:t>in any way.</w:t>
      </w:r>
    </w:p>
    <w:p w14:paraId="14ECB384" w14:textId="77777777" w:rsidR="00032D9A" w:rsidRPr="00D921D8" w:rsidRDefault="00032D9A">
      <w:pPr>
        <w:rPr>
          <w:rFonts w:ascii="Arial Black" w:hAnsi="Arial Black"/>
          <w:b/>
          <w:sz w:val="20"/>
          <w:szCs w:val="20"/>
        </w:rPr>
      </w:pPr>
      <w:r w:rsidRPr="00D921D8">
        <w:rPr>
          <w:sz w:val="20"/>
          <w:szCs w:val="20"/>
        </w:rPr>
        <w:br w:type="page"/>
      </w:r>
    </w:p>
    <w:p w14:paraId="592DC043" w14:textId="3E7D5899" w:rsidR="00D970C3" w:rsidRPr="00D970C3" w:rsidRDefault="000C4ED2" w:rsidP="00D970C3">
      <w:pPr>
        <w:pStyle w:val="Heading4"/>
      </w:pPr>
      <w:r w:rsidRPr="00D970C3">
        <w:t xml:space="preserve">Attachment 1:  </w:t>
      </w:r>
      <w:r w:rsidR="00D970C3" w:rsidRPr="00D970C3">
        <w:t xml:space="preserve">Vendor </w:t>
      </w:r>
      <w:r w:rsidRPr="00D970C3">
        <w:t>Questionnaire</w:t>
      </w:r>
    </w:p>
    <w:p w14:paraId="2D6B054F" w14:textId="7E60F2D3" w:rsidR="000C4ED2" w:rsidRPr="00BE7E61" w:rsidRDefault="000C4ED2" w:rsidP="000C4ED2">
      <w:pPr>
        <w:rPr>
          <w:sz w:val="20"/>
          <w:szCs w:val="20"/>
        </w:rPr>
      </w:pPr>
      <w:r w:rsidRPr="00BE7E61">
        <w:rPr>
          <w:sz w:val="20"/>
          <w:szCs w:val="20"/>
        </w:rPr>
        <w:t xml:space="preserve">CONTRACT NUMBER:  </w:t>
      </w:r>
      <w:r w:rsidR="00D664D7">
        <w:rPr>
          <w:sz w:val="20"/>
          <w:szCs w:val="20"/>
        </w:rPr>
        <w:t>TRE18101-BANKINGSVC</w:t>
      </w:r>
    </w:p>
    <w:p w14:paraId="7DB77E63" w14:textId="77777777" w:rsidR="000C4ED2" w:rsidRDefault="000C4ED2" w:rsidP="000C4ED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z w:val="20"/>
        </w:rPr>
      </w:pPr>
    </w:p>
    <w:p w14:paraId="65836EE4" w14:textId="0BF74E5E" w:rsidR="00D970C3" w:rsidRPr="00D970C3" w:rsidRDefault="00D970C3" w:rsidP="000C4ED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z w:val="20"/>
          <w:u w:val="single"/>
        </w:rPr>
      </w:pPr>
      <w:r w:rsidRPr="00D970C3">
        <w:rPr>
          <w:b/>
          <w:sz w:val="20"/>
          <w:u w:val="single"/>
        </w:rPr>
        <w:t>A</w:t>
      </w:r>
      <w:r>
        <w:rPr>
          <w:b/>
          <w:sz w:val="20"/>
          <w:u w:val="single"/>
        </w:rPr>
        <w:t>LL</w:t>
      </w:r>
      <w:r w:rsidRPr="00D970C3">
        <w:rPr>
          <w:b/>
          <w:sz w:val="20"/>
          <w:u w:val="single"/>
        </w:rPr>
        <w:t xml:space="preserve"> </w:t>
      </w:r>
      <w:r w:rsidR="003813B2">
        <w:rPr>
          <w:b/>
          <w:sz w:val="20"/>
          <w:u w:val="single"/>
        </w:rPr>
        <w:t>Firms</w:t>
      </w:r>
      <w:r w:rsidRPr="00D970C3">
        <w:rPr>
          <w:b/>
          <w:sz w:val="20"/>
          <w:u w:val="single"/>
        </w:rPr>
        <w:t xml:space="preserve"> must complete Attachment 1</w:t>
      </w:r>
    </w:p>
    <w:p w14:paraId="7E4209A6" w14:textId="77777777" w:rsidR="00D970C3" w:rsidRPr="007941D3" w:rsidRDefault="00D970C3" w:rsidP="000C4ED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z w:val="20"/>
        </w:rPr>
      </w:pPr>
    </w:p>
    <w:p w14:paraId="0378A23E" w14:textId="70013E3E" w:rsidR="00A2376C" w:rsidRPr="00FA5364" w:rsidRDefault="00523525" w:rsidP="00303F48">
      <w:pPr>
        <w:pStyle w:val="Heading5"/>
        <w:numPr>
          <w:ilvl w:val="0"/>
          <w:numId w:val="92"/>
        </w:numPr>
      </w:pPr>
      <w:r>
        <w:t>Vendor</w:t>
      </w:r>
      <w:r w:rsidR="00A2376C" w:rsidRPr="00FA5364">
        <w:t xml:space="preserve"> Background</w:t>
      </w:r>
      <w:r w:rsidR="00FD1C49">
        <w:t xml:space="preserve"> &amp; </w:t>
      </w:r>
      <w:r w:rsidR="00C179C2" w:rsidRPr="00FA5364">
        <w:t>General Information</w:t>
      </w:r>
    </w:p>
    <w:p w14:paraId="45F4C4D1" w14:textId="77777777" w:rsidR="00A2376C" w:rsidRPr="00C179C2" w:rsidRDefault="00A2376C" w:rsidP="00A2376C">
      <w:pPr>
        <w:spacing w:line="240" w:lineRule="exact"/>
        <w:ind w:left="720"/>
        <w:jc w:val="both"/>
        <w:rPr>
          <w:b/>
          <w:sz w:val="20"/>
          <w:szCs w:val="20"/>
          <w:u w:val="single"/>
        </w:rPr>
      </w:pPr>
    </w:p>
    <w:p w14:paraId="5A2F6AC7" w14:textId="1370D7F5" w:rsidR="00A2376C" w:rsidRPr="00C179C2" w:rsidRDefault="00A2376C" w:rsidP="004231A5">
      <w:pPr>
        <w:widowControl w:val="0"/>
        <w:numPr>
          <w:ilvl w:val="0"/>
          <w:numId w:val="13"/>
        </w:numPr>
        <w:autoSpaceDE w:val="0"/>
        <w:autoSpaceDN w:val="0"/>
        <w:adjustRightInd w:val="0"/>
        <w:contextualSpacing/>
        <w:rPr>
          <w:sz w:val="20"/>
          <w:szCs w:val="20"/>
        </w:rPr>
      </w:pPr>
      <w:r w:rsidRPr="00C179C2">
        <w:rPr>
          <w:sz w:val="20"/>
          <w:szCs w:val="20"/>
          <w:u w:val="single"/>
        </w:rPr>
        <w:t>History/Values</w:t>
      </w:r>
      <w:r w:rsidRPr="00C179C2">
        <w:rPr>
          <w:sz w:val="20"/>
          <w:szCs w:val="20"/>
        </w:rPr>
        <w:t xml:space="preserve">. Describe in detail the history of your </w:t>
      </w:r>
      <w:r w:rsidR="00523525">
        <w:rPr>
          <w:sz w:val="20"/>
          <w:szCs w:val="20"/>
        </w:rPr>
        <w:t>f</w:t>
      </w:r>
      <w:r w:rsidRPr="00C179C2">
        <w:rPr>
          <w:sz w:val="20"/>
          <w:szCs w:val="20"/>
        </w:rPr>
        <w:t>irm, including your founding values and core principles.</w:t>
      </w:r>
      <w:r w:rsidR="00CB6C54" w:rsidRPr="00C179C2">
        <w:rPr>
          <w:sz w:val="20"/>
          <w:szCs w:val="20"/>
        </w:rPr>
        <w:t xml:space="preserve"> </w:t>
      </w:r>
    </w:p>
    <w:p w14:paraId="682040DD" w14:textId="77777777" w:rsidR="00A2376C" w:rsidRPr="00C179C2" w:rsidRDefault="00A2376C" w:rsidP="00A2376C">
      <w:pPr>
        <w:widowControl w:val="0"/>
        <w:autoSpaceDE w:val="0"/>
        <w:autoSpaceDN w:val="0"/>
        <w:adjustRightInd w:val="0"/>
        <w:ind w:left="720"/>
        <w:contextualSpacing/>
        <w:rPr>
          <w:sz w:val="20"/>
          <w:szCs w:val="20"/>
        </w:rPr>
      </w:pPr>
    </w:p>
    <w:p w14:paraId="12BD8D22" w14:textId="39044790" w:rsidR="00A2376C" w:rsidRPr="00622180" w:rsidRDefault="00A2376C" w:rsidP="004231A5">
      <w:pPr>
        <w:pStyle w:val="ListParagraph"/>
        <w:widowControl w:val="0"/>
        <w:numPr>
          <w:ilvl w:val="0"/>
          <w:numId w:val="13"/>
        </w:numPr>
        <w:autoSpaceDE w:val="0"/>
        <w:autoSpaceDN w:val="0"/>
        <w:adjustRightInd w:val="0"/>
        <w:contextualSpacing/>
        <w:rPr>
          <w:color w:val="000000"/>
          <w:sz w:val="20"/>
          <w:szCs w:val="20"/>
        </w:rPr>
      </w:pPr>
      <w:r w:rsidRPr="00622180">
        <w:rPr>
          <w:sz w:val="20"/>
          <w:szCs w:val="20"/>
          <w:u w:val="single"/>
        </w:rPr>
        <w:t>Ownership</w:t>
      </w:r>
      <w:r w:rsidRPr="00622180">
        <w:rPr>
          <w:sz w:val="20"/>
          <w:szCs w:val="20"/>
        </w:rPr>
        <w:t xml:space="preserve">. Describe your </w:t>
      </w:r>
      <w:r w:rsidR="00321114">
        <w:rPr>
          <w:sz w:val="20"/>
          <w:szCs w:val="20"/>
        </w:rPr>
        <w:t>F</w:t>
      </w:r>
      <w:r w:rsidRPr="00622180">
        <w:rPr>
          <w:sz w:val="20"/>
          <w:szCs w:val="20"/>
        </w:rPr>
        <w:t xml:space="preserve">irm’s current ownership structure. Include any pending agreements or announced plans to merge, sell or significantly change the ownership structure of the </w:t>
      </w:r>
      <w:r w:rsidR="00321114">
        <w:rPr>
          <w:sz w:val="20"/>
          <w:szCs w:val="20"/>
        </w:rPr>
        <w:t>F</w:t>
      </w:r>
      <w:r w:rsidRPr="00622180">
        <w:rPr>
          <w:sz w:val="20"/>
          <w:szCs w:val="20"/>
        </w:rPr>
        <w:t>irm or any material portion thereof. Describe any material changes in ownership during the past five years.</w:t>
      </w:r>
    </w:p>
    <w:p w14:paraId="7A6E63C5" w14:textId="77777777" w:rsidR="00CB6C54" w:rsidRPr="00C179C2" w:rsidRDefault="00CB6C54" w:rsidP="00CB6C54">
      <w:pPr>
        <w:pStyle w:val="ListParagraph"/>
        <w:rPr>
          <w:color w:val="000000"/>
          <w:sz w:val="20"/>
          <w:szCs w:val="20"/>
        </w:rPr>
      </w:pPr>
    </w:p>
    <w:p w14:paraId="50AF9184" w14:textId="1B4750FE" w:rsidR="00CB6C54" w:rsidRPr="00C179C2" w:rsidRDefault="00CB6C54" w:rsidP="004231A5">
      <w:pPr>
        <w:pStyle w:val="ListParagraph"/>
        <w:numPr>
          <w:ilvl w:val="0"/>
          <w:numId w:val="13"/>
        </w:numPr>
        <w:rPr>
          <w:color w:val="000000"/>
          <w:sz w:val="20"/>
          <w:szCs w:val="20"/>
        </w:rPr>
      </w:pPr>
      <w:r w:rsidRPr="00C179C2">
        <w:rPr>
          <w:color w:val="000000"/>
          <w:sz w:val="20"/>
          <w:szCs w:val="20"/>
          <w:u w:val="single"/>
        </w:rPr>
        <w:t>Experience</w:t>
      </w:r>
      <w:r w:rsidRPr="00C179C2">
        <w:rPr>
          <w:color w:val="000000"/>
          <w:sz w:val="20"/>
          <w:szCs w:val="20"/>
        </w:rPr>
        <w:t>. Describe your</w:t>
      </w:r>
      <w:r w:rsidR="00652C0B">
        <w:rPr>
          <w:color w:val="000000"/>
          <w:sz w:val="20"/>
          <w:szCs w:val="20"/>
        </w:rPr>
        <w:t xml:space="preserve"> Firm’s</w:t>
      </w:r>
      <w:r w:rsidRPr="00C179C2">
        <w:rPr>
          <w:color w:val="000000"/>
          <w:sz w:val="20"/>
          <w:szCs w:val="20"/>
        </w:rPr>
        <w:t xml:space="preserve"> experience providing similar services for government entities, specifically states, if possible.</w:t>
      </w:r>
    </w:p>
    <w:p w14:paraId="27092D33" w14:textId="77777777" w:rsidR="00CB6C54" w:rsidRPr="00C179C2" w:rsidRDefault="00CB6C54" w:rsidP="00CB6C54">
      <w:pPr>
        <w:pStyle w:val="ListParagraph"/>
        <w:rPr>
          <w:color w:val="000000"/>
          <w:sz w:val="20"/>
          <w:szCs w:val="20"/>
        </w:rPr>
      </w:pPr>
    </w:p>
    <w:p w14:paraId="19E9525B" w14:textId="54DD6D91" w:rsidR="00CB6C54" w:rsidRPr="00C179C2" w:rsidRDefault="00CB6C54" w:rsidP="004231A5">
      <w:pPr>
        <w:pStyle w:val="ListParagraph"/>
        <w:numPr>
          <w:ilvl w:val="0"/>
          <w:numId w:val="13"/>
        </w:numPr>
        <w:rPr>
          <w:color w:val="000000"/>
          <w:sz w:val="20"/>
          <w:szCs w:val="20"/>
        </w:rPr>
      </w:pPr>
      <w:r w:rsidRPr="00C179C2">
        <w:rPr>
          <w:color w:val="000000"/>
          <w:sz w:val="20"/>
          <w:szCs w:val="20"/>
          <w:u w:val="single"/>
        </w:rPr>
        <w:t>Credit Ratings</w:t>
      </w:r>
      <w:r w:rsidRPr="00C179C2">
        <w:rPr>
          <w:color w:val="000000"/>
          <w:sz w:val="20"/>
          <w:szCs w:val="20"/>
        </w:rPr>
        <w:t xml:space="preserve">. Complete the following table with current credit ratings by Standard &amp; Poor’s Rating Services and Moody’s Investor Services. If the </w:t>
      </w:r>
      <w:r w:rsidR="00321114">
        <w:rPr>
          <w:color w:val="000000"/>
          <w:sz w:val="20"/>
          <w:szCs w:val="20"/>
        </w:rPr>
        <w:t>F</w:t>
      </w:r>
      <w:r w:rsidRPr="00C179C2">
        <w:rPr>
          <w:color w:val="000000"/>
          <w:sz w:val="20"/>
          <w:szCs w:val="20"/>
        </w:rPr>
        <w:t xml:space="preserve">irm is not rated by these organizations, provide other evidence of the </w:t>
      </w:r>
      <w:r w:rsidR="00321114">
        <w:rPr>
          <w:color w:val="000000"/>
          <w:sz w:val="20"/>
          <w:szCs w:val="20"/>
        </w:rPr>
        <w:t>F</w:t>
      </w:r>
      <w:r w:rsidRPr="00C179C2">
        <w:rPr>
          <w:color w:val="000000"/>
          <w:sz w:val="20"/>
          <w:szCs w:val="20"/>
        </w:rPr>
        <w:t>irm’s financial strength.</w:t>
      </w:r>
    </w:p>
    <w:p w14:paraId="655CE095" w14:textId="77777777" w:rsidR="00CB6C54" w:rsidRPr="00CB6C54" w:rsidRDefault="00CB6C54" w:rsidP="00CB6C54">
      <w:pPr>
        <w:pStyle w:val="ListParagraph"/>
        <w:rPr>
          <w:color w:val="000000"/>
          <w:szCs w:val="22"/>
        </w:rPr>
      </w:pPr>
    </w:p>
    <w:tbl>
      <w:tblPr>
        <w:tblW w:w="8370" w:type="dxa"/>
        <w:tblInd w:w="720" w:type="dxa"/>
        <w:tblBorders>
          <w:bottom w:val="single" w:sz="8" w:space="0" w:color="auto"/>
          <w:right w:val="single" w:sz="8" w:space="0" w:color="auto"/>
          <w:insideH w:val="single" w:sz="8" w:space="0" w:color="auto"/>
          <w:insideV w:val="single" w:sz="8" w:space="0" w:color="auto"/>
        </w:tblBorders>
        <w:tblLook w:val="06A0" w:firstRow="1" w:lastRow="0" w:firstColumn="1" w:lastColumn="0" w:noHBand="1" w:noVBand="1"/>
      </w:tblPr>
      <w:tblGrid>
        <w:gridCol w:w="3240"/>
        <w:gridCol w:w="2520"/>
        <w:gridCol w:w="2610"/>
      </w:tblGrid>
      <w:tr w:rsidR="00CB6C54" w:rsidRPr="00CB6C54" w14:paraId="3EB2CAE4" w14:textId="77777777" w:rsidTr="00924C95">
        <w:trPr>
          <w:trHeight w:val="426"/>
        </w:trPr>
        <w:tc>
          <w:tcPr>
            <w:tcW w:w="3240" w:type="dxa"/>
            <w:tcBorders>
              <w:bottom w:val="single" w:sz="8" w:space="0" w:color="auto"/>
            </w:tcBorders>
            <w:shd w:val="clear" w:color="auto" w:fill="FFFFFF"/>
            <w:vAlign w:val="center"/>
          </w:tcPr>
          <w:p w14:paraId="4BEAA7A1" w14:textId="77777777" w:rsidR="00CB6C54" w:rsidRPr="00CB6C54" w:rsidRDefault="00CB6C54" w:rsidP="00CB6C54">
            <w:pPr>
              <w:ind w:left="1080"/>
              <w:rPr>
                <w:rFonts w:eastAsia="Calibri"/>
                <w:sz w:val="18"/>
                <w:szCs w:val="18"/>
              </w:rPr>
            </w:pPr>
          </w:p>
        </w:tc>
        <w:tc>
          <w:tcPr>
            <w:tcW w:w="2520" w:type="dxa"/>
            <w:tcBorders>
              <w:top w:val="single" w:sz="8" w:space="0" w:color="auto"/>
              <w:bottom w:val="single" w:sz="8" w:space="0" w:color="auto"/>
            </w:tcBorders>
            <w:shd w:val="clear" w:color="auto" w:fill="F2F2F2"/>
            <w:vAlign w:val="center"/>
          </w:tcPr>
          <w:p w14:paraId="042DA33C" w14:textId="77777777" w:rsidR="00CB6C54" w:rsidRPr="00CB6C54" w:rsidRDefault="00CB6C54" w:rsidP="00CB6C54">
            <w:pPr>
              <w:ind w:left="-108"/>
              <w:jc w:val="center"/>
              <w:rPr>
                <w:rFonts w:eastAsia="Calibri"/>
                <w:b/>
                <w:sz w:val="18"/>
                <w:szCs w:val="18"/>
              </w:rPr>
            </w:pPr>
            <w:r w:rsidRPr="00CB6C54">
              <w:rPr>
                <w:rFonts w:eastAsia="Calibri"/>
                <w:b/>
                <w:sz w:val="18"/>
                <w:szCs w:val="18"/>
              </w:rPr>
              <w:t>Standard &amp; Poor’s Rating</w:t>
            </w:r>
          </w:p>
        </w:tc>
        <w:tc>
          <w:tcPr>
            <w:tcW w:w="2610" w:type="dxa"/>
            <w:tcBorders>
              <w:top w:val="single" w:sz="8" w:space="0" w:color="auto"/>
              <w:bottom w:val="single" w:sz="8" w:space="0" w:color="auto"/>
            </w:tcBorders>
            <w:shd w:val="clear" w:color="auto" w:fill="F2F2F2"/>
            <w:vAlign w:val="center"/>
          </w:tcPr>
          <w:p w14:paraId="65DBDCCE" w14:textId="77777777" w:rsidR="00CB6C54" w:rsidRPr="00CB6C54" w:rsidRDefault="00CB6C54" w:rsidP="00CB6C54">
            <w:pPr>
              <w:ind w:left="-108"/>
              <w:jc w:val="center"/>
              <w:rPr>
                <w:rFonts w:eastAsia="Calibri"/>
                <w:b/>
                <w:sz w:val="18"/>
                <w:szCs w:val="18"/>
              </w:rPr>
            </w:pPr>
            <w:r w:rsidRPr="00CB6C54">
              <w:rPr>
                <w:rFonts w:eastAsia="Calibri"/>
                <w:b/>
                <w:sz w:val="18"/>
                <w:szCs w:val="18"/>
              </w:rPr>
              <w:t>Moody’s Investor Services</w:t>
            </w:r>
          </w:p>
        </w:tc>
      </w:tr>
      <w:tr w:rsidR="00CB6C54" w:rsidRPr="00CB6C54" w14:paraId="620585F1" w14:textId="77777777" w:rsidTr="00924C95">
        <w:trPr>
          <w:trHeight w:val="435"/>
        </w:trPr>
        <w:tc>
          <w:tcPr>
            <w:tcW w:w="8370" w:type="dxa"/>
            <w:gridSpan w:val="3"/>
            <w:tcBorders>
              <w:top w:val="single" w:sz="8" w:space="0" w:color="auto"/>
              <w:left w:val="single" w:sz="8" w:space="0" w:color="auto"/>
            </w:tcBorders>
            <w:shd w:val="clear" w:color="auto" w:fill="F2F2F2"/>
            <w:vAlign w:val="center"/>
            <w:hideMark/>
          </w:tcPr>
          <w:p w14:paraId="6C1E5090" w14:textId="77777777" w:rsidR="00CB6C54" w:rsidRPr="00CB6C54" w:rsidRDefault="00CB6C54" w:rsidP="00CB6C54">
            <w:pPr>
              <w:ind w:left="27"/>
              <w:rPr>
                <w:rFonts w:eastAsia="Calibri"/>
                <w:b/>
                <w:sz w:val="18"/>
                <w:szCs w:val="18"/>
              </w:rPr>
            </w:pPr>
            <w:r w:rsidRPr="00CB6C54">
              <w:rPr>
                <w:rFonts w:eastAsia="Calibri"/>
                <w:b/>
                <w:sz w:val="18"/>
                <w:szCs w:val="18"/>
              </w:rPr>
              <w:t>Firm / Bank</w:t>
            </w:r>
          </w:p>
        </w:tc>
      </w:tr>
      <w:tr w:rsidR="00CB6C54" w:rsidRPr="00CB6C54" w14:paraId="1195CC1E" w14:textId="77777777" w:rsidTr="00924C95">
        <w:trPr>
          <w:trHeight w:val="435"/>
        </w:trPr>
        <w:tc>
          <w:tcPr>
            <w:tcW w:w="3240" w:type="dxa"/>
            <w:tcBorders>
              <w:top w:val="single" w:sz="8" w:space="0" w:color="auto"/>
              <w:left w:val="single" w:sz="8" w:space="0" w:color="auto"/>
            </w:tcBorders>
            <w:shd w:val="clear" w:color="auto" w:fill="FFFFFF"/>
            <w:vAlign w:val="center"/>
          </w:tcPr>
          <w:p w14:paraId="08F06278" w14:textId="77777777" w:rsidR="00CB6C54" w:rsidRPr="00CB6C54" w:rsidRDefault="00CB6C54" w:rsidP="00CB6C54">
            <w:pPr>
              <w:ind w:left="27"/>
              <w:rPr>
                <w:rFonts w:eastAsia="Calibri"/>
                <w:sz w:val="18"/>
                <w:szCs w:val="18"/>
              </w:rPr>
            </w:pPr>
            <w:r w:rsidRPr="00CB6C54">
              <w:rPr>
                <w:rFonts w:eastAsia="Calibri"/>
                <w:sz w:val="18"/>
                <w:szCs w:val="18"/>
              </w:rPr>
              <w:t>Short-Term Unsecured Senior Debt</w:t>
            </w:r>
          </w:p>
        </w:tc>
        <w:tc>
          <w:tcPr>
            <w:tcW w:w="2520" w:type="dxa"/>
            <w:tcBorders>
              <w:top w:val="single" w:sz="8" w:space="0" w:color="auto"/>
            </w:tcBorders>
            <w:shd w:val="clear" w:color="auto" w:fill="auto"/>
            <w:vAlign w:val="center"/>
          </w:tcPr>
          <w:p w14:paraId="08FE4900" w14:textId="77777777" w:rsidR="00CB6C54" w:rsidRPr="00CB6C54" w:rsidRDefault="00CB6C54" w:rsidP="00CB6C54">
            <w:pPr>
              <w:ind w:left="27"/>
              <w:rPr>
                <w:rFonts w:eastAsia="Calibri"/>
                <w:sz w:val="18"/>
                <w:szCs w:val="18"/>
              </w:rPr>
            </w:pPr>
          </w:p>
        </w:tc>
        <w:tc>
          <w:tcPr>
            <w:tcW w:w="2610" w:type="dxa"/>
            <w:tcBorders>
              <w:top w:val="single" w:sz="8" w:space="0" w:color="auto"/>
            </w:tcBorders>
            <w:shd w:val="clear" w:color="auto" w:fill="auto"/>
            <w:vAlign w:val="center"/>
          </w:tcPr>
          <w:p w14:paraId="1E432958" w14:textId="77777777" w:rsidR="00CB6C54" w:rsidRPr="00CB6C54" w:rsidRDefault="00CB6C54" w:rsidP="00CB6C54">
            <w:pPr>
              <w:ind w:left="27"/>
              <w:rPr>
                <w:rFonts w:eastAsia="Calibri"/>
                <w:sz w:val="18"/>
                <w:szCs w:val="18"/>
              </w:rPr>
            </w:pPr>
          </w:p>
        </w:tc>
      </w:tr>
      <w:tr w:rsidR="00CB6C54" w:rsidRPr="00CB6C54" w14:paraId="7B4C0AD8" w14:textId="77777777" w:rsidTr="00924C95">
        <w:trPr>
          <w:trHeight w:val="435"/>
        </w:trPr>
        <w:tc>
          <w:tcPr>
            <w:tcW w:w="3240" w:type="dxa"/>
            <w:tcBorders>
              <w:top w:val="single" w:sz="8" w:space="0" w:color="auto"/>
              <w:left w:val="single" w:sz="8" w:space="0" w:color="auto"/>
            </w:tcBorders>
            <w:shd w:val="clear" w:color="auto" w:fill="FFFFFF"/>
            <w:vAlign w:val="center"/>
            <w:hideMark/>
          </w:tcPr>
          <w:p w14:paraId="3AC468C0" w14:textId="77777777" w:rsidR="00CB6C54" w:rsidRPr="00CB6C54" w:rsidRDefault="00CB6C54" w:rsidP="00CB6C54">
            <w:pPr>
              <w:ind w:left="27"/>
              <w:rPr>
                <w:rFonts w:eastAsia="Calibri"/>
                <w:sz w:val="18"/>
                <w:szCs w:val="18"/>
              </w:rPr>
            </w:pPr>
            <w:r w:rsidRPr="00CB6C54">
              <w:rPr>
                <w:rFonts w:eastAsia="Calibri"/>
                <w:sz w:val="18"/>
                <w:szCs w:val="18"/>
              </w:rPr>
              <w:t>Long-Term Unsecured Senior Debt</w:t>
            </w:r>
          </w:p>
        </w:tc>
        <w:tc>
          <w:tcPr>
            <w:tcW w:w="2520" w:type="dxa"/>
            <w:tcBorders>
              <w:top w:val="single" w:sz="8" w:space="0" w:color="auto"/>
            </w:tcBorders>
            <w:shd w:val="clear" w:color="auto" w:fill="auto"/>
            <w:vAlign w:val="center"/>
          </w:tcPr>
          <w:p w14:paraId="1BF35D07" w14:textId="77777777" w:rsidR="00CB6C54" w:rsidRPr="00CB6C54" w:rsidRDefault="00CB6C54" w:rsidP="00CB6C54">
            <w:pPr>
              <w:ind w:left="27"/>
              <w:rPr>
                <w:rFonts w:eastAsia="Calibri"/>
                <w:sz w:val="18"/>
                <w:szCs w:val="18"/>
              </w:rPr>
            </w:pPr>
          </w:p>
        </w:tc>
        <w:tc>
          <w:tcPr>
            <w:tcW w:w="2610" w:type="dxa"/>
            <w:tcBorders>
              <w:top w:val="single" w:sz="8" w:space="0" w:color="auto"/>
            </w:tcBorders>
            <w:shd w:val="clear" w:color="auto" w:fill="auto"/>
            <w:vAlign w:val="center"/>
          </w:tcPr>
          <w:p w14:paraId="62448FC3" w14:textId="77777777" w:rsidR="00CB6C54" w:rsidRPr="00CB6C54" w:rsidRDefault="00CB6C54" w:rsidP="00CB6C54">
            <w:pPr>
              <w:ind w:left="27"/>
              <w:rPr>
                <w:rFonts w:eastAsia="Calibri"/>
                <w:sz w:val="18"/>
                <w:szCs w:val="18"/>
              </w:rPr>
            </w:pPr>
          </w:p>
        </w:tc>
      </w:tr>
      <w:tr w:rsidR="00CB6C54" w:rsidRPr="00CB6C54" w14:paraId="20830306" w14:textId="77777777" w:rsidTr="00924C95">
        <w:trPr>
          <w:trHeight w:val="435"/>
        </w:trPr>
        <w:tc>
          <w:tcPr>
            <w:tcW w:w="8370" w:type="dxa"/>
            <w:gridSpan w:val="3"/>
            <w:tcBorders>
              <w:top w:val="single" w:sz="8" w:space="0" w:color="auto"/>
              <w:left w:val="single" w:sz="8" w:space="0" w:color="auto"/>
            </w:tcBorders>
            <w:shd w:val="clear" w:color="auto" w:fill="F2F2F2"/>
            <w:vAlign w:val="center"/>
            <w:hideMark/>
          </w:tcPr>
          <w:p w14:paraId="2F490CF6" w14:textId="77777777" w:rsidR="00CB6C54" w:rsidRPr="00CB6C54" w:rsidRDefault="00CB6C54" w:rsidP="00CB6C54">
            <w:pPr>
              <w:ind w:left="27"/>
              <w:rPr>
                <w:rFonts w:eastAsia="Calibri"/>
                <w:b/>
                <w:sz w:val="18"/>
                <w:szCs w:val="18"/>
              </w:rPr>
            </w:pPr>
            <w:r w:rsidRPr="00CB6C54">
              <w:rPr>
                <w:rFonts w:eastAsia="Calibri"/>
                <w:b/>
                <w:sz w:val="18"/>
                <w:szCs w:val="18"/>
              </w:rPr>
              <w:t>Bank Holding Company</w:t>
            </w:r>
          </w:p>
        </w:tc>
      </w:tr>
      <w:tr w:rsidR="00CB6C54" w:rsidRPr="00CB6C54" w14:paraId="497B9844" w14:textId="77777777" w:rsidTr="00924C95">
        <w:trPr>
          <w:trHeight w:val="435"/>
        </w:trPr>
        <w:tc>
          <w:tcPr>
            <w:tcW w:w="3240" w:type="dxa"/>
            <w:tcBorders>
              <w:top w:val="single" w:sz="8" w:space="0" w:color="auto"/>
              <w:left w:val="single" w:sz="8" w:space="0" w:color="auto"/>
            </w:tcBorders>
            <w:shd w:val="clear" w:color="auto" w:fill="FFFFFF"/>
            <w:vAlign w:val="center"/>
          </w:tcPr>
          <w:p w14:paraId="5D17C5DC" w14:textId="77777777" w:rsidR="00CB6C54" w:rsidRPr="00CB6C54" w:rsidRDefault="00CB6C54" w:rsidP="00CB6C54">
            <w:pPr>
              <w:ind w:left="27"/>
              <w:rPr>
                <w:rFonts w:eastAsia="Calibri"/>
                <w:sz w:val="18"/>
                <w:szCs w:val="18"/>
              </w:rPr>
            </w:pPr>
            <w:r w:rsidRPr="00CB6C54">
              <w:rPr>
                <w:rFonts w:eastAsia="Calibri"/>
                <w:sz w:val="18"/>
                <w:szCs w:val="18"/>
              </w:rPr>
              <w:t>Short-Term Unsecured Senior Debt</w:t>
            </w:r>
          </w:p>
        </w:tc>
        <w:tc>
          <w:tcPr>
            <w:tcW w:w="2520" w:type="dxa"/>
            <w:tcBorders>
              <w:top w:val="single" w:sz="8" w:space="0" w:color="auto"/>
            </w:tcBorders>
            <w:shd w:val="clear" w:color="auto" w:fill="auto"/>
            <w:vAlign w:val="center"/>
          </w:tcPr>
          <w:p w14:paraId="740E6A1A" w14:textId="77777777" w:rsidR="00CB6C54" w:rsidRPr="00CB6C54" w:rsidRDefault="00CB6C54" w:rsidP="00CB6C54">
            <w:pPr>
              <w:ind w:left="27"/>
              <w:rPr>
                <w:rFonts w:eastAsia="Calibri"/>
                <w:sz w:val="18"/>
                <w:szCs w:val="18"/>
              </w:rPr>
            </w:pPr>
          </w:p>
        </w:tc>
        <w:tc>
          <w:tcPr>
            <w:tcW w:w="2610" w:type="dxa"/>
            <w:tcBorders>
              <w:top w:val="single" w:sz="8" w:space="0" w:color="auto"/>
            </w:tcBorders>
            <w:shd w:val="clear" w:color="auto" w:fill="auto"/>
            <w:vAlign w:val="center"/>
          </w:tcPr>
          <w:p w14:paraId="680957D6" w14:textId="77777777" w:rsidR="00CB6C54" w:rsidRPr="00CB6C54" w:rsidRDefault="00CB6C54" w:rsidP="00CB6C54">
            <w:pPr>
              <w:ind w:left="27"/>
              <w:rPr>
                <w:rFonts w:eastAsia="Calibri"/>
                <w:sz w:val="18"/>
                <w:szCs w:val="18"/>
              </w:rPr>
            </w:pPr>
          </w:p>
        </w:tc>
      </w:tr>
      <w:tr w:rsidR="00CB6C54" w:rsidRPr="00CB6C54" w14:paraId="02B9AC6E" w14:textId="77777777" w:rsidTr="00924C95">
        <w:trPr>
          <w:trHeight w:val="435"/>
        </w:trPr>
        <w:tc>
          <w:tcPr>
            <w:tcW w:w="3240" w:type="dxa"/>
            <w:tcBorders>
              <w:top w:val="single" w:sz="8" w:space="0" w:color="auto"/>
              <w:left w:val="single" w:sz="8" w:space="0" w:color="auto"/>
            </w:tcBorders>
            <w:shd w:val="clear" w:color="auto" w:fill="FFFFFF"/>
            <w:vAlign w:val="center"/>
            <w:hideMark/>
          </w:tcPr>
          <w:p w14:paraId="258D3548" w14:textId="77777777" w:rsidR="00CB6C54" w:rsidRPr="00CB6C54" w:rsidRDefault="00CB6C54" w:rsidP="00CB6C54">
            <w:pPr>
              <w:ind w:left="27"/>
              <w:rPr>
                <w:rFonts w:eastAsia="Calibri"/>
                <w:sz w:val="18"/>
                <w:szCs w:val="18"/>
              </w:rPr>
            </w:pPr>
            <w:r w:rsidRPr="00CB6C54">
              <w:rPr>
                <w:rFonts w:eastAsia="Calibri"/>
                <w:sz w:val="18"/>
                <w:szCs w:val="18"/>
              </w:rPr>
              <w:t>Long-Term Unsecured Senior Debt</w:t>
            </w:r>
          </w:p>
        </w:tc>
        <w:tc>
          <w:tcPr>
            <w:tcW w:w="2520" w:type="dxa"/>
            <w:tcBorders>
              <w:top w:val="single" w:sz="8" w:space="0" w:color="auto"/>
            </w:tcBorders>
            <w:shd w:val="clear" w:color="auto" w:fill="auto"/>
            <w:vAlign w:val="center"/>
          </w:tcPr>
          <w:p w14:paraId="3541D70F" w14:textId="77777777" w:rsidR="00CB6C54" w:rsidRPr="00CB6C54" w:rsidRDefault="00CB6C54" w:rsidP="00CB6C54">
            <w:pPr>
              <w:ind w:left="27"/>
              <w:rPr>
                <w:rFonts w:eastAsia="Calibri"/>
                <w:sz w:val="18"/>
                <w:szCs w:val="18"/>
              </w:rPr>
            </w:pPr>
          </w:p>
        </w:tc>
        <w:tc>
          <w:tcPr>
            <w:tcW w:w="2610" w:type="dxa"/>
            <w:tcBorders>
              <w:top w:val="single" w:sz="8" w:space="0" w:color="auto"/>
            </w:tcBorders>
            <w:shd w:val="clear" w:color="auto" w:fill="auto"/>
            <w:vAlign w:val="center"/>
          </w:tcPr>
          <w:p w14:paraId="39E4345D" w14:textId="77777777" w:rsidR="00CB6C54" w:rsidRPr="00CB6C54" w:rsidRDefault="00CB6C54" w:rsidP="00CB6C54">
            <w:pPr>
              <w:ind w:left="27"/>
              <w:rPr>
                <w:rFonts w:eastAsia="Calibri"/>
                <w:sz w:val="18"/>
                <w:szCs w:val="18"/>
              </w:rPr>
            </w:pPr>
          </w:p>
        </w:tc>
      </w:tr>
    </w:tbl>
    <w:p w14:paraId="40BB1D39" w14:textId="77777777" w:rsidR="00CB6C54" w:rsidRPr="007D26B1" w:rsidRDefault="00CB6C54" w:rsidP="00CB6C54">
      <w:pPr>
        <w:pStyle w:val="ListParagraph"/>
        <w:rPr>
          <w:color w:val="000000"/>
          <w:szCs w:val="22"/>
        </w:rPr>
      </w:pPr>
    </w:p>
    <w:p w14:paraId="2818A6DE" w14:textId="19BA21C4" w:rsidR="00CB6C54" w:rsidRPr="00C179C2" w:rsidRDefault="00CB6C54" w:rsidP="004231A5">
      <w:pPr>
        <w:pStyle w:val="ListParagraph"/>
        <w:numPr>
          <w:ilvl w:val="0"/>
          <w:numId w:val="13"/>
        </w:numPr>
        <w:rPr>
          <w:sz w:val="20"/>
          <w:szCs w:val="20"/>
        </w:rPr>
      </w:pPr>
      <w:r w:rsidRPr="00C179C2">
        <w:rPr>
          <w:color w:val="000000"/>
          <w:sz w:val="20"/>
          <w:szCs w:val="20"/>
          <w:u w:val="single"/>
        </w:rPr>
        <w:t>Coverage Ratio</w:t>
      </w:r>
      <w:r w:rsidRPr="00C179C2">
        <w:rPr>
          <w:color w:val="000000"/>
          <w:sz w:val="20"/>
          <w:szCs w:val="20"/>
        </w:rPr>
        <w:t xml:space="preserve">. Discuss the </w:t>
      </w:r>
      <w:r w:rsidR="0018673B">
        <w:rPr>
          <w:color w:val="000000"/>
          <w:sz w:val="20"/>
          <w:szCs w:val="20"/>
        </w:rPr>
        <w:t>Firm</w:t>
      </w:r>
      <w:r w:rsidRPr="00C179C2">
        <w:rPr>
          <w:color w:val="000000"/>
          <w:sz w:val="20"/>
          <w:szCs w:val="20"/>
        </w:rPr>
        <w:t>’s current capital structure, adequacy and coverage. Provide the following statistics for the last reporting period.</w:t>
      </w:r>
    </w:p>
    <w:p w14:paraId="2C9EAFE9" w14:textId="77777777" w:rsidR="00646F33" w:rsidRPr="00C179C2" w:rsidRDefault="00646F33" w:rsidP="00646F33">
      <w:pPr>
        <w:pStyle w:val="ListParagraph"/>
        <w:ind w:left="1440"/>
        <w:rPr>
          <w:sz w:val="20"/>
          <w:szCs w:val="20"/>
        </w:rPr>
      </w:pPr>
    </w:p>
    <w:p w14:paraId="36526BAD" w14:textId="0AF4E98A" w:rsidR="00CB6C54" w:rsidRPr="00C179C2" w:rsidRDefault="00CB6C54" w:rsidP="004231A5">
      <w:pPr>
        <w:pStyle w:val="ListParagraph"/>
        <w:numPr>
          <w:ilvl w:val="1"/>
          <w:numId w:val="13"/>
        </w:numPr>
        <w:spacing w:after="160" w:line="259" w:lineRule="auto"/>
        <w:rPr>
          <w:sz w:val="20"/>
          <w:szCs w:val="20"/>
        </w:rPr>
      </w:pPr>
      <w:r w:rsidRPr="00C179C2">
        <w:rPr>
          <w:sz w:val="20"/>
          <w:szCs w:val="20"/>
        </w:rPr>
        <w:t>Total Risk Based Capital Ratio:_____</w:t>
      </w:r>
    </w:p>
    <w:p w14:paraId="12F98F23" w14:textId="6417B071" w:rsidR="00CB6C54" w:rsidRPr="00C179C2" w:rsidRDefault="00CB6C54" w:rsidP="004231A5">
      <w:pPr>
        <w:pStyle w:val="ListParagraph"/>
        <w:numPr>
          <w:ilvl w:val="1"/>
          <w:numId w:val="13"/>
        </w:numPr>
        <w:spacing w:after="160" w:line="259" w:lineRule="auto"/>
        <w:rPr>
          <w:sz w:val="20"/>
          <w:szCs w:val="20"/>
        </w:rPr>
      </w:pPr>
      <w:r w:rsidRPr="00C179C2">
        <w:rPr>
          <w:sz w:val="20"/>
          <w:szCs w:val="20"/>
        </w:rPr>
        <w:t>Tier 1 Risk Based Capital Ratio</w:t>
      </w:r>
      <w:r w:rsidR="00646F33" w:rsidRPr="00C179C2">
        <w:rPr>
          <w:sz w:val="20"/>
          <w:szCs w:val="20"/>
        </w:rPr>
        <w:t>:_____</w:t>
      </w:r>
    </w:p>
    <w:p w14:paraId="4125D98C" w14:textId="7BD8BE0E" w:rsidR="00646F33" w:rsidRPr="00C179C2" w:rsidRDefault="00646F33" w:rsidP="004231A5">
      <w:pPr>
        <w:pStyle w:val="ListParagraph"/>
        <w:numPr>
          <w:ilvl w:val="1"/>
          <w:numId w:val="13"/>
        </w:numPr>
        <w:spacing w:after="160" w:line="259" w:lineRule="auto"/>
        <w:rPr>
          <w:sz w:val="20"/>
          <w:szCs w:val="20"/>
        </w:rPr>
      </w:pPr>
      <w:r w:rsidRPr="00C179C2">
        <w:rPr>
          <w:sz w:val="20"/>
          <w:szCs w:val="20"/>
        </w:rPr>
        <w:t>Tier 1 Leverage Capital Ratio:_____</w:t>
      </w:r>
    </w:p>
    <w:p w14:paraId="54C66140" w14:textId="7AAB45B1" w:rsidR="00CB6C54" w:rsidRPr="00C179C2" w:rsidRDefault="00CB6C54" w:rsidP="00CB6C54">
      <w:pPr>
        <w:widowControl w:val="0"/>
        <w:autoSpaceDE w:val="0"/>
        <w:autoSpaceDN w:val="0"/>
        <w:adjustRightInd w:val="0"/>
        <w:rPr>
          <w:sz w:val="20"/>
          <w:szCs w:val="20"/>
        </w:rPr>
      </w:pPr>
    </w:p>
    <w:p w14:paraId="45002B94" w14:textId="5844F38D" w:rsidR="00646F33" w:rsidRPr="00C179C2" w:rsidRDefault="00646F33" w:rsidP="004231A5">
      <w:pPr>
        <w:pStyle w:val="ListParagraph"/>
        <w:numPr>
          <w:ilvl w:val="0"/>
          <w:numId w:val="13"/>
        </w:numPr>
        <w:rPr>
          <w:color w:val="000000"/>
          <w:sz w:val="20"/>
          <w:szCs w:val="20"/>
        </w:rPr>
      </w:pPr>
      <w:r w:rsidRPr="00C179C2">
        <w:rPr>
          <w:color w:val="000000"/>
          <w:sz w:val="20"/>
          <w:szCs w:val="20"/>
          <w:u w:val="single"/>
        </w:rPr>
        <w:t>FDIC Call Report</w:t>
      </w:r>
      <w:r w:rsidRPr="00C179C2">
        <w:rPr>
          <w:color w:val="000000"/>
          <w:sz w:val="20"/>
          <w:szCs w:val="20"/>
        </w:rPr>
        <w:t xml:space="preserve">. Include an </w:t>
      </w:r>
      <w:r w:rsidRPr="00C179C2">
        <w:rPr>
          <w:b/>
          <w:i/>
          <w:color w:val="000000"/>
          <w:sz w:val="20"/>
          <w:szCs w:val="20"/>
        </w:rPr>
        <w:t>electronic copy</w:t>
      </w:r>
      <w:r w:rsidRPr="00C179C2">
        <w:rPr>
          <w:color w:val="000000"/>
          <w:sz w:val="20"/>
          <w:szCs w:val="20"/>
        </w:rPr>
        <w:t xml:space="preserve"> of the most recent </w:t>
      </w:r>
      <w:r w:rsidR="00EE5FD0">
        <w:rPr>
          <w:color w:val="000000"/>
          <w:sz w:val="20"/>
          <w:szCs w:val="20"/>
        </w:rPr>
        <w:t>Federal Deposit Insurance Corporation (“</w:t>
      </w:r>
      <w:r w:rsidRPr="00C179C2">
        <w:rPr>
          <w:color w:val="000000"/>
          <w:sz w:val="20"/>
          <w:szCs w:val="20"/>
        </w:rPr>
        <w:t>FDIC</w:t>
      </w:r>
      <w:r w:rsidR="00EE5FD0">
        <w:rPr>
          <w:color w:val="000000"/>
          <w:sz w:val="20"/>
          <w:szCs w:val="20"/>
        </w:rPr>
        <w:t>”)</w:t>
      </w:r>
      <w:r w:rsidRPr="00C179C2">
        <w:rPr>
          <w:color w:val="000000"/>
          <w:sz w:val="20"/>
          <w:szCs w:val="20"/>
        </w:rPr>
        <w:t xml:space="preserve"> call report.</w:t>
      </w:r>
    </w:p>
    <w:p w14:paraId="420FCE26" w14:textId="77777777" w:rsidR="00646F33" w:rsidRPr="00C179C2" w:rsidRDefault="00646F33" w:rsidP="00646F33">
      <w:pPr>
        <w:pStyle w:val="ListParagraph"/>
        <w:rPr>
          <w:color w:val="000000"/>
          <w:sz w:val="20"/>
          <w:szCs w:val="20"/>
        </w:rPr>
      </w:pPr>
    </w:p>
    <w:p w14:paraId="68D1D8BA" w14:textId="79B41599" w:rsidR="00646F33" w:rsidRPr="00C179C2" w:rsidRDefault="00646F33" w:rsidP="004231A5">
      <w:pPr>
        <w:pStyle w:val="ListParagraph"/>
        <w:numPr>
          <w:ilvl w:val="0"/>
          <w:numId w:val="13"/>
        </w:numPr>
        <w:rPr>
          <w:color w:val="000000"/>
          <w:sz w:val="20"/>
          <w:szCs w:val="20"/>
        </w:rPr>
      </w:pPr>
      <w:r w:rsidRPr="00C179C2">
        <w:rPr>
          <w:color w:val="000000"/>
          <w:sz w:val="20"/>
          <w:szCs w:val="20"/>
          <w:u w:val="single"/>
        </w:rPr>
        <w:t>Community Reinvestment Act</w:t>
      </w:r>
      <w:r w:rsidRPr="00C179C2">
        <w:rPr>
          <w:color w:val="000000"/>
          <w:sz w:val="20"/>
          <w:szCs w:val="20"/>
        </w:rPr>
        <w:t>. Describe your</w:t>
      </w:r>
      <w:r w:rsidR="00652C0B">
        <w:rPr>
          <w:color w:val="000000"/>
          <w:sz w:val="20"/>
          <w:szCs w:val="20"/>
        </w:rPr>
        <w:t xml:space="preserve"> Firm’s</w:t>
      </w:r>
      <w:r w:rsidRPr="00C179C2">
        <w:rPr>
          <w:color w:val="000000"/>
          <w:sz w:val="20"/>
          <w:szCs w:val="20"/>
        </w:rPr>
        <w:t xml:space="preserve"> participation in the community reinvestment program, including your current national and state Community Reinvestment Act (</w:t>
      </w:r>
      <w:r w:rsidR="00EE5FD0">
        <w:rPr>
          <w:color w:val="000000"/>
          <w:sz w:val="20"/>
          <w:szCs w:val="20"/>
        </w:rPr>
        <w:t>“</w:t>
      </w:r>
      <w:r w:rsidRPr="00C179C2">
        <w:rPr>
          <w:color w:val="000000"/>
          <w:sz w:val="20"/>
          <w:szCs w:val="20"/>
        </w:rPr>
        <w:t>CRA</w:t>
      </w:r>
      <w:r w:rsidR="00EE5FD0">
        <w:rPr>
          <w:color w:val="000000"/>
          <w:sz w:val="20"/>
          <w:szCs w:val="20"/>
        </w:rPr>
        <w:t xml:space="preserve">”) </w:t>
      </w:r>
      <w:r w:rsidRPr="00C179C2">
        <w:rPr>
          <w:color w:val="000000"/>
          <w:sz w:val="20"/>
          <w:szCs w:val="20"/>
        </w:rPr>
        <w:t>rating.</w:t>
      </w:r>
    </w:p>
    <w:p w14:paraId="7AF7C4F9" w14:textId="77777777" w:rsidR="00646F33" w:rsidRPr="00C179C2" w:rsidRDefault="00646F33" w:rsidP="00646F33">
      <w:pPr>
        <w:rPr>
          <w:sz w:val="20"/>
          <w:szCs w:val="20"/>
        </w:rPr>
      </w:pPr>
    </w:p>
    <w:p w14:paraId="274B076C" w14:textId="6C82F5B0" w:rsidR="007D3D30" w:rsidRDefault="00646F33" w:rsidP="004231A5">
      <w:pPr>
        <w:pStyle w:val="ListParagraph"/>
        <w:numPr>
          <w:ilvl w:val="0"/>
          <w:numId w:val="13"/>
        </w:numPr>
        <w:spacing w:after="160" w:line="259" w:lineRule="auto"/>
        <w:rPr>
          <w:sz w:val="20"/>
          <w:szCs w:val="20"/>
        </w:rPr>
      </w:pPr>
      <w:r w:rsidRPr="00C179C2">
        <w:rPr>
          <w:sz w:val="20"/>
          <w:szCs w:val="20"/>
          <w:u w:val="single"/>
        </w:rPr>
        <w:t>State Presence</w:t>
      </w:r>
      <w:r w:rsidRPr="00C179C2">
        <w:rPr>
          <w:sz w:val="20"/>
          <w:szCs w:val="20"/>
        </w:rPr>
        <w:t>. How many bank branches do</w:t>
      </w:r>
      <w:r w:rsidR="00652C0B">
        <w:rPr>
          <w:sz w:val="20"/>
          <w:szCs w:val="20"/>
        </w:rPr>
        <w:t>es</w:t>
      </w:r>
      <w:r w:rsidRPr="00C179C2">
        <w:rPr>
          <w:sz w:val="20"/>
          <w:szCs w:val="20"/>
        </w:rPr>
        <w:t xml:space="preserve"> you</w:t>
      </w:r>
      <w:r w:rsidR="00652C0B">
        <w:rPr>
          <w:sz w:val="20"/>
          <w:szCs w:val="20"/>
        </w:rPr>
        <w:t>r Firm</w:t>
      </w:r>
      <w:r w:rsidRPr="00C179C2">
        <w:rPr>
          <w:sz w:val="20"/>
          <w:szCs w:val="20"/>
        </w:rPr>
        <w:t xml:space="preserve"> have in the State of Delaware?</w:t>
      </w:r>
      <w:r w:rsidR="007D3D30">
        <w:rPr>
          <w:sz w:val="20"/>
          <w:szCs w:val="20"/>
        </w:rPr>
        <w:br w:type="page"/>
      </w:r>
    </w:p>
    <w:p w14:paraId="7718402B" w14:textId="77777777" w:rsidR="00646F33" w:rsidRPr="00C179C2" w:rsidRDefault="00646F33" w:rsidP="007D3D30">
      <w:pPr>
        <w:pStyle w:val="ListParagraph"/>
        <w:spacing w:after="160" w:line="259" w:lineRule="auto"/>
        <w:rPr>
          <w:sz w:val="20"/>
          <w:szCs w:val="20"/>
        </w:rPr>
      </w:pPr>
    </w:p>
    <w:p w14:paraId="046890B5" w14:textId="74181DD4" w:rsidR="00646F33" w:rsidRPr="00C179C2" w:rsidRDefault="00646F33" w:rsidP="004231A5">
      <w:pPr>
        <w:pStyle w:val="ListParagraph"/>
        <w:numPr>
          <w:ilvl w:val="0"/>
          <w:numId w:val="13"/>
        </w:numPr>
        <w:tabs>
          <w:tab w:val="left" w:pos="1080"/>
        </w:tabs>
        <w:spacing w:after="160" w:line="259" w:lineRule="auto"/>
        <w:rPr>
          <w:sz w:val="20"/>
          <w:szCs w:val="20"/>
        </w:rPr>
      </w:pPr>
      <w:r w:rsidRPr="00C179C2">
        <w:rPr>
          <w:sz w:val="20"/>
          <w:szCs w:val="20"/>
          <w:u w:val="single"/>
        </w:rPr>
        <w:t>Community Based Initiatives</w:t>
      </w:r>
      <w:r w:rsidRPr="00C179C2">
        <w:rPr>
          <w:sz w:val="20"/>
          <w:szCs w:val="20"/>
        </w:rPr>
        <w:t xml:space="preserve">. Discuss the </w:t>
      </w:r>
      <w:r w:rsidR="0018673B">
        <w:rPr>
          <w:sz w:val="20"/>
          <w:szCs w:val="20"/>
        </w:rPr>
        <w:t>Firm</w:t>
      </w:r>
      <w:r w:rsidRPr="00C179C2">
        <w:rPr>
          <w:sz w:val="20"/>
          <w:szCs w:val="20"/>
        </w:rPr>
        <w:t xml:space="preserve">’s existing community oriented activities, specifically:  </w:t>
      </w:r>
    </w:p>
    <w:p w14:paraId="3A841465" w14:textId="6E5BBC9A" w:rsidR="00646F33" w:rsidRPr="00C179C2" w:rsidRDefault="00311356" w:rsidP="004231A5">
      <w:pPr>
        <w:pStyle w:val="ListParagraph"/>
        <w:numPr>
          <w:ilvl w:val="1"/>
          <w:numId w:val="13"/>
        </w:numPr>
        <w:spacing w:after="160" w:line="259" w:lineRule="auto"/>
        <w:rPr>
          <w:sz w:val="20"/>
          <w:szCs w:val="20"/>
        </w:rPr>
      </w:pPr>
      <w:r>
        <w:rPr>
          <w:sz w:val="20"/>
          <w:szCs w:val="20"/>
        </w:rPr>
        <w:t>Number of individuals the Firm</w:t>
      </w:r>
      <w:r w:rsidR="00646F33" w:rsidRPr="00C179C2">
        <w:rPr>
          <w:sz w:val="20"/>
          <w:szCs w:val="20"/>
        </w:rPr>
        <w:t xml:space="preserve"> employ</w:t>
      </w:r>
      <w:r>
        <w:rPr>
          <w:sz w:val="20"/>
          <w:szCs w:val="20"/>
        </w:rPr>
        <w:t>s</w:t>
      </w:r>
      <w:r w:rsidR="00646F33" w:rsidRPr="00C179C2">
        <w:rPr>
          <w:sz w:val="20"/>
          <w:szCs w:val="20"/>
        </w:rPr>
        <w:t xml:space="preserve"> in the State.</w:t>
      </w:r>
    </w:p>
    <w:p w14:paraId="780F39B5" w14:textId="368710BF" w:rsidR="00646F33" w:rsidRPr="00C179C2" w:rsidRDefault="00646F33" w:rsidP="004231A5">
      <w:pPr>
        <w:pStyle w:val="ListParagraph"/>
        <w:numPr>
          <w:ilvl w:val="1"/>
          <w:numId w:val="13"/>
        </w:numPr>
        <w:spacing w:after="160" w:line="259" w:lineRule="auto"/>
        <w:rPr>
          <w:sz w:val="20"/>
          <w:szCs w:val="20"/>
        </w:rPr>
      </w:pPr>
      <w:r w:rsidRPr="00C179C2">
        <w:rPr>
          <w:sz w:val="20"/>
          <w:szCs w:val="20"/>
        </w:rPr>
        <w:t xml:space="preserve">The investment the </w:t>
      </w:r>
      <w:r w:rsidR="0018673B">
        <w:rPr>
          <w:sz w:val="20"/>
          <w:szCs w:val="20"/>
        </w:rPr>
        <w:t>Firm</w:t>
      </w:r>
      <w:r w:rsidRPr="00C179C2">
        <w:rPr>
          <w:sz w:val="20"/>
          <w:szCs w:val="20"/>
        </w:rPr>
        <w:t xml:space="preserve"> has made in the State. </w:t>
      </w:r>
    </w:p>
    <w:p w14:paraId="7B25DED8" w14:textId="77777777" w:rsidR="00646F33" w:rsidRPr="00C179C2" w:rsidRDefault="00646F33" w:rsidP="004231A5">
      <w:pPr>
        <w:pStyle w:val="ListParagraph"/>
        <w:numPr>
          <w:ilvl w:val="1"/>
          <w:numId w:val="13"/>
        </w:numPr>
        <w:spacing w:after="160" w:line="259" w:lineRule="auto"/>
        <w:rPr>
          <w:sz w:val="20"/>
          <w:szCs w:val="20"/>
        </w:rPr>
      </w:pPr>
      <w:r w:rsidRPr="00C179C2">
        <w:rPr>
          <w:sz w:val="20"/>
          <w:szCs w:val="20"/>
        </w:rPr>
        <w:t>Community outreach program(s) for hiring and/or contracting.</w:t>
      </w:r>
    </w:p>
    <w:p w14:paraId="76E2FBAD" w14:textId="77777777" w:rsidR="00646F33" w:rsidRPr="00C179C2" w:rsidRDefault="00646F33" w:rsidP="004231A5">
      <w:pPr>
        <w:pStyle w:val="ListParagraph"/>
        <w:numPr>
          <w:ilvl w:val="1"/>
          <w:numId w:val="13"/>
        </w:numPr>
        <w:spacing w:after="160" w:line="259" w:lineRule="auto"/>
        <w:rPr>
          <w:sz w:val="20"/>
          <w:szCs w:val="20"/>
        </w:rPr>
      </w:pPr>
      <w:r w:rsidRPr="00C179C2">
        <w:rPr>
          <w:sz w:val="20"/>
          <w:szCs w:val="20"/>
        </w:rPr>
        <w:t xml:space="preserve">Existing plans for expanding community based banking and financial services in the State of Delaware. </w:t>
      </w:r>
    </w:p>
    <w:p w14:paraId="7CDE1BBF" w14:textId="77777777" w:rsidR="00646F33" w:rsidRPr="00C179C2" w:rsidRDefault="00646F33" w:rsidP="004231A5">
      <w:pPr>
        <w:pStyle w:val="ListParagraph"/>
        <w:numPr>
          <w:ilvl w:val="1"/>
          <w:numId w:val="13"/>
        </w:numPr>
        <w:spacing w:after="160" w:line="259" w:lineRule="auto"/>
        <w:rPr>
          <w:sz w:val="20"/>
          <w:szCs w:val="20"/>
        </w:rPr>
      </w:pPr>
      <w:r w:rsidRPr="00C179C2">
        <w:rPr>
          <w:sz w:val="20"/>
          <w:szCs w:val="20"/>
        </w:rPr>
        <w:t xml:space="preserve">Any public outreach or financial education programs. </w:t>
      </w:r>
    </w:p>
    <w:p w14:paraId="6FDB70FC" w14:textId="5C687BB8" w:rsidR="00646F33" w:rsidRPr="00C179C2" w:rsidRDefault="00646F33" w:rsidP="004231A5">
      <w:pPr>
        <w:pStyle w:val="ListParagraph"/>
        <w:numPr>
          <w:ilvl w:val="1"/>
          <w:numId w:val="13"/>
        </w:numPr>
        <w:spacing w:after="160" w:line="259" w:lineRule="auto"/>
        <w:rPr>
          <w:sz w:val="20"/>
          <w:szCs w:val="20"/>
        </w:rPr>
      </w:pPr>
      <w:r w:rsidRPr="00C179C2">
        <w:rPr>
          <w:sz w:val="20"/>
          <w:szCs w:val="20"/>
        </w:rPr>
        <w:t xml:space="preserve">Support for State businesses, foundations, charities, and residents for the last three years with an explanation of </w:t>
      </w:r>
      <w:r w:rsidR="00236F1C">
        <w:rPr>
          <w:sz w:val="20"/>
          <w:szCs w:val="20"/>
        </w:rPr>
        <w:t>the Firm’s</w:t>
      </w:r>
      <w:r w:rsidRPr="00C179C2">
        <w:rPr>
          <w:sz w:val="20"/>
          <w:szCs w:val="20"/>
        </w:rPr>
        <w:t xml:space="preserve"> level of involvement. </w:t>
      </w:r>
    </w:p>
    <w:p w14:paraId="508A6477" w14:textId="34A8D691" w:rsidR="00646F33" w:rsidRPr="00C179C2" w:rsidRDefault="00646F33" w:rsidP="004231A5">
      <w:pPr>
        <w:pStyle w:val="ListParagraph"/>
        <w:numPr>
          <w:ilvl w:val="1"/>
          <w:numId w:val="13"/>
        </w:numPr>
        <w:spacing w:after="160" w:line="259" w:lineRule="auto"/>
        <w:rPr>
          <w:sz w:val="20"/>
          <w:szCs w:val="20"/>
        </w:rPr>
      </w:pPr>
      <w:r w:rsidRPr="00C179C2">
        <w:rPr>
          <w:sz w:val="20"/>
          <w:szCs w:val="20"/>
        </w:rPr>
        <w:t xml:space="preserve">Describe how </w:t>
      </w:r>
      <w:r w:rsidR="00C23D29">
        <w:rPr>
          <w:sz w:val="20"/>
          <w:szCs w:val="20"/>
        </w:rPr>
        <w:t>the Firm sees its</w:t>
      </w:r>
      <w:r w:rsidRPr="00C179C2">
        <w:rPr>
          <w:sz w:val="20"/>
          <w:szCs w:val="20"/>
        </w:rPr>
        <w:t xml:space="preserve"> role in economic development and explain how you can </w:t>
      </w:r>
      <w:r w:rsidR="003A7EAC" w:rsidRPr="00C179C2">
        <w:rPr>
          <w:sz w:val="20"/>
          <w:szCs w:val="20"/>
        </w:rPr>
        <w:t>collaborate</w:t>
      </w:r>
      <w:r w:rsidRPr="00C179C2">
        <w:rPr>
          <w:sz w:val="20"/>
          <w:szCs w:val="20"/>
        </w:rPr>
        <w:t xml:space="preserve"> with the OST in fulfilling its mission of fostering economic development within the State.  </w:t>
      </w:r>
    </w:p>
    <w:p w14:paraId="42085B2D" w14:textId="182EA54A" w:rsidR="00DB31DF" w:rsidRPr="00C179C2" w:rsidRDefault="00DB31DF" w:rsidP="004231A5">
      <w:pPr>
        <w:pStyle w:val="ListParagraph"/>
        <w:numPr>
          <w:ilvl w:val="0"/>
          <w:numId w:val="13"/>
        </w:numPr>
        <w:spacing w:after="160" w:line="259" w:lineRule="auto"/>
        <w:rPr>
          <w:sz w:val="20"/>
          <w:szCs w:val="20"/>
        </w:rPr>
      </w:pPr>
      <w:r w:rsidRPr="00C179C2">
        <w:rPr>
          <w:sz w:val="20"/>
          <w:szCs w:val="20"/>
          <w:u w:val="single"/>
        </w:rPr>
        <w:t>Sheltered Harbor</w:t>
      </w:r>
      <w:r w:rsidRPr="00C179C2">
        <w:rPr>
          <w:sz w:val="20"/>
          <w:szCs w:val="20"/>
        </w:rPr>
        <w:t xml:space="preserve">. Is the </w:t>
      </w:r>
      <w:r w:rsidR="0018673B">
        <w:rPr>
          <w:sz w:val="20"/>
          <w:szCs w:val="20"/>
        </w:rPr>
        <w:t>Firm</w:t>
      </w:r>
      <w:r w:rsidRPr="00C179C2">
        <w:rPr>
          <w:sz w:val="20"/>
          <w:szCs w:val="20"/>
        </w:rPr>
        <w:t xml:space="preserve"> a participant in Sheltered Harbor, the new industry initiative to securely store and restore account data? </w:t>
      </w:r>
    </w:p>
    <w:p w14:paraId="71D54A7B" w14:textId="4443738D" w:rsidR="0009539E" w:rsidRPr="00F13394" w:rsidRDefault="0009539E" w:rsidP="00303F48">
      <w:pPr>
        <w:pStyle w:val="Heading5"/>
        <w:numPr>
          <w:ilvl w:val="0"/>
          <w:numId w:val="92"/>
        </w:numPr>
      </w:pPr>
      <w:r w:rsidRPr="00F13394">
        <w:t>Key Proposed Personne</w:t>
      </w:r>
      <w:r w:rsidR="00D02A9B">
        <w:t>l</w:t>
      </w:r>
    </w:p>
    <w:p w14:paraId="1E974307" w14:textId="77777777" w:rsidR="0009539E" w:rsidRPr="00D970C3" w:rsidRDefault="0009539E" w:rsidP="0009539E"/>
    <w:p w14:paraId="2BF31E37" w14:textId="19CBC562" w:rsidR="0009539E" w:rsidRDefault="0009539E" w:rsidP="004231A5">
      <w:pPr>
        <w:pStyle w:val="ListParagraph"/>
        <w:numPr>
          <w:ilvl w:val="0"/>
          <w:numId w:val="17"/>
        </w:numPr>
        <w:tabs>
          <w:tab w:val="left" w:pos="1080"/>
        </w:tabs>
        <w:spacing w:after="160" w:line="259" w:lineRule="auto"/>
        <w:rPr>
          <w:sz w:val="20"/>
          <w:szCs w:val="20"/>
        </w:rPr>
      </w:pPr>
      <w:r w:rsidRPr="003D6A92">
        <w:rPr>
          <w:sz w:val="20"/>
          <w:szCs w:val="20"/>
        </w:rPr>
        <w:t>Provide the name, title, address, phone number, and email address of the primary contact person(s)</w:t>
      </w:r>
      <w:r>
        <w:rPr>
          <w:sz w:val="20"/>
          <w:szCs w:val="20"/>
        </w:rPr>
        <w:t xml:space="preserve"> assigned to this</w:t>
      </w:r>
      <w:r w:rsidR="00CE01E2">
        <w:rPr>
          <w:sz w:val="20"/>
          <w:szCs w:val="20"/>
        </w:rPr>
        <w:t xml:space="preserve"> account for each c</w:t>
      </w:r>
      <w:r>
        <w:rPr>
          <w:sz w:val="20"/>
          <w:szCs w:val="20"/>
        </w:rPr>
        <w:t>omponent.</w:t>
      </w:r>
    </w:p>
    <w:tbl>
      <w:tblPr>
        <w:tblStyle w:val="TableGrid"/>
        <w:tblW w:w="0" w:type="auto"/>
        <w:tblInd w:w="720" w:type="dxa"/>
        <w:tblLook w:val="04A0" w:firstRow="1" w:lastRow="0" w:firstColumn="1" w:lastColumn="0" w:noHBand="0" w:noVBand="1"/>
      </w:tblPr>
      <w:tblGrid>
        <w:gridCol w:w="3505"/>
        <w:gridCol w:w="2562"/>
        <w:gridCol w:w="2563"/>
      </w:tblGrid>
      <w:tr w:rsidR="0009539E" w14:paraId="17017285" w14:textId="77777777" w:rsidTr="0009539E">
        <w:trPr>
          <w:trHeight w:val="432"/>
        </w:trPr>
        <w:tc>
          <w:tcPr>
            <w:tcW w:w="3505" w:type="dxa"/>
            <w:shd w:val="clear" w:color="auto" w:fill="F2F2F2" w:themeFill="background1" w:themeFillShade="F2"/>
            <w:vAlign w:val="center"/>
          </w:tcPr>
          <w:p w14:paraId="073B0EBA" w14:textId="43DBEDD9" w:rsidR="0009539E" w:rsidRPr="0009539E" w:rsidRDefault="0009539E" w:rsidP="0009539E">
            <w:pPr>
              <w:pStyle w:val="ListParagraph"/>
              <w:tabs>
                <w:tab w:val="left" w:pos="1080"/>
              </w:tabs>
              <w:ind w:left="0"/>
              <w:rPr>
                <w:b/>
                <w:sz w:val="18"/>
                <w:szCs w:val="18"/>
              </w:rPr>
            </w:pPr>
            <w:r w:rsidRPr="0009539E">
              <w:rPr>
                <w:b/>
                <w:sz w:val="18"/>
                <w:szCs w:val="18"/>
              </w:rPr>
              <w:t>Component</w:t>
            </w:r>
          </w:p>
        </w:tc>
        <w:tc>
          <w:tcPr>
            <w:tcW w:w="2562" w:type="dxa"/>
            <w:shd w:val="clear" w:color="auto" w:fill="F2F2F2" w:themeFill="background1" w:themeFillShade="F2"/>
            <w:vAlign w:val="center"/>
          </w:tcPr>
          <w:p w14:paraId="7FB0BA20" w14:textId="59DF83A3" w:rsidR="0009539E" w:rsidRPr="0009539E" w:rsidRDefault="0009539E" w:rsidP="0009539E">
            <w:pPr>
              <w:pStyle w:val="ListParagraph"/>
              <w:tabs>
                <w:tab w:val="left" w:pos="1080"/>
              </w:tabs>
              <w:ind w:left="0"/>
              <w:jc w:val="center"/>
              <w:rPr>
                <w:b/>
                <w:sz w:val="18"/>
                <w:szCs w:val="18"/>
              </w:rPr>
            </w:pPr>
            <w:r w:rsidRPr="0009539E">
              <w:rPr>
                <w:b/>
                <w:sz w:val="18"/>
                <w:szCs w:val="18"/>
              </w:rPr>
              <w:t>Relationship Manager / Product Specialist</w:t>
            </w:r>
          </w:p>
        </w:tc>
        <w:tc>
          <w:tcPr>
            <w:tcW w:w="2563" w:type="dxa"/>
            <w:shd w:val="clear" w:color="auto" w:fill="F2F2F2" w:themeFill="background1" w:themeFillShade="F2"/>
            <w:vAlign w:val="center"/>
          </w:tcPr>
          <w:p w14:paraId="39E1658C" w14:textId="6EC9F7D4" w:rsidR="0009539E" w:rsidRPr="0009539E" w:rsidRDefault="0009539E" w:rsidP="0009539E">
            <w:pPr>
              <w:pStyle w:val="ListParagraph"/>
              <w:tabs>
                <w:tab w:val="left" w:pos="1080"/>
              </w:tabs>
              <w:ind w:left="0"/>
              <w:jc w:val="center"/>
              <w:rPr>
                <w:b/>
                <w:sz w:val="18"/>
                <w:szCs w:val="18"/>
              </w:rPr>
            </w:pPr>
            <w:r w:rsidRPr="0009539E">
              <w:rPr>
                <w:b/>
                <w:sz w:val="18"/>
                <w:szCs w:val="18"/>
              </w:rPr>
              <w:t>Routine (Day-to-Day) Requests</w:t>
            </w:r>
          </w:p>
        </w:tc>
      </w:tr>
      <w:tr w:rsidR="0009539E" w14:paraId="3C661C5F" w14:textId="77777777" w:rsidTr="0009539E">
        <w:trPr>
          <w:trHeight w:val="432"/>
        </w:trPr>
        <w:tc>
          <w:tcPr>
            <w:tcW w:w="3505" w:type="dxa"/>
            <w:vAlign w:val="center"/>
          </w:tcPr>
          <w:p w14:paraId="2D9316CF" w14:textId="55356445" w:rsidR="0009539E" w:rsidRPr="0009539E" w:rsidRDefault="0009539E" w:rsidP="0009539E">
            <w:pPr>
              <w:pStyle w:val="ListParagraph"/>
              <w:tabs>
                <w:tab w:val="left" w:pos="1080"/>
              </w:tabs>
              <w:ind w:left="0"/>
              <w:rPr>
                <w:sz w:val="18"/>
                <w:szCs w:val="18"/>
              </w:rPr>
            </w:pPr>
            <w:r>
              <w:rPr>
                <w:sz w:val="18"/>
                <w:szCs w:val="18"/>
              </w:rPr>
              <w:t>1: General Banking</w:t>
            </w:r>
          </w:p>
        </w:tc>
        <w:tc>
          <w:tcPr>
            <w:tcW w:w="2562" w:type="dxa"/>
          </w:tcPr>
          <w:p w14:paraId="7EDEC967" w14:textId="77777777" w:rsidR="0009539E" w:rsidRPr="0009539E" w:rsidRDefault="0009539E" w:rsidP="0009539E">
            <w:pPr>
              <w:pStyle w:val="ListParagraph"/>
              <w:tabs>
                <w:tab w:val="left" w:pos="1080"/>
              </w:tabs>
              <w:ind w:left="0"/>
              <w:rPr>
                <w:sz w:val="18"/>
                <w:szCs w:val="18"/>
              </w:rPr>
            </w:pPr>
          </w:p>
        </w:tc>
        <w:tc>
          <w:tcPr>
            <w:tcW w:w="2563" w:type="dxa"/>
          </w:tcPr>
          <w:p w14:paraId="43E17C30" w14:textId="77777777" w:rsidR="0009539E" w:rsidRPr="0009539E" w:rsidRDefault="0009539E" w:rsidP="0009539E">
            <w:pPr>
              <w:pStyle w:val="ListParagraph"/>
              <w:tabs>
                <w:tab w:val="left" w:pos="1080"/>
              </w:tabs>
              <w:ind w:left="0"/>
              <w:rPr>
                <w:sz w:val="18"/>
                <w:szCs w:val="18"/>
              </w:rPr>
            </w:pPr>
          </w:p>
        </w:tc>
      </w:tr>
      <w:tr w:rsidR="0009539E" w14:paraId="7A2415C0" w14:textId="77777777" w:rsidTr="0009539E">
        <w:trPr>
          <w:trHeight w:val="432"/>
        </w:trPr>
        <w:tc>
          <w:tcPr>
            <w:tcW w:w="3505" w:type="dxa"/>
            <w:vAlign w:val="center"/>
          </w:tcPr>
          <w:p w14:paraId="345B47AC" w14:textId="7C548667" w:rsidR="0009539E" w:rsidRPr="0009539E" w:rsidRDefault="0009539E" w:rsidP="0009539E">
            <w:pPr>
              <w:pStyle w:val="ListParagraph"/>
              <w:tabs>
                <w:tab w:val="left" w:pos="1080"/>
              </w:tabs>
              <w:ind w:left="0"/>
              <w:rPr>
                <w:sz w:val="18"/>
                <w:szCs w:val="18"/>
              </w:rPr>
            </w:pPr>
            <w:r>
              <w:rPr>
                <w:sz w:val="18"/>
                <w:szCs w:val="18"/>
              </w:rPr>
              <w:t>2: Lockbox Services</w:t>
            </w:r>
          </w:p>
        </w:tc>
        <w:tc>
          <w:tcPr>
            <w:tcW w:w="2562" w:type="dxa"/>
          </w:tcPr>
          <w:p w14:paraId="2CD95F30" w14:textId="77777777" w:rsidR="0009539E" w:rsidRPr="0009539E" w:rsidRDefault="0009539E" w:rsidP="0009539E">
            <w:pPr>
              <w:pStyle w:val="ListParagraph"/>
              <w:tabs>
                <w:tab w:val="left" w:pos="1080"/>
              </w:tabs>
              <w:ind w:left="0"/>
              <w:rPr>
                <w:sz w:val="18"/>
                <w:szCs w:val="18"/>
              </w:rPr>
            </w:pPr>
          </w:p>
        </w:tc>
        <w:tc>
          <w:tcPr>
            <w:tcW w:w="2563" w:type="dxa"/>
          </w:tcPr>
          <w:p w14:paraId="2A2575C7" w14:textId="77777777" w:rsidR="0009539E" w:rsidRPr="0009539E" w:rsidRDefault="0009539E" w:rsidP="0009539E">
            <w:pPr>
              <w:pStyle w:val="ListParagraph"/>
              <w:tabs>
                <w:tab w:val="left" w:pos="1080"/>
              </w:tabs>
              <w:ind w:left="0"/>
              <w:rPr>
                <w:sz w:val="18"/>
                <w:szCs w:val="18"/>
              </w:rPr>
            </w:pPr>
          </w:p>
        </w:tc>
      </w:tr>
      <w:tr w:rsidR="0009539E" w14:paraId="13CC2E1D" w14:textId="77777777" w:rsidTr="0009539E">
        <w:trPr>
          <w:trHeight w:val="432"/>
        </w:trPr>
        <w:tc>
          <w:tcPr>
            <w:tcW w:w="3505" w:type="dxa"/>
            <w:vAlign w:val="center"/>
          </w:tcPr>
          <w:p w14:paraId="55636B5F" w14:textId="51B5075E" w:rsidR="0009539E" w:rsidRPr="0009539E" w:rsidRDefault="0009539E" w:rsidP="0009539E">
            <w:pPr>
              <w:pStyle w:val="ListParagraph"/>
              <w:tabs>
                <w:tab w:val="left" w:pos="1080"/>
              </w:tabs>
              <w:ind w:left="0"/>
              <w:rPr>
                <w:sz w:val="18"/>
                <w:szCs w:val="18"/>
              </w:rPr>
            </w:pPr>
            <w:r>
              <w:rPr>
                <w:sz w:val="18"/>
                <w:szCs w:val="18"/>
              </w:rPr>
              <w:t>3: Purchasing/Virtual Card &amp; ePayables</w:t>
            </w:r>
          </w:p>
        </w:tc>
        <w:tc>
          <w:tcPr>
            <w:tcW w:w="2562" w:type="dxa"/>
          </w:tcPr>
          <w:p w14:paraId="621B08D5" w14:textId="77777777" w:rsidR="0009539E" w:rsidRPr="0009539E" w:rsidRDefault="0009539E" w:rsidP="0009539E">
            <w:pPr>
              <w:pStyle w:val="ListParagraph"/>
              <w:tabs>
                <w:tab w:val="left" w:pos="1080"/>
              </w:tabs>
              <w:ind w:left="0"/>
              <w:rPr>
                <w:sz w:val="18"/>
                <w:szCs w:val="18"/>
              </w:rPr>
            </w:pPr>
          </w:p>
        </w:tc>
        <w:tc>
          <w:tcPr>
            <w:tcW w:w="2563" w:type="dxa"/>
          </w:tcPr>
          <w:p w14:paraId="422EADBE" w14:textId="77777777" w:rsidR="0009539E" w:rsidRPr="0009539E" w:rsidRDefault="0009539E" w:rsidP="0009539E">
            <w:pPr>
              <w:pStyle w:val="ListParagraph"/>
              <w:tabs>
                <w:tab w:val="left" w:pos="1080"/>
              </w:tabs>
              <w:ind w:left="0"/>
              <w:rPr>
                <w:sz w:val="18"/>
                <w:szCs w:val="18"/>
              </w:rPr>
            </w:pPr>
          </w:p>
        </w:tc>
      </w:tr>
      <w:tr w:rsidR="0009539E" w14:paraId="58A34631" w14:textId="77777777" w:rsidTr="0009539E">
        <w:trPr>
          <w:trHeight w:val="432"/>
        </w:trPr>
        <w:tc>
          <w:tcPr>
            <w:tcW w:w="3505" w:type="dxa"/>
            <w:vAlign w:val="center"/>
          </w:tcPr>
          <w:p w14:paraId="1B11CB14" w14:textId="28E874FF" w:rsidR="0009539E" w:rsidRPr="0009539E" w:rsidRDefault="0009539E" w:rsidP="0009539E">
            <w:pPr>
              <w:pStyle w:val="ListParagraph"/>
              <w:tabs>
                <w:tab w:val="left" w:pos="1080"/>
              </w:tabs>
              <w:ind w:left="0"/>
              <w:rPr>
                <w:sz w:val="18"/>
                <w:szCs w:val="18"/>
              </w:rPr>
            </w:pPr>
            <w:r>
              <w:rPr>
                <w:sz w:val="18"/>
                <w:szCs w:val="18"/>
              </w:rPr>
              <w:t>4: Stored Value Card</w:t>
            </w:r>
          </w:p>
        </w:tc>
        <w:tc>
          <w:tcPr>
            <w:tcW w:w="2562" w:type="dxa"/>
          </w:tcPr>
          <w:p w14:paraId="14A88F1E" w14:textId="77777777" w:rsidR="0009539E" w:rsidRPr="0009539E" w:rsidRDefault="0009539E" w:rsidP="0009539E">
            <w:pPr>
              <w:pStyle w:val="ListParagraph"/>
              <w:tabs>
                <w:tab w:val="left" w:pos="1080"/>
              </w:tabs>
              <w:ind w:left="0"/>
              <w:rPr>
                <w:sz w:val="18"/>
                <w:szCs w:val="18"/>
              </w:rPr>
            </w:pPr>
          </w:p>
        </w:tc>
        <w:tc>
          <w:tcPr>
            <w:tcW w:w="2563" w:type="dxa"/>
          </w:tcPr>
          <w:p w14:paraId="21872500" w14:textId="77777777" w:rsidR="0009539E" w:rsidRPr="0009539E" w:rsidRDefault="0009539E" w:rsidP="0009539E">
            <w:pPr>
              <w:pStyle w:val="ListParagraph"/>
              <w:tabs>
                <w:tab w:val="left" w:pos="1080"/>
              </w:tabs>
              <w:ind w:left="0"/>
              <w:rPr>
                <w:sz w:val="18"/>
                <w:szCs w:val="18"/>
              </w:rPr>
            </w:pPr>
          </w:p>
        </w:tc>
      </w:tr>
      <w:tr w:rsidR="0009539E" w14:paraId="042CC05A" w14:textId="77777777" w:rsidTr="0009539E">
        <w:trPr>
          <w:trHeight w:val="432"/>
        </w:trPr>
        <w:tc>
          <w:tcPr>
            <w:tcW w:w="3505" w:type="dxa"/>
            <w:vAlign w:val="center"/>
          </w:tcPr>
          <w:p w14:paraId="0AC8B3CD" w14:textId="78DD17ED" w:rsidR="0009539E" w:rsidRPr="0009539E" w:rsidRDefault="0009539E" w:rsidP="0009539E">
            <w:pPr>
              <w:pStyle w:val="ListParagraph"/>
              <w:tabs>
                <w:tab w:val="left" w:pos="1080"/>
              </w:tabs>
              <w:ind w:left="0"/>
              <w:rPr>
                <w:sz w:val="18"/>
                <w:szCs w:val="18"/>
              </w:rPr>
            </w:pPr>
            <w:r>
              <w:rPr>
                <w:sz w:val="18"/>
                <w:szCs w:val="18"/>
              </w:rPr>
              <w:t>5: Check Printing Services</w:t>
            </w:r>
          </w:p>
        </w:tc>
        <w:tc>
          <w:tcPr>
            <w:tcW w:w="2562" w:type="dxa"/>
          </w:tcPr>
          <w:p w14:paraId="50A66576" w14:textId="77777777" w:rsidR="0009539E" w:rsidRPr="0009539E" w:rsidRDefault="0009539E" w:rsidP="0009539E">
            <w:pPr>
              <w:pStyle w:val="ListParagraph"/>
              <w:tabs>
                <w:tab w:val="left" w:pos="1080"/>
              </w:tabs>
              <w:ind w:left="0"/>
              <w:rPr>
                <w:sz w:val="18"/>
                <w:szCs w:val="18"/>
              </w:rPr>
            </w:pPr>
          </w:p>
        </w:tc>
        <w:tc>
          <w:tcPr>
            <w:tcW w:w="2563" w:type="dxa"/>
          </w:tcPr>
          <w:p w14:paraId="1A8F3D3B" w14:textId="77777777" w:rsidR="0009539E" w:rsidRPr="0009539E" w:rsidRDefault="0009539E" w:rsidP="0009539E">
            <w:pPr>
              <w:pStyle w:val="ListParagraph"/>
              <w:tabs>
                <w:tab w:val="left" w:pos="1080"/>
              </w:tabs>
              <w:ind w:left="0"/>
              <w:rPr>
                <w:sz w:val="18"/>
                <w:szCs w:val="18"/>
              </w:rPr>
            </w:pPr>
          </w:p>
        </w:tc>
      </w:tr>
    </w:tbl>
    <w:p w14:paraId="17DC203B" w14:textId="77777777" w:rsidR="0009539E" w:rsidRDefault="0009539E" w:rsidP="0009539E">
      <w:pPr>
        <w:pStyle w:val="ListParagraph"/>
        <w:tabs>
          <w:tab w:val="left" w:pos="1080"/>
        </w:tabs>
        <w:spacing w:after="160" w:line="259" w:lineRule="auto"/>
        <w:rPr>
          <w:sz w:val="20"/>
          <w:szCs w:val="20"/>
        </w:rPr>
      </w:pPr>
    </w:p>
    <w:p w14:paraId="25E5B8BB" w14:textId="4B8D5422" w:rsidR="0009539E" w:rsidRPr="003D6A92" w:rsidRDefault="0009539E" w:rsidP="004231A5">
      <w:pPr>
        <w:pStyle w:val="ListParagraph"/>
        <w:numPr>
          <w:ilvl w:val="0"/>
          <w:numId w:val="17"/>
        </w:numPr>
        <w:tabs>
          <w:tab w:val="left" w:pos="1080"/>
        </w:tabs>
        <w:spacing w:after="160" w:line="259" w:lineRule="auto"/>
        <w:rPr>
          <w:sz w:val="20"/>
          <w:szCs w:val="20"/>
        </w:rPr>
      </w:pPr>
      <w:r w:rsidRPr="003D6A92">
        <w:rPr>
          <w:sz w:val="20"/>
          <w:szCs w:val="20"/>
        </w:rPr>
        <w:t>After the initial transition, how often will the primary relationship manager attend on-site meetings with State staff</w:t>
      </w:r>
      <w:r w:rsidR="00DB31DF">
        <w:rPr>
          <w:sz w:val="20"/>
          <w:szCs w:val="20"/>
        </w:rPr>
        <w:t xml:space="preserve"> (at minimum quarterly meetings are requested)</w:t>
      </w:r>
      <w:r w:rsidRPr="003D6A92">
        <w:rPr>
          <w:sz w:val="20"/>
          <w:szCs w:val="20"/>
        </w:rPr>
        <w:t xml:space="preserve">? Describe a typical meeting agenda for this on-site meeting. </w:t>
      </w:r>
    </w:p>
    <w:p w14:paraId="40DA0224" w14:textId="68F78D08" w:rsidR="00E07F4E" w:rsidRPr="003D6A92" w:rsidRDefault="00FA7827" w:rsidP="004231A5">
      <w:pPr>
        <w:pStyle w:val="ListParagraph"/>
        <w:numPr>
          <w:ilvl w:val="0"/>
          <w:numId w:val="17"/>
        </w:numPr>
        <w:tabs>
          <w:tab w:val="left" w:pos="1080"/>
        </w:tabs>
        <w:spacing w:after="160" w:line="259" w:lineRule="auto"/>
        <w:rPr>
          <w:sz w:val="20"/>
          <w:szCs w:val="20"/>
        </w:rPr>
      </w:pPr>
      <w:r>
        <w:rPr>
          <w:sz w:val="20"/>
          <w:szCs w:val="20"/>
        </w:rPr>
        <w:t>Describe the Firm’s</w:t>
      </w:r>
      <w:r w:rsidR="00E07F4E" w:rsidRPr="003D6A92">
        <w:rPr>
          <w:sz w:val="20"/>
          <w:szCs w:val="20"/>
        </w:rPr>
        <w:t xml:space="preserve"> policy on changing the primary contact person on an account at your discretion.</w:t>
      </w:r>
    </w:p>
    <w:p w14:paraId="78EC9407" w14:textId="7C894631" w:rsidR="007D3D30" w:rsidRDefault="0009539E" w:rsidP="004231A5">
      <w:pPr>
        <w:pStyle w:val="ListParagraph"/>
        <w:numPr>
          <w:ilvl w:val="0"/>
          <w:numId w:val="17"/>
        </w:numPr>
        <w:tabs>
          <w:tab w:val="left" w:pos="1080"/>
        </w:tabs>
        <w:spacing w:after="160" w:line="259" w:lineRule="auto"/>
        <w:rPr>
          <w:sz w:val="20"/>
          <w:szCs w:val="20"/>
        </w:rPr>
      </w:pPr>
      <w:r w:rsidRPr="003D6A92">
        <w:rPr>
          <w:sz w:val="20"/>
          <w:szCs w:val="20"/>
        </w:rPr>
        <w:t>IT Resources: Will Firm provide a dedicated IT liaison to work on set-up, file transfer, testing and troubleshooting / issue resolution? During what hours is technical support available (specify time zones)?</w:t>
      </w:r>
      <w:r w:rsidR="007D3D30">
        <w:rPr>
          <w:sz w:val="20"/>
          <w:szCs w:val="20"/>
        </w:rPr>
        <w:br w:type="page"/>
      </w:r>
    </w:p>
    <w:p w14:paraId="3956B1EC" w14:textId="77777777" w:rsidR="0009539E" w:rsidRPr="007D3D30" w:rsidRDefault="0009539E" w:rsidP="007D3D30">
      <w:pPr>
        <w:tabs>
          <w:tab w:val="left" w:pos="1080"/>
        </w:tabs>
        <w:spacing w:after="160" w:line="259" w:lineRule="auto"/>
        <w:ind w:left="360"/>
        <w:rPr>
          <w:sz w:val="20"/>
          <w:szCs w:val="20"/>
        </w:rPr>
      </w:pPr>
    </w:p>
    <w:p w14:paraId="77802679" w14:textId="2954FD5C" w:rsidR="00FA5364" w:rsidRDefault="0029443F" w:rsidP="00303F48">
      <w:pPr>
        <w:pStyle w:val="Heading5"/>
        <w:numPr>
          <w:ilvl w:val="0"/>
          <w:numId w:val="92"/>
        </w:numPr>
      </w:pPr>
      <w:r>
        <w:t xml:space="preserve">Pricing &amp; </w:t>
      </w:r>
      <w:r w:rsidR="00B7580D">
        <w:t>Incentives</w:t>
      </w:r>
    </w:p>
    <w:p w14:paraId="539D4A4F" w14:textId="77777777" w:rsidR="00B7580D" w:rsidRPr="00B7580D" w:rsidRDefault="00B7580D" w:rsidP="00B7580D"/>
    <w:p w14:paraId="3C8877E2" w14:textId="7B298DAE" w:rsidR="0029443F" w:rsidRDefault="0029443F" w:rsidP="00B57C4D">
      <w:pPr>
        <w:pStyle w:val="ListParagraph"/>
        <w:numPr>
          <w:ilvl w:val="0"/>
          <w:numId w:val="76"/>
        </w:numPr>
        <w:tabs>
          <w:tab w:val="left" w:pos="1080"/>
        </w:tabs>
        <w:spacing w:after="160" w:line="259" w:lineRule="auto"/>
        <w:rPr>
          <w:sz w:val="20"/>
          <w:szCs w:val="20"/>
        </w:rPr>
      </w:pPr>
      <w:r>
        <w:rPr>
          <w:sz w:val="20"/>
          <w:szCs w:val="20"/>
        </w:rPr>
        <w:t xml:space="preserve">For how long will the </w:t>
      </w:r>
      <w:r w:rsidR="0018673B">
        <w:rPr>
          <w:sz w:val="20"/>
          <w:szCs w:val="20"/>
        </w:rPr>
        <w:t>Firm</w:t>
      </w:r>
      <w:r>
        <w:rPr>
          <w:sz w:val="20"/>
          <w:szCs w:val="20"/>
        </w:rPr>
        <w:t xml:space="preserve"> guaran</w:t>
      </w:r>
      <w:r w:rsidR="00CE01E2">
        <w:rPr>
          <w:sz w:val="20"/>
          <w:szCs w:val="20"/>
        </w:rPr>
        <w:t>tee the proposed fees for each c</w:t>
      </w:r>
      <w:r>
        <w:rPr>
          <w:sz w:val="20"/>
          <w:szCs w:val="20"/>
        </w:rPr>
        <w:t>omponent? Please complete the following table:</w:t>
      </w:r>
    </w:p>
    <w:tbl>
      <w:tblPr>
        <w:tblStyle w:val="TableGrid"/>
        <w:tblW w:w="0" w:type="auto"/>
        <w:tblInd w:w="720" w:type="dxa"/>
        <w:tblLook w:val="04A0" w:firstRow="1" w:lastRow="0" w:firstColumn="1" w:lastColumn="0" w:noHBand="0" w:noVBand="1"/>
      </w:tblPr>
      <w:tblGrid>
        <w:gridCol w:w="4338"/>
        <w:gridCol w:w="4292"/>
      </w:tblGrid>
      <w:tr w:rsidR="0029443F" w14:paraId="7E8B0AB4" w14:textId="77777777" w:rsidTr="005E42E5">
        <w:trPr>
          <w:trHeight w:val="288"/>
        </w:trPr>
        <w:tc>
          <w:tcPr>
            <w:tcW w:w="4675" w:type="dxa"/>
            <w:shd w:val="clear" w:color="auto" w:fill="F2F2F2" w:themeFill="background1" w:themeFillShade="F2"/>
            <w:vAlign w:val="center"/>
          </w:tcPr>
          <w:p w14:paraId="1AA9EC8F" w14:textId="0539650D" w:rsidR="0029443F" w:rsidRPr="005E42E5" w:rsidRDefault="0029443F" w:rsidP="0029443F">
            <w:pPr>
              <w:pStyle w:val="ListParagraph"/>
              <w:tabs>
                <w:tab w:val="left" w:pos="1080"/>
              </w:tabs>
              <w:ind w:left="0"/>
              <w:rPr>
                <w:b/>
                <w:sz w:val="18"/>
                <w:szCs w:val="18"/>
              </w:rPr>
            </w:pPr>
            <w:r w:rsidRPr="005E42E5">
              <w:rPr>
                <w:b/>
                <w:sz w:val="18"/>
                <w:szCs w:val="18"/>
              </w:rPr>
              <w:t>Component</w:t>
            </w:r>
          </w:p>
        </w:tc>
        <w:tc>
          <w:tcPr>
            <w:tcW w:w="4675" w:type="dxa"/>
            <w:shd w:val="clear" w:color="auto" w:fill="F2F2F2" w:themeFill="background1" w:themeFillShade="F2"/>
            <w:vAlign w:val="center"/>
          </w:tcPr>
          <w:p w14:paraId="03E4E0A7" w14:textId="2873B7E3" w:rsidR="0029443F" w:rsidRPr="005E42E5" w:rsidRDefault="0029443F" w:rsidP="0029443F">
            <w:pPr>
              <w:pStyle w:val="ListParagraph"/>
              <w:tabs>
                <w:tab w:val="left" w:pos="1080"/>
              </w:tabs>
              <w:ind w:left="0"/>
              <w:jc w:val="center"/>
              <w:rPr>
                <w:b/>
                <w:sz w:val="18"/>
                <w:szCs w:val="18"/>
              </w:rPr>
            </w:pPr>
            <w:r w:rsidRPr="005E42E5">
              <w:rPr>
                <w:b/>
                <w:sz w:val="18"/>
                <w:szCs w:val="18"/>
              </w:rPr>
              <w:t># Years Fees/Rebate Guaranteed</w:t>
            </w:r>
          </w:p>
        </w:tc>
      </w:tr>
      <w:tr w:rsidR="0029443F" w14:paraId="1C681C8E" w14:textId="77777777" w:rsidTr="0029443F">
        <w:trPr>
          <w:trHeight w:val="288"/>
        </w:trPr>
        <w:tc>
          <w:tcPr>
            <w:tcW w:w="4675" w:type="dxa"/>
            <w:vAlign w:val="center"/>
          </w:tcPr>
          <w:p w14:paraId="3726A9C1" w14:textId="1BA98DB5" w:rsidR="0029443F" w:rsidRPr="005E42E5" w:rsidRDefault="00DC278D" w:rsidP="00DC278D">
            <w:pPr>
              <w:pStyle w:val="ListParagraph"/>
              <w:tabs>
                <w:tab w:val="left" w:pos="1080"/>
              </w:tabs>
              <w:ind w:left="0"/>
              <w:rPr>
                <w:sz w:val="18"/>
                <w:szCs w:val="18"/>
              </w:rPr>
            </w:pPr>
            <w:r w:rsidRPr="005E42E5">
              <w:rPr>
                <w:sz w:val="18"/>
                <w:szCs w:val="18"/>
              </w:rPr>
              <w:t xml:space="preserve">1: </w:t>
            </w:r>
            <w:r w:rsidR="0029443F" w:rsidRPr="005E42E5">
              <w:rPr>
                <w:sz w:val="18"/>
                <w:szCs w:val="18"/>
              </w:rPr>
              <w:t>General Banking</w:t>
            </w:r>
          </w:p>
        </w:tc>
        <w:tc>
          <w:tcPr>
            <w:tcW w:w="4675" w:type="dxa"/>
            <w:vAlign w:val="center"/>
          </w:tcPr>
          <w:p w14:paraId="614B2F72" w14:textId="77777777" w:rsidR="0029443F" w:rsidRPr="005E42E5" w:rsidRDefault="0029443F" w:rsidP="0029443F">
            <w:pPr>
              <w:pStyle w:val="ListParagraph"/>
              <w:tabs>
                <w:tab w:val="left" w:pos="1080"/>
              </w:tabs>
              <w:ind w:left="0"/>
              <w:jc w:val="center"/>
              <w:rPr>
                <w:sz w:val="18"/>
                <w:szCs w:val="18"/>
              </w:rPr>
            </w:pPr>
          </w:p>
        </w:tc>
      </w:tr>
      <w:tr w:rsidR="0029443F" w14:paraId="132D060B" w14:textId="77777777" w:rsidTr="0029443F">
        <w:trPr>
          <w:trHeight w:val="288"/>
        </w:trPr>
        <w:tc>
          <w:tcPr>
            <w:tcW w:w="4675" w:type="dxa"/>
            <w:vAlign w:val="center"/>
          </w:tcPr>
          <w:p w14:paraId="611C3BE4" w14:textId="2D82BD3D" w:rsidR="0029443F" w:rsidRPr="005E42E5" w:rsidRDefault="00DC278D" w:rsidP="0029443F">
            <w:pPr>
              <w:pStyle w:val="ListParagraph"/>
              <w:tabs>
                <w:tab w:val="left" w:pos="1080"/>
              </w:tabs>
              <w:ind w:left="0"/>
              <w:rPr>
                <w:sz w:val="18"/>
                <w:szCs w:val="18"/>
              </w:rPr>
            </w:pPr>
            <w:r w:rsidRPr="005E42E5">
              <w:rPr>
                <w:sz w:val="18"/>
                <w:szCs w:val="18"/>
              </w:rPr>
              <w:t xml:space="preserve">2: </w:t>
            </w:r>
            <w:r w:rsidR="0029443F" w:rsidRPr="005E42E5">
              <w:rPr>
                <w:sz w:val="18"/>
                <w:szCs w:val="18"/>
              </w:rPr>
              <w:t>Lockbox Services</w:t>
            </w:r>
          </w:p>
        </w:tc>
        <w:tc>
          <w:tcPr>
            <w:tcW w:w="4675" w:type="dxa"/>
            <w:vAlign w:val="center"/>
          </w:tcPr>
          <w:p w14:paraId="13327E89" w14:textId="77777777" w:rsidR="0029443F" w:rsidRPr="005E42E5" w:rsidRDefault="0029443F" w:rsidP="0029443F">
            <w:pPr>
              <w:pStyle w:val="ListParagraph"/>
              <w:tabs>
                <w:tab w:val="left" w:pos="1080"/>
              </w:tabs>
              <w:ind w:left="0"/>
              <w:jc w:val="center"/>
              <w:rPr>
                <w:sz w:val="18"/>
                <w:szCs w:val="18"/>
              </w:rPr>
            </w:pPr>
          </w:p>
        </w:tc>
      </w:tr>
      <w:tr w:rsidR="0029443F" w14:paraId="2D0886CF" w14:textId="77777777" w:rsidTr="0029443F">
        <w:trPr>
          <w:trHeight w:val="288"/>
        </w:trPr>
        <w:tc>
          <w:tcPr>
            <w:tcW w:w="4675" w:type="dxa"/>
            <w:vAlign w:val="center"/>
          </w:tcPr>
          <w:p w14:paraId="414D9748" w14:textId="52AE1884" w:rsidR="0029443F" w:rsidRPr="005E42E5" w:rsidRDefault="00DC278D" w:rsidP="0029443F">
            <w:pPr>
              <w:pStyle w:val="ListParagraph"/>
              <w:tabs>
                <w:tab w:val="left" w:pos="1080"/>
              </w:tabs>
              <w:ind w:left="0"/>
              <w:rPr>
                <w:sz w:val="18"/>
                <w:szCs w:val="18"/>
              </w:rPr>
            </w:pPr>
            <w:r w:rsidRPr="005E42E5">
              <w:rPr>
                <w:sz w:val="18"/>
                <w:szCs w:val="18"/>
              </w:rPr>
              <w:t xml:space="preserve">3: </w:t>
            </w:r>
            <w:r w:rsidR="0029443F" w:rsidRPr="005E42E5">
              <w:rPr>
                <w:sz w:val="18"/>
                <w:szCs w:val="18"/>
              </w:rPr>
              <w:t>Purchasing/Virtual Card &amp; ePayables</w:t>
            </w:r>
          </w:p>
        </w:tc>
        <w:tc>
          <w:tcPr>
            <w:tcW w:w="4675" w:type="dxa"/>
            <w:vAlign w:val="center"/>
          </w:tcPr>
          <w:p w14:paraId="58B18357" w14:textId="77777777" w:rsidR="0029443F" w:rsidRPr="005E42E5" w:rsidRDefault="0029443F" w:rsidP="0029443F">
            <w:pPr>
              <w:pStyle w:val="ListParagraph"/>
              <w:tabs>
                <w:tab w:val="left" w:pos="1080"/>
              </w:tabs>
              <w:ind w:left="0"/>
              <w:jc w:val="center"/>
              <w:rPr>
                <w:sz w:val="18"/>
                <w:szCs w:val="18"/>
              </w:rPr>
            </w:pPr>
          </w:p>
        </w:tc>
      </w:tr>
      <w:tr w:rsidR="0029443F" w14:paraId="3B266149" w14:textId="77777777" w:rsidTr="0029443F">
        <w:trPr>
          <w:trHeight w:val="288"/>
        </w:trPr>
        <w:tc>
          <w:tcPr>
            <w:tcW w:w="4675" w:type="dxa"/>
            <w:vAlign w:val="center"/>
          </w:tcPr>
          <w:p w14:paraId="3B2883BF" w14:textId="7BEF6FE5" w:rsidR="0029443F" w:rsidRPr="005E42E5" w:rsidRDefault="00DC278D" w:rsidP="0029443F">
            <w:pPr>
              <w:pStyle w:val="ListParagraph"/>
              <w:tabs>
                <w:tab w:val="left" w:pos="1080"/>
              </w:tabs>
              <w:ind w:left="0"/>
              <w:rPr>
                <w:sz w:val="18"/>
                <w:szCs w:val="18"/>
              </w:rPr>
            </w:pPr>
            <w:r w:rsidRPr="005E42E5">
              <w:rPr>
                <w:sz w:val="18"/>
                <w:szCs w:val="18"/>
              </w:rPr>
              <w:t xml:space="preserve">4: </w:t>
            </w:r>
            <w:r w:rsidR="0029443F" w:rsidRPr="005E42E5">
              <w:rPr>
                <w:sz w:val="18"/>
                <w:szCs w:val="18"/>
              </w:rPr>
              <w:t>Stored Value Card</w:t>
            </w:r>
          </w:p>
        </w:tc>
        <w:tc>
          <w:tcPr>
            <w:tcW w:w="4675" w:type="dxa"/>
            <w:vAlign w:val="center"/>
          </w:tcPr>
          <w:p w14:paraId="1C531A58" w14:textId="77777777" w:rsidR="0029443F" w:rsidRPr="005E42E5" w:rsidRDefault="0029443F" w:rsidP="0029443F">
            <w:pPr>
              <w:pStyle w:val="ListParagraph"/>
              <w:tabs>
                <w:tab w:val="left" w:pos="1080"/>
              </w:tabs>
              <w:ind w:left="0"/>
              <w:jc w:val="center"/>
              <w:rPr>
                <w:sz w:val="18"/>
                <w:szCs w:val="18"/>
              </w:rPr>
            </w:pPr>
          </w:p>
        </w:tc>
      </w:tr>
      <w:tr w:rsidR="0029443F" w14:paraId="3EBD76DD" w14:textId="77777777" w:rsidTr="0029443F">
        <w:trPr>
          <w:trHeight w:val="288"/>
        </w:trPr>
        <w:tc>
          <w:tcPr>
            <w:tcW w:w="4675" w:type="dxa"/>
            <w:vAlign w:val="center"/>
          </w:tcPr>
          <w:p w14:paraId="4A6EF3A7" w14:textId="2BA48C45" w:rsidR="0029443F" w:rsidRPr="005E42E5" w:rsidRDefault="00DC278D" w:rsidP="0029443F">
            <w:pPr>
              <w:pStyle w:val="ListParagraph"/>
              <w:tabs>
                <w:tab w:val="left" w:pos="1080"/>
              </w:tabs>
              <w:ind w:left="0"/>
              <w:rPr>
                <w:sz w:val="18"/>
                <w:szCs w:val="18"/>
              </w:rPr>
            </w:pPr>
            <w:r w:rsidRPr="005E42E5">
              <w:rPr>
                <w:sz w:val="18"/>
                <w:szCs w:val="18"/>
              </w:rPr>
              <w:t xml:space="preserve">5: </w:t>
            </w:r>
            <w:r w:rsidR="0029443F" w:rsidRPr="005E42E5">
              <w:rPr>
                <w:sz w:val="18"/>
                <w:szCs w:val="18"/>
              </w:rPr>
              <w:t>Check Printing Services</w:t>
            </w:r>
          </w:p>
        </w:tc>
        <w:tc>
          <w:tcPr>
            <w:tcW w:w="4675" w:type="dxa"/>
            <w:vAlign w:val="center"/>
          </w:tcPr>
          <w:p w14:paraId="1D86281C" w14:textId="77777777" w:rsidR="0029443F" w:rsidRPr="005E42E5" w:rsidRDefault="0029443F" w:rsidP="0029443F">
            <w:pPr>
              <w:pStyle w:val="ListParagraph"/>
              <w:tabs>
                <w:tab w:val="left" w:pos="1080"/>
              </w:tabs>
              <w:ind w:left="0"/>
              <w:jc w:val="center"/>
              <w:rPr>
                <w:sz w:val="18"/>
                <w:szCs w:val="18"/>
              </w:rPr>
            </w:pPr>
          </w:p>
        </w:tc>
      </w:tr>
    </w:tbl>
    <w:p w14:paraId="5A6BDB30" w14:textId="77777777" w:rsidR="0029443F" w:rsidRDefault="0029443F" w:rsidP="0029443F">
      <w:pPr>
        <w:pStyle w:val="ListParagraph"/>
        <w:tabs>
          <w:tab w:val="left" w:pos="1080"/>
        </w:tabs>
        <w:spacing w:after="160" w:line="259" w:lineRule="auto"/>
        <w:rPr>
          <w:sz w:val="20"/>
          <w:szCs w:val="20"/>
        </w:rPr>
      </w:pPr>
    </w:p>
    <w:p w14:paraId="5438A21F" w14:textId="28B0D038" w:rsidR="00B7580D" w:rsidRDefault="00FA7827" w:rsidP="00B57C4D">
      <w:pPr>
        <w:pStyle w:val="ListParagraph"/>
        <w:numPr>
          <w:ilvl w:val="0"/>
          <w:numId w:val="76"/>
        </w:numPr>
        <w:tabs>
          <w:tab w:val="left" w:pos="1080"/>
        </w:tabs>
        <w:spacing w:after="160" w:line="259" w:lineRule="auto"/>
        <w:rPr>
          <w:sz w:val="20"/>
          <w:szCs w:val="20"/>
        </w:rPr>
      </w:pPr>
      <w:r>
        <w:rPr>
          <w:sz w:val="20"/>
          <w:szCs w:val="20"/>
        </w:rPr>
        <w:t>Is the Firm</w:t>
      </w:r>
      <w:r w:rsidR="00B7580D">
        <w:rPr>
          <w:sz w:val="20"/>
          <w:szCs w:val="20"/>
        </w:rPr>
        <w:t xml:space="preserve"> willing to offer any transition or retention incentives?</w:t>
      </w:r>
    </w:p>
    <w:p w14:paraId="6A486671" w14:textId="3C7D89F4" w:rsidR="001406A5" w:rsidRDefault="00B7580D" w:rsidP="00B57C4D">
      <w:pPr>
        <w:pStyle w:val="ListParagraph"/>
        <w:numPr>
          <w:ilvl w:val="0"/>
          <w:numId w:val="76"/>
        </w:numPr>
        <w:tabs>
          <w:tab w:val="left" w:pos="1080"/>
        </w:tabs>
        <w:spacing w:after="160" w:line="259" w:lineRule="auto"/>
        <w:rPr>
          <w:sz w:val="20"/>
          <w:szCs w:val="20"/>
        </w:rPr>
      </w:pPr>
      <w:r w:rsidRPr="00B7580D">
        <w:rPr>
          <w:sz w:val="20"/>
          <w:szCs w:val="20"/>
        </w:rPr>
        <w:t xml:space="preserve">Are there any additional price breaks or incentives if more than one </w:t>
      </w:r>
      <w:r w:rsidR="00CE01E2">
        <w:rPr>
          <w:sz w:val="20"/>
          <w:szCs w:val="20"/>
        </w:rPr>
        <w:t>c</w:t>
      </w:r>
      <w:r>
        <w:rPr>
          <w:sz w:val="20"/>
          <w:szCs w:val="20"/>
        </w:rPr>
        <w:t>omponent</w:t>
      </w:r>
      <w:r w:rsidRPr="00B7580D">
        <w:rPr>
          <w:sz w:val="20"/>
          <w:szCs w:val="20"/>
        </w:rPr>
        <w:t xml:space="preserve"> is awarded to your </w:t>
      </w:r>
      <w:r w:rsidR="00321114">
        <w:rPr>
          <w:sz w:val="20"/>
          <w:szCs w:val="20"/>
        </w:rPr>
        <w:t>F</w:t>
      </w:r>
      <w:r w:rsidRPr="00B7580D">
        <w:rPr>
          <w:sz w:val="20"/>
          <w:szCs w:val="20"/>
        </w:rPr>
        <w:t>irm?</w:t>
      </w:r>
    </w:p>
    <w:p w14:paraId="7EC47BF7" w14:textId="419FB213" w:rsidR="0045646F" w:rsidRDefault="0045646F" w:rsidP="00303F48">
      <w:pPr>
        <w:pStyle w:val="Heading5"/>
        <w:numPr>
          <w:ilvl w:val="0"/>
          <w:numId w:val="92"/>
        </w:numPr>
      </w:pPr>
      <w:r>
        <w:t>Electronic Invoicing</w:t>
      </w:r>
    </w:p>
    <w:p w14:paraId="52D49D34" w14:textId="77777777" w:rsidR="0045646F" w:rsidRDefault="0045646F" w:rsidP="0045646F">
      <w:pPr>
        <w:ind w:left="720"/>
      </w:pPr>
    </w:p>
    <w:p w14:paraId="0A8D5026" w14:textId="0AC827C9" w:rsidR="001406A5" w:rsidRDefault="001406A5" w:rsidP="00B57C4D">
      <w:pPr>
        <w:pStyle w:val="ListParagraph"/>
        <w:numPr>
          <w:ilvl w:val="0"/>
          <w:numId w:val="115"/>
        </w:numPr>
        <w:tabs>
          <w:tab w:val="left" w:pos="1080"/>
        </w:tabs>
        <w:spacing w:after="160" w:line="259" w:lineRule="auto"/>
        <w:rPr>
          <w:sz w:val="20"/>
          <w:szCs w:val="20"/>
        </w:rPr>
      </w:pPr>
      <w:r>
        <w:rPr>
          <w:sz w:val="20"/>
          <w:szCs w:val="20"/>
        </w:rPr>
        <w:t xml:space="preserve">Is the </w:t>
      </w:r>
      <w:r w:rsidR="00321114">
        <w:rPr>
          <w:sz w:val="20"/>
          <w:szCs w:val="20"/>
        </w:rPr>
        <w:t>F</w:t>
      </w:r>
      <w:r>
        <w:rPr>
          <w:sz w:val="20"/>
          <w:szCs w:val="20"/>
        </w:rPr>
        <w:t>irm able to provide electronic invoicing as opposed to hard copies via mail?</w:t>
      </w:r>
    </w:p>
    <w:p w14:paraId="267F691B" w14:textId="303D0A80" w:rsidR="0045646F" w:rsidRPr="0045646F" w:rsidRDefault="0045646F" w:rsidP="00B57C4D">
      <w:pPr>
        <w:pStyle w:val="ListParagraph"/>
        <w:numPr>
          <w:ilvl w:val="0"/>
          <w:numId w:val="115"/>
        </w:numPr>
        <w:tabs>
          <w:tab w:val="left" w:pos="1080"/>
        </w:tabs>
        <w:spacing w:after="160" w:line="259" w:lineRule="auto"/>
        <w:rPr>
          <w:sz w:val="20"/>
          <w:szCs w:val="20"/>
        </w:rPr>
      </w:pPr>
      <w:r>
        <w:rPr>
          <w:sz w:val="20"/>
          <w:szCs w:val="20"/>
        </w:rPr>
        <w:t>W</w:t>
      </w:r>
      <w:r w:rsidRPr="0045646F">
        <w:rPr>
          <w:sz w:val="20"/>
          <w:szCs w:val="20"/>
        </w:rPr>
        <w:t xml:space="preserve">ould it be possible to send an invoice </w:t>
      </w:r>
      <w:r w:rsidR="00321114">
        <w:rPr>
          <w:sz w:val="20"/>
          <w:szCs w:val="20"/>
        </w:rPr>
        <w:t>for</w:t>
      </w:r>
      <w:r w:rsidR="00FA7827">
        <w:rPr>
          <w:sz w:val="20"/>
          <w:szCs w:val="20"/>
        </w:rPr>
        <w:t xml:space="preserve"> the Firm’s</w:t>
      </w:r>
      <w:r w:rsidRPr="0045646F">
        <w:rPr>
          <w:sz w:val="20"/>
          <w:szCs w:val="20"/>
        </w:rPr>
        <w:t xml:space="preserve"> services to a centralized email account or upload to a State vendor portal?</w:t>
      </w:r>
    </w:p>
    <w:p w14:paraId="00F0015C" w14:textId="2ED33126" w:rsidR="0045646F" w:rsidRDefault="00AC1C73" w:rsidP="00303F48">
      <w:pPr>
        <w:pStyle w:val="Heading5"/>
        <w:numPr>
          <w:ilvl w:val="0"/>
          <w:numId w:val="92"/>
        </w:numPr>
      </w:pPr>
      <w:r>
        <w:t xml:space="preserve">Project </w:t>
      </w:r>
      <w:r w:rsidR="00321114">
        <w:t>M</w:t>
      </w:r>
      <w:r>
        <w:t>anagement Approach</w:t>
      </w:r>
    </w:p>
    <w:p w14:paraId="6AED82A6" w14:textId="444C9E0C" w:rsidR="00321114" w:rsidRPr="001F66C0" w:rsidRDefault="009A2DA3" w:rsidP="00321114">
      <w:pPr>
        <w:ind w:left="360"/>
        <w:jc w:val="both"/>
        <w:rPr>
          <w:sz w:val="20"/>
          <w:szCs w:val="20"/>
        </w:rPr>
      </w:pPr>
      <w:r>
        <w:rPr>
          <w:sz w:val="20"/>
          <w:szCs w:val="20"/>
        </w:rPr>
        <w:t>I</w:t>
      </w:r>
      <w:r w:rsidR="00321114" w:rsidRPr="00113DDD">
        <w:rPr>
          <w:sz w:val="20"/>
          <w:szCs w:val="20"/>
        </w:rPr>
        <w:t>t will b</w:t>
      </w:r>
      <w:r w:rsidR="00F16D8A">
        <w:rPr>
          <w:sz w:val="20"/>
          <w:szCs w:val="20"/>
        </w:rPr>
        <w:t xml:space="preserve">e the responsibility of the </w:t>
      </w:r>
      <w:r w:rsidR="00321114" w:rsidRPr="00113DDD">
        <w:rPr>
          <w:sz w:val="20"/>
          <w:szCs w:val="20"/>
        </w:rPr>
        <w:t>Vendor to lead the transition to the new</w:t>
      </w:r>
      <w:r w:rsidR="00006A87">
        <w:rPr>
          <w:sz w:val="20"/>
          <w:szCs w:val="20"/>
        </w:rPr>
        <w:t xml:space="preserve"> program. The State </w:t>
      </w:r>
      <w:r w:rsidR="00321114" w:rsidRPr="00113DDD">
        <w:rPr>
          <w:sz w:val="20"/>
          <w:szCs w:val="20"/>
        </w:rPr>
        <w:t xml:space="preserve">will </w:t>
      </w:r>
      <w:r>
        <w:rPr>
          <w:sz w:val="20"/>
          <w:szCs w:val="20"/>
        </w:rPr>
        <w:t>collaborate</w:t>
      </w:r>
      <w:r w:rsidR="00266E23">
        <w:rPr>
          <w:sz w:val="20"/>
          <w:szCs w:val="20"/>
        </w:rPr>
        <w:t xml:space="preserve"> with the Vendor</w:t>
      </w:r>
      <w:r>
        <w:rPr>
          <w:sz w:val="20"/>
          <w:szCs w:val="20"/>
        </w:rPr>
        <w:t xml:space="preserve"> </w:t>
      </w:r>
      <w:r w:rsidR="00321114" w:rsidRPr="00113DDD">
        <w:rPr>
          <w:sz w:val="20"/>
          <w:szCs w:val="20"/>
        </w:rPr>
        <w:t xml:space="preserve">to successfully implement </w:t>
      </w:r>
      <w:r w:rsidR="00D25E3A">
        <w:rPr>
          <w:sz w:val="20"/>
          <w:szCs w:val="20"/>
        </w:rPr>
        <w:t xml:space="preserve">within the negotiated </w:t>
      </w:r>
      <w:r w:rsidR="00321114" w:rsidRPr="00113DDD">
        <w:rPr>
          <w:sz w:val="20"/>
          <w:szCs w:val="20"/>
        </w:rPr>
        <w:t xml:space="preserve">time frame. </w:t>
      </w:r>
    </w:p>
    <w:p w14:paraId="34BA02E8" w14:textId="77777777" w:rsidR="00321114" w:rsidRDefault="00321114" w:rsidP="00321114">
      <w:pPr>
        <w:ind w:left="1080"/>
        <w:jc w:val="both"/>
      </w:pPr>
    </w:p>
    <w:p w14:paraId="5F0E47A2" w14:textId="2166DBD6" w:rsidR="00321114" w:rsidRDefault="00321114" w:rsidP="00B57C4D">
      <w:pPr>
        <w:pStyle w:val="ListParagraph"/>
        <w:numPr>
          <w:ilvl w:val="0"/>
          <w:numId w:val="116"/>
        </w:numPr>
        <w:jc w:val="both"/>
        <w:rPr>
          <w:sz w:val="20"/>
          <w:szCs w:val="20"/>
        </w:rPr>
      </w:pPr>
      <w:r w:rsidRPr="004C11ED">
        <w:rPr>
          <w:sz w:val="20"/>
          <w:szCs w:val="20"/>
        </w:rPr>
        <w:t xml:space="preserve">Please describe the </w:t>
      </w:r>
      <w:r w:rsidR="00EA2DC6">
        <w:rPr>
          <w:sz w:val="20"/>
          <w:szCs w:val="20"/>
        </w:rPr>
        <w:t>Vendor</w:t>
      </w:r>
      <w:r w:rsidRPr="004C11ED">
        <w:rPr>
          <w:sz w:val="20"/>
          <w:szCs w:val="20"/>
        </w:rPr>
        <w:t xml:space="preserve">’s </w:t>
      </w:r>
      <w:r w:rsidRPr="001F66C0">
        <w:rPr>
          <w:sz w:val="20"/>
          <w:szCs w:val="20"/>
        </w:rPr>
        <w:t>philosophy, methodology, and approach to this implementation project and to project management</w:t>
      </w:r>
      <w:r>
        <w:rPr>
          <w:sz w:val="20"/>
          <w:szCs w:val="20"/>
        </w:rPr>
        <w:t>.</w:t>
      </w:r>
    </w:p>
    <w:p w14:paraId="41DF0B63" w14:textId="77777777" w:rsidR="00321114" w:rsidRDefault="00321114" w:rsidP="00321114">
      <w:pPr>
        <w:pStyle w:val="ListParagraph"/>
        <w:jc w:val="both"/>
        <w:rPr>
          <w:sz w:val="20"/>
          <w:szCs w:val="20"/>
        </w:rPr>
      </w:pPr>
    </w:p>
    <w:p w14:paraId="24C4A045" w14:textId="4D465E18" w:rsidR="00321114" w:rsidRDefault="00321114" w:rsidP="00B57C4D">
      <w:pPr>
        <w:pStyle w:val="ListParagraph"/>
        <w:numPr>
          <w:ilvl w:val="0"/>
          <w:numId w:val="116"/>
        </w:numPr>
        <w:jc w:val="both"/>
        <w:rPr>
          <w:sz w:val="20"/>
          <w:szCs w:val="20"/>
        </w:rPr>
      </w:pPr>
      <w:r>
        <w:rPr>
          <w:sz w:val="20"/>
          <w:szCs w:val="20"/>
        </w:rPr>
        <w:t>D</w:t>
      </w:r>
      <w:r w:rsidRPr="001F66C0">
        <w:rPr>
          <w:sz w:val="20"/>
          <w:szCs w:val="20"/>
        </w:rPr>
        <w:t xml:space="preserve">escribe the methods, tools, and techniques the </w:t>
      </w:r>
      <w:r w:rsidR="00EA2DC6">
        <w:rPr>
          <w:sz w:val="20"/>
          <w:szCs w:val="20"/>
        </w:rPr>
        <w:t>Vendor</w:t>
      </w:r>
      <w:r w:rsidRPr="001F66C0">
        <w:rPr>
          <w:sz w:val="20"/>
          <w:szCs w:val="20"/>
        </w:rPr>
        <w:t xml:space="preserve"> intends to use in providing project management services</w:t>
      </w:r>
      <w:r w:rsidR="00F46FA6">
        <w:rPr>
          <w:sz w:val="20"/>
          <w:szCs w:val="20"/>
        </w:rPr>
        <w:t>. Does the Firm</w:t>
      </w:r>
      <w:r>
        <w:rPr>
          <w:sz w:val="20"/>
          <w:szCs w:val="20"/>
        </w:rPr>
        <w:t xml:space="preserve"> send Project Status Reports during the course of the implementation? How frequently? Who is responsible for sending these Reports?  </w:t>
      </w:r>
    </w:p>
    <w:p w14:paraId="26453F99" w14:textId="77777777" w:rsidR="00321114" w:rsidRDefault="00321114" w:rsidP="00321114">
      <w:pPr>
        <w:pStyle w:val="ListParagraph"/>
        <w:jc w:val="both"/>
        <w:rPr>
          <w:sz w:val="20"/>
          <w:szCs w:val="20"/>
        </w:rPr>
      </w:pPr>
    </w:p>
    <w:p w14:paraId="5218B14B" w14:textId="77777777" w:rsidR="00321114" w:rsidRDefault="00321114" w:rsidP="00B57C4D">
      <w:pPr>
        <w:pStyle w:val="ListParagraph"/>
        <w:numPr>
          <w:ilvl w:val="0"/>
          <w:numId w:val="116"/>
        </w:numPr>
        <w:jc w:val="both"/>
        <w:rPr>
          <w:sz w:val="20"/>
          <w:szCs w:val="20"/>
        </w:rPr>
      </w:pPr>
      <w:r>
        <w:rPr>
          <w:sz w:val="20"/>
          <w:szCs w:val="20"/>
        </w:rPr>
        <w:t xml:space="preserve">Please describe IT support that will be provided to help interface the bank’s systems with the State’s </w:t>
      </w:r>
      <w:r w:rsidRPr="001F66C0">
        <w:rPr>
          <w:sz w:val="20"/>
          <w:szCs w:val="20"/>
        </w:rPr>
        <w:t>existing First State Financials (FSF / PeopleSoft</w:t>
      </w:r>
      <w:r>
        <w:rPr>
          <w:sz w:val="20"/>
          <w:szCs w:val="20"/>
        </w:rPr>
        <w:t xml:space="preserve"> </w:t>
      </w:r>
      <w:r w:rsidRPr="001F66C0">
        <w:rPr>
          <w:sz w:val="20"/>
          <w:szCs w:val="20"/>
        </w:rPr>
        <w:t>Financials system version 9.2)</w:t>
      </w:r>
      <w:r>
        <w:rPr>
          <w:sz w:val="20"/>
          <w:szCs w:val="20"/>
        </w:rPr>
        <w:t>.</w:t>
      </w:r>
    </w:p>
    <w:p w14:paraId="18565DF2" w14:textId="77777777" w:rsidR="00321114" w:rsidRDefault="00321114" w:rsidP="00321114">
      <w:pPr>
        <w:pStyle w:val="ListParagraph"/>
        <w:jc w:val="both"/>
        <w:rPr>
          <w:sz w:val="20"/>
          <w:szCs w:val="20"/>
        </w:rPr>
      </w:pPr>
    </w:p>
    <w:p w14:paraId="445EBC45" w14:textId="6DF7AEDF" w:rsidR="00321114" w:rsidRDefault="00321114" w:rsidP="00B57C4D">
      <w:pPr>
        <w:pStyle w:val="ListParagraph"/>
        <w:numPr>
          <w:ilvl w:val="0"/>
          <w:numId w:val="116"/>
        </w:numPr>
        <w:jc w:val="both"/>
        <w:rPr>
          <w:sz w:val="20"/>
          <w:szCs w:val="20"/>
        </w:rPr>
      </w:pPr>
      <w:r>
        <w:rPr>
          <w:sz w:val="20"/>
          <w:szCs w:val="20"/>
        </w:rPr>
        <w:t>What flexibility do</w:t>
      </w:r>
      <w:r w:rsidR="00F46FA6">
        <w:rPr>
          <w:sz w:val="20"/>
          <w:szCs w:val="20"/>
        </w:rPr>
        <w:t>es the Firm’s</w:t>
      </w:r>
      <w:r>
        <w:rPr>
          <w:sz w:val="20"/>
          <w:szCs w:val="20"/>
        </w:rPr>
        <w:t xml:space="preserve"> systems have in accepting different file layouts for inbound files or generating customized file layouts for outbound files that are processed within PeopleSoft, or </w:t>
      </w:r>
      <w:r w:rsidRPr="00F506E3">
        <w:rPr>
          <w:sz w:val="20"/>
          <w:szCs w:val="20"/>
        </w:rPr>
        <w:t>FSF (the current accounting system)</w:t>
      </w:r>
      <w:r>
        <w:rPr>
          <w:sz w:val="20"/>
          <w:szCs w:val="20"/>
        </w:rPr>
        <w:t xml:space="preserve">?  </w:t>
      </w:r>
    </w:p>
    <w:p w14:paraId="0169751E" w14:textId="77777777" w:rsidR="00321114" w:rsidRPr="003D2597" w:rsidRDefault="00321114" w:rsidP="00321114">
      <w:pPr>
        <w:pStyle w:val="ListParagraph"/>
        <w:rPr>
          <w:sz w:val="20"/>
          <w:szCs w:val="20"/>
        </w:rPr>
      </w:pPr>
    </w:p>
    <w:p w14:paraId="45BEAF67" w14:textId="77777777" w:rsidR="00321114" w:rsidRDefault="00321114" w:rsidP="00B57C4D">
      <w:pPr>
        <w:pStyle w:val="ListParagraph"/>
        <w:numPr>
          <w:ilvl w:val="0"/>
          <w:numId w:val="116"/>
        </w:numPr>
        <w:jc w:val="both"/>
        <w:rPr>
          <w:sz w:val="20"/>
          <w:szCs w:val="20"/>
        </w:rPr>
      </w:pPr>
      <w:r>
        <w:rPr>
          <w:sz w:val="20"/>
          <w:szCs w:val="20"/>
        </w:rPr>
        <w:t xml:space="preserve">Please describe the most common reasons for an inefficient or delayed implementation. What strategies should be implemented to increase the likelihood of a smooth transition?  </w:t>
      </w:r>
    </w:p>
    <w:p w14:paraId="3F5BE267" w14:textId="77777777" w:rsidR="00321114" w:rsidRDefault="00321114" w:rsidP="00321114">
      <w:pPr>
        <w:pStyle w:val="ListParagraph"/>
        <w:jc w:val="both"/>
        <w:rPr>
          <w:sz w:val="20"/>
          <w:szCs w:val="20"/>
        </w:rPr>
      </w:pPr>
    </w:p>
    <w:p w14:paraId="43096282" w14:textId="5FFEDB1B" w:rsidR="00321114" w:rsidRDefault="00321114" w:rsidP="00B57C4D">
      <w:pPr>
        <w:pStyle w:val="ListParagraph"/>
        <w:numPr>
          <w:ilvl w:val="0"/>
          <w:numId w:val="116"/>
        </w:numPr>
        <w:jc w:val="both"/>
        <w:rPr>
          <w:sz w:val="20"/>
          <w:szCs w:val="20"/>
        </w:rPr>
      </w:pPr>
      <w:r>
        <w:rPr>
          <w:sz w:val="20"/>
          <w:szCs w:val="20"/>
        </w:rPr>
        <w:t>If there is a risk of delay, unforeseen hurdles, or other challenges, who is responsible for identifying these potential problems and communicating them to the working group?</w:t>
      </w:r>
    </w:p>
    <w:p w14:paraId="5A14EDF1" w14:textId="77777777" w:rsidR="00321114" w:rsidRDefault="00321114" w:rsidP="00321114">
      <w:pPr>
        <w:pStyle w:val="ListParagraph"/>
        <w:jc w:val="both"/>
        <w:rPr>
          <w:sz w:val="20"/>
          <w:szCs w:val="20"/>
        </w:rPr>
      </w:pPr>
    </w:p>
    <w:p w14:paraId="6FF912C9" w14:textId="069DC981" w:rsidR="00321114" w:rsidRDefault="00321114" w:rsidP="00B57C4D">
      <w:pPr>
        <w:pStyle w:val="ListParagraph"/>
        <w:numPr>
          <w:ilvl w:val="0"/>
          <w:numId w:val="116"/>
        </w:numPr>
        <w:jc w:val="both"/>
        <w:rPr>
          <w:sz w:val="20"/>
          <w:szCs w:val="20"/>
        </w:rPr>
      </w:pPr>
      <w:r>
        <w:rPr>
          <w:sz w:val="20"/>
          <w:szCs w:val="20"/>
        </w:rPr>
        <w:t>Please provide the training materials an</w:t>
      </w:r>
      <w:r w:rsidR="00CB3FA6">
        <w:rPr>
          <w:sz w:val="20"/>
          <w:szCs w:val="20"/>
        </w:rPr>
        <w:t>d resources available for each c</w:t>
      </w:r>
      <w:r>
        <w:rPr>
          <w:sz w:val="20"/>
          <w:szCs w:val="20"/>
        </w:rPr>
        <w:t>omponent being proposed? Are there webinars, on-site training, online resources, or other tools available?</w:t>
      </w:r>
    </w:p>
    <w:p w14:paraId="415299DD" w14:textId="77777777" w:rsidR="00321114" w:rsidRDefault="00321114" w:rsidP="00321114">
      <w:pPr>
        <w:pStyle w:val="ListParagraph"/>
        <w:jc w:val="both"/>
        <w:rPr>
          <w:sz w:val="20"/>
          <w:szCs w:val="20"/>
        </w:rPr>
      </w:pPr>
    </w:p>
    <w:p w14:paraId="18E57C0B" w14:textId="26D1AE8D" w:rsidR="00321114" w:rsidRDefault="00321114" w:rsidP="00B57C4D">
      <w:pPr>
        <w:pStyle w:val="ListParagraph"/>
        <w:numPr>
          <w:ilvl w:val="0"/>
          <w:numId w:val="116"/>
        </w:numPr>
        <w:jc w:val="both"/>
        <w:rPr>
          <w:sz w:val="20"/>
          <w:szCs w:val="20"/>
        </w:rPr>
      </w:pPr>
      <w:r>
        <w:rPr>
          <w:sz w:val="20"/>
          <w:szCs w:val="20"/>
        </w:rPr>
        <w:t>During the course of the contract, if the Firm upgrades its banking software or internal processes, how will these changes be communicated to the State?</w:t>
      </w:r>
    </w:p>
    <w:p w14:paraId="36D473C9" w14:textId="77777777" w:rsidR="00321114" w:rsidRPr="002B2C9F" w:rsidRDefault="00321114" w:rsidP="00321114">
      <w:pPr>
        <w:pStyle w:val="ListParagraph"/>
        <w:rPr>
          <w:sz w:val="20"/>
          <w:szCs w:val="20"/>
        </w:rPr>
      </w:pPr>
    </w:p>
    <w:p w14:paraId="0F6AABEE" w14:textId="7FC1A473" w:rsidR="00321114" w:rsidRDefault="00321114" w:rsidP="00B57C4D">
      <w:pPr>
        <w:pStyle w:val="ListParagraph"/>
        <w:numPr>
          <w:ilvl w:val="0"/>
          <w:numId w:val="116"/>
        </w:numPr>
        <w:jc w:val="both"/>
        <w:rPr>
          <w:sz w:val="20"/>
          <w:szCs w:val="20"/>
        </w:rPr>
      </w:pPr>
      <w:r>
        <w:rPr>
          <w:sz w:val="20"/>
          <w:szCs w:val="20"/>
        </w:rPr>
        <w:t>What banking data from</w:t>
      </w:r>
      <w:r w:rsidR="00390211">
        <w:rPr>
          <w:sz w:val="20"/>
          <w:szCs w:val="20"/>
        </w:rPr>
        <w:t xml:space="preserve"> the incumbent provider will the Firm</w:t>
      </w:r>
      <w:r>
        <w:rPr>
          <w:sz w:val="20"/>
          <w:szCs w:val="20"/>
        </w:rPr>
        <w:t xml:space="preserve"> be willing to migrate? How do</w:t>
      </w:r>
      <w:r w:rsidR="00390211">
        <w:rPr>
          <w:sz w:val="20"/>
          <w:szCs w:val="20"/>
        </w:rPr>
        <w:t>es the Firm</w:t>
      </w:r>
      <w:r>
        <w:rPr>
          <w:sz w:val="20"/>
          <w:szCs w:val="20"/>
        </w:rPr>
        <w:t xml:space="preserve"> recommend receiving this information?</w:t>
      </w:r>
    </w:p>
    <w:p w14:paraId="0A528EFF" w14:textId="77777777" w:rsidR="00321114" w:rsidRPr="002B2C9F" w:rsidRDefault="00321114" w:rsidP="00321114">
      <w:pPr>
        <w:pStyle w:val="ListParagraph"/>
        <w:rPr>
          <w:sz w:val="20"/>
          <w:szCs w:val="20"/>
        </w:rPr>
      </w:pPr>
    </w:p>
    <w:p w14:paraId="7A29BBA6" w14:textId="5659BFFA" w:rsidR="00AC1C73" w:rsidRPr="00321114" w:rsidRDefault="00321114" w:rsidP="00B57C4D">
      <w:pPr>
        <w:pStyle w:val="ListParagraph"/>
        <w:numPr>
          <w:ilvl w:val="0"/>
          <w:numId w:val="116"/>
        </w:numPr>
        <w:jc w:val="both"/>
        <w:rPr>
          <w:sz w:val="20"/>
          <w:szCs w:val="20"/>
        </w:rPr>
      </w:pPr>
      <w:r w:rsidRPr="002B2C9F">
        <w:rPr>
          <w:sz w:val="20"/>
          <w:szCs w:val="20"/>
        </w:rPr>
        <w:t>The State expects to have a long-standing partnership with the chosen Vendor. If the State ever elects to transition services to a different vendor, what end-of-cont</w:t>
      </w:r>
      <w:r w:rsidR="00F77510">
        <w:rPr>
          <w:sz w:val="20"/>
          <w:szCs w:val="20"/>
        </w:rPr>
        <w:t>ract transition services is the Firm</w:t>
      </w:r>
      <w:r w:rsidRPr="002B2C9F">
        <w:rPr>
          <w:sz w:val="20"/>
          <w:szCs w:val="20"/>
        </w:rPr>
        <w:t xml:space="preserve"> willing to provide?</w:t>
      </w:r>
    </w:p>
    <w:p w14:paraId="55EFC03B" w14:textId="77777777" w:rsidR="00AC1C73" w:rsidRPr="0045646F" w:rsidRDefault="00AC1C73" w:rsidP="0045646F"/>
    <w:p w14:paraId="583B534D" w14:textId="138948BC" w:rsidR="00B7580D" w:rsidRDefault="00B7580D" w:rsidP="00303F48">
      <w:pPr>
        <w:pStyle w:val="Heading5"/>
        <w:numPr>
          <w:ilvl w:val="0"/>
          <w:numId w:val="92"/>
        </w:numPr>
      </w:pPr>
      <w:r>
        <w:t>Subcontractors</w:t>
      </w:r>
    </w:p>
    <w:p w14:paraId="6ED2F5C5" w14:textId="77777777" w:rsidR="00321114" w:rsidRDefault="00321114" w:rsidP="00321114"/>
    <w:p w14:paraId="76F797D9" w14:textId="783BA248" w:rsidR="00B7580D" w:rsidRPr="00B7580D" w:rsidRDefault="00B7580D" w:rsidP="00E374AA">
      <w:pPr>
        <w:pStyle w:val="ListParagraph"/>
        <w:numPr>
          <w:ilvl w:val="0"/>
          <w:numId w:val="75"/>
        </w:numPr>
        <w:tabs>
          <w:tab w:val="left" w:pos="1080"/>
        </w:tabs>
        <w:spacing w:after="160" w:line="259" w:lineRule="auto"/>
        <w:jc w:val="both"/>
        <w:rPr>
          <w:sz w:val="20"/>
          <w:szCs w:val="20"/>
        </w:rPr>
      </w:pPr>
      <w:r w:rsidRPr="00B7580D">
        <w:rPr>
          <w:sz w:val="20"/>
          <w:szCs w:val="20"/>
        </w:rPr>
        <w:t xml:space="preserve">The </w:t>
      </w:r>
      <w:r>
        <w:rPr>
          <w:sz w:val="20"/>
          <w:szCs w:val="20"/>
        </w:rPr>
        <w:t>State</w:t>
      </w:r>
      <w:r w:rsidRPr="00B7580D">
        <w:rPr>
          <w:sz w:val="20"/>
          <w:szCs w:val="20"/>
        </w:rPr>
        <w:t xml:space="preserve"> reserves the right to approve any and all subcontractors utilized in the execution of this event. Please identify all subcontractors for this event, detailing how they will be utilized, your</w:t>
      </w:r>
      <w:r w:rsidR="00096864">
        <w:rPr>
          <w:sz w:val="20"/>
          <w:szCs w:val="20"/>
        </w:rPr>
        <w:t xml:space="preserve"> Firm’s</w:t>
      </w:r>
      <w:r w:rsidRPr="00B7580D">
        <w:rPr>
          <w:sz w:val="20"/>
          <w:szCs w:val="20"/>
        </w:rPr>
        <w:t xml:space="preserve"> relationship with the subcontractor, and a description </w:t>
      </w:r>
      <w:r w:rsidR="00096864">
        <w:rPr>
          <w:sz w:val="20"/>
          <w:szCs w:val="20"/>
        </w:rPr>
        <w:t>of joint work the Firm has</w:t>
      </w:r>
      <w:r w:rsidRPr="00B7580D">
        <w:rPr>
          <w:sz w:val="20"/>
          <w:szCs w:val="20"/>
        </w:rPr>
        <w:t xml:space="preserve"> undertaken with this subcontractor.</w:t>
      </w:r>
    </w:p>
    <w:p w14:paraId="350A44BA" w14:textId="25D2625D" w:rsidR="00646F33" w:rsidRPr="00FA5364" w:rsidRDefault="00FA5364" w:rsidP="00303F48">
      <w:pPr>
        <w:pStyle w:val="Heading5"/>
        <w:numPr>
          <w:ilvl w:val="0"/>
          <w:numId w:val="92"/>
        </w:numPr>
      </w:pPr>
      <w:r>
        <w:t>Control</w:t>
      </w:r>
    </w:p>
    <w:p w14:paraId="702EE8A0" w14:textId="77777777" w:rsidR="00FA5364" w:rsidRPr="00FA5364" w:rsidRDefault="00FA5364" w:rsidP="00FA5364">
      <w:pPr>
        <w:autoSpaceDE w:val="0"/>
        <w:autoSpaceDN w:val="0"/>
        <w:adjustRightInd w:val="0"/>
        <w:rPr>
          <w:color w:val="000000"/>
        </w:rPr>
      </w:pPr>
    </w:p>
    <w:p w14:paraId="529F3BCF" w14:textId="7DCC055F" w:rsidR="00FA5364" w:rsidRPr="00FA5364" w:rsidRDefault="00FA5364" w:rsidP="00E374AA">
      <w:pPr>
        <w:pStyle w:val="ListParagraph"/>
        <w:numPr>
          <w:ilvl w:val="0"/>
          <w:numId w:val="77"/>
        </w:numPr>
        <w:tabs>
          <w:tab w:val="left" w:pos="1080"/>
        </w:tabs>
        <w:spacing w:after="160" w:line="259" w:lineRule="auto"/>
        <w:jc w:val="both"/>
        <w:rPr>
          <w:sz w:val="20"/>
          <w:szCs w:val="20"/>
        </w:rPr>
      </w:pPr>
      <w:r w:rsidRPr="00FA5364">
        <w:rPr>
          <w:sz w:val="20"/>
          <w:szCs w:val="20"/>
        </w:rPr>
        <w:t xml:space="preserve">Describe the </w:t>
      </w:r>
      <w:r w:rsidR="0018673B">
        <w:rPr>
          <w:sz w:val="20"/>
          <w:szCs w:val="20"/>
        </w:rPr>
        <w:t>Firm</w:t>
      </w:r>
      <w:r w:rsidRPr="00FA5364">
        <w:rPr>
          <w:sz w:val="20"/>
          <w:szCs w:val="20"/>
        </w:rPr>
        <w:t xml:space="preserve">’s security environment. Specifically cover the physical and digital security </w:t>
      </w:r>
      <w:r w:rsidR="00676825">
        <w:rPr>
          <w:sz w:val="20"/>
          <w:szCs w:val="20"/>
        </w:rPr>
        <w:t>and software safeguards that the Firm has</w:t>
      </w:r>
      <w:r w:rsidRPr="00FA5364">
        <w:rPr>
          <w:sz w:val="20"/>
          <w:szCs w:val="20"/>
        </w:rPr>
        <w:t xml:space="preserve"> put in place to control access to funds transfer systems and client account information. </w:t>
      </w:r>
    </w:p>
    <w:p w14:paraId="6F95A856" w14:textId="7633A5E7" w:rsidR="00FA5364" w:rsidRPr="00FA5364" w:rsidRDefault="00FA5364" w:rsidP="00E374AA">
      <w:pPr>
        <w:pStyle w:val="ListParagraph"/>
        <w:numPr>
          <w:ilvl w:val="0"/>
          <w:numId w:val="77"/>
        </w:numPr>
        <w:tabs>
          <w:tab w:val="left" w:pos="1080"/>
        </w:tabs>
        <w:spacing w:after="160" w:line="259" w:lineRule="auto"/>
        <w:jc w:val="both"/>
        <w:rPr>
          <w:sz w:val="20"/>
          <w:szCs w:val="20"/>
        </w:rPr>
      </w:pPr>
      <w:r w:rsidRPr="00FA5364">
        <w:rPr>
          <w:sz w:val="20"/>
          <w:szCs w:val="20"/>
        </w:rPr>
        <w:t xml:space="preserve">Describe the </w:t>
      </w:r>
      <w:r w:rsidR="0018673B">
        <w:rPr>
          <w:sz w:val="20"/>
          <w:szCs w:val="20"/>
        </w:rPr>
        <w:t>Firm</w:t>
      </w:r>
      <w:r w:rsidRPr="00FA5364">
        <w:rPr>
          <w:sz w:val="20"/>
          <w:szCs w:val="20"/>
        </w:rPr>
        <w:t>’s security procedures for its information reporting system, both for access and information protection (e.g. RSA tokens, secure certification, etc</w:t>
      </w:r>
      <w:r w:rsidR="008F1342" w:rsidRPr="00FA5364">
        <w:rPr>
          <w:sz w:val="20"/>
          <w:szCs w:val="20"/>
        </w:rPr>
        <w:t>.)</w:t>
      </w:r>
      <w:r w:rsidR="008F1342">
        <w:rPr>
          <w:sz w:val="20"/>
          <w:szCs w:val="20"/>
        </w:rPr>
        <w:t>.</w:t>
      </w:r>
      <w:r w:rsidR="008F1342" w:rsidRPr="00FA5364">
        <w:rPr>
          <w:sz w:val="20"/>
          <w:szCs w:val="20"/>
        </w:rPr>
        <w:t xml:space="preserve"> </w:t>
      </w:r>
    </w:p>
    <w:p w14:paraId="3BE01040" w14:textId="3E8BFD03" w:rsidR="00FA5364" w:rsidRPr="00FA5364" w:rsidRDefault="00FA5364" w:rsidP="00E374AA">
      <w:pPr>
        <w:pStyle w:val="ListParagraph"/>
        <w:numPr>
          <w:ilvl w:val="0"/>
          <w:numId w:val="77"/>
        </w:numPr>
        <w:tabs>
          <w:tab w:val="left" w:pos="1080"/>
        </w:tabs>
        <w:spacing w:after="160" w:line="259" w:lineRule="auto"/>
        <w:jc w:val="both"/>
        <w:rPr>
          <w:sz w:val="20"/>
          <w:szCs w:val="20"/>
        </w:rPr>
      </w:pPr>
      <w:r w:rsidRPr="00FA5364">
        <w:rPr>
          <w:sz w:val="20"/>
          <w:szCs w:val="20"/>
        </w:rPr>
        <w:t xml:space="preserve">Describe the backup and recovery capabilities in the event the proposed systems are unavailable. Who would </w:t>
      </w:r>
      <w:r>
        <w:rPr>
          <w:sz w:val="20"/>
          <w:szCs w:val="20"/>
        </w:rPr>
        <w:t>the State</w:t>
      </w:r>
      <w:r w:rsidRPr="00FA5364">
        <w:rPr>
          <w:sz w:val="20"/>
          <w:szCs w:val="20"/>
        </w:rPr>
        <w:t xml:space="preserve"> contact to initiate day-to day transactions if online capabilities and functionality are temporarily unavailable? </w:t>
      </w:r>
    </w:p>
    <w:p w14:paraId="2321DEE7" w14:textId="1E891A78" w:rsidR="00FA5364" w:rsidRDefault="00FA5364" w:rsidP="00E374AA">
      <w:pPr>
        <w:pStyle w:val="ListParagraph"/>
        <w:numPr>
          <w:ilvl w:val="0"/>
          <w:numId w:val="77"/>
        </w:numPr>
        <w:tabs>
          <w:tab w:val="left" w:pos="1080"/>
        </w:tabs>
        <w:spacing w:after="160" w:line="259" w:lineRule="auto"/>
        <w:jc w:val="both"/>
        <w:rPr>
          <w:sz w:val="20"/>
          <w:szCs w:val="20"/>
        </w:rPr>
      </w:pPr>
      <w:r w:rsidRPr="00FA5364">
        <w:rPr>
          <w:sz w:val="20"/>
          <w:szCs w:val="20"/>
        </w:rPr>
        <w:t>Discuss the bank’s security environment related to cybersecurity. Specifically describe the cyber risks to which the proposed services</w:t>
      </w:r>
      <w:r w:rsidR="00B60595">
        <w:rPr>
          <w:sz w:val="20"/>
          <w:szCs w:val="20"/>
        </w:rPr>
        <w:t xml:space="preserve"> may be exposed and explain the Firm’s</w:t>
      </w:r>
      <w:r w:rsidRPr="00FA5364">
        <w:rPr>
          <w:sz w:val="20"/>
          <w:szCs w:val="20"/>
        </w:rPr>
        <w:t xml:space="preserve"> approach and response to protection against these risks. What are the </w:t>
      </w:r>
      <w:r w:rsidR="0018673B">
        <w:rPr>
          <w:sz w:val="20"/>
          <w:szCs w:val="20"/>
        </w:rPr>
        <w:t>Firm</w:t>
      </w:r>
      <w:r w:rsidRPr="00FA5364">
        <w:rPr>
          <w:sz w:val="20"/>
          <w:szCs w:val="20"/>
        </w:rPr>
        <w:t xml:space="preserve">’s crisis communications plans in the event of a cyber-attack? </w:t>
      </w:r>
    </w:p>
    <w:p w14:paraId="307F1DC8" w14:textId="61AE67FA" w:rsidR="00E031E3" w:rsidRPr="00582373" w:rsidRDefault="00582373" w:rsidP="00E374AA">
      <w:pPr>
        <w:pStyle w:val="ListParagraph"/>
        <w:numPr>
          <w:ilvl w:val="0"/>
          <w:numId w:val="77"/>
        </w:numPr>
        <w:tabs>
          <w:tab w:val="left" w:pos="1080"/>
        </w:tabs>
        <w:spacing w:after="160" w:line="259" w:lineRule="auto"/>
        <w:jc w:val="both"/>
        <w:rPr>
          <w:sz w:val="20"/>
          <w:szCs w:val="20"/>
        </w:rPr>
      </w:pPr>
      <w:r w:rsidRPr="00582373">
        <w:rPr>
          <w:sz w:val="20"/>
          <w:szCs w:val="20"/>
        </w:rPr>
        <w:t>Has the Firm ever had to respond to a data breach? If so, please describe the breach and what the Firm’s response was.</w:t>
      </w:r>
    </w:p>
    <w:p w14:paraId="3E6D1A36" w14:textId="3073BC4C" w:rsidR="00FA5364" w:rsidRPr="00FA5364" w:rsidRDefault="00FA5364" w:rsidP="00E374AA">
      <w:pPr>
        <w:pStyle w:val="ListParagraph"/>
        <w:numPr>
          <w:ilvl w:val="0"/>
          <w:numId w:val="77"/>
        </w:numPr>
        <w:tabs>
          <w:tab w:val="left" w:pos="1080"/>
        </w:tabs>
        <w:spacing w:after="160" w:line="259" w:lineRule="auto"/>
        <w:jc w:val="both"/>
        <w:rPr>
          <w:sz w:val="20"/>
          <w:szCs w:val="20"/>
        </w:rPr>
      </w:pPr>
      <w:r w:rsidRPr="00FA5364">
        <w:rPr>
          <w:sz w:val="20"/>
          <w:szCs w:val="20"/>
        </w:rPr>
        <w:t>Describe the encryption capabilities that are support</w:t>
      </w:r>
      <w:r>
        <w:rPr>
          <w:sz w:val="20"/>
          <w:szCs w:val="20"/>
        </w:rPr>
        <w:t>ed</w:t>
      </w:r>
      <w:r w:rsidRPr="00FA5364">
        <w:rPr>
          <w:sz w:val="20"/>
          <w:szCs w:val="20"/>
        </w:rPr>
        <w:t xml:space="preserve"> by the </w:t>
      </w:r>
      <w:r w:rsidR="0018673B">
        <w:rPr>
          <w:sz w:val="20"/>
          <w:szCs w:val="20"/>
        </w:rPr>
        <w:t>Firm</w:t>
      </w:r>
      <w:r w:rsidRPr="00FA5364">
        <w:rPr>
          <w:sz w:val="20"/>
          <w:szCs w:val="20"/>
        </w:rPr>
        <w:t xml:space="preserve"> for the transmission of data between the </w:t>
      </w:r>
      <w:r w:rsidR="00582373">
        <w:rPr>
          <w:sz w:val="20"/>
          <w:szCs w:val="20"/>
        </w:rPr>
        <w:t>F</w:t>
      </w:r>
      <w:r w:rsidRPr="00FA5364">
        <w:rPr>
          <w:sz w:val="20"/>
          <w:szCs w:val="20"/>
        </w:rPr>
        <w:t xml:space="preserve">irm and </w:t>
      </w:r>
      <w:r>
        <w:rPr>
          <w:sz w:val="20"/>
          <w:szCs w:val="20"/>
        </w:rPr>
        <w:t>the State</w:t>
      </w:r>
      <w:r w:rsidRPr="00FA5364">
        <w:rPr>
          <w:sz w:val="20"/>
          <w:szCs w:val="20"/>
        </w:rPr>
        <w:t xml:space="preserve">. Describe the file verification capabilities that are supported by the </w:t>
      </w:r>
      <w:r w:rsidR="00582373">
        <w:rPr>
          <w:sz w:val="20"/>
          <w:szCs w:val="20"/>
        </w:rPr>
        <w:t>F</w:t>
      </w:r>
      <w:r w:rsidRPr="00FA5364">
        <w:rPr>
          <w:sz w:val="20"/>
          <w:szCs w:val="20"/>
        </w:rPr>
        <w:t xml:space="preserve">irm, such as checksum or hash totals to ensure that no data is misfield or substituted. </w:t>
      </w:r>
    </w:p>
    <w:p w14:paraId="026CBBEA" w14:textId="67D38760" w:rsidR="00FA5364" w:rsidRPr="00FA5364" w:rsidRDefault="00FA5364" w:rsidP="00E374AA">
      <w:pPr>
        <w:pStyle w:val="ListParagraph"/>
        <w:numPr>
          <w:ilvl w:val="0"/>
          <w:numId w:val="77"/>
        </w:numPr>
        <w:tabs>
          <w:tab w:val="left" w:pos="1080"/>
        </w:tabs>
        <w:spacing w:after="160" w:line="259" w:lineRule="auto"/>
        <w:jc w:val="both"/>
        <w:rPr>
          <w:sz w:val="20"/>
          <w:szCs w:val="20"/>
        </w:rPr>
      </w:pPr>
      <w:r w:rsidRPr="00FA5364">
        <w:rPr>
          <w:sz w:val="20"/>
          <w:szCs w:val="20"/>
        </w:rPr>
        <w:t xml:space="preserve">Describe the process and procedures for providing notification of technology changes, such as file content / structure, and new / modified data availability reporting changes to </w:t>
      </w:r>
      <w:r>
        <w:rPr>
          <w:sz w:val="20"/>
          <w:szCs w:val="20"/>
        </w:rPr>
        <w:t>the State</w:t>
      </w:r>
      <w:r w:rsidRPr="00FA5364">
        <w:rPr>
          <w:sz w:val="20"/>
          <w:szCs w:val="20"/>
        </w:rPr>
        <w:t xml:space="preserve">. </w:t>
      </w:r>
    </w:p>
    <w:p w14:paraId="447573EE" w14:textId="26FC55A7" w:rsidR="00FA5364" w:rsidRPr="00EB698D" w:rsidRDefault="00FA5364" w:rsidP="00E374AA">
      <w:pPr>
        <w:pStyle w:val="ListParagraph"/>
        <w:numPr>
          <w:ilvl w:val="0"/>
          <w:numId w:val="77"/>
        </w:numPr>
        <w:tabs>
          <w:tab w:val="left" w:pos="1080"/>
        </w:tabs>
        <w:spacing w:after="160" w:line="259" w:lineRule="auto"/>
        <w:jc w:val="both"/>
        <w:rPr>
          <w:sz w:val="20"/>
          <w:szCs w:val="20"/>
        </w:rPr>
      </w:pPr>
      <w:r w:rsidRPr="00EB698D">
        <w:rPr>
          <w:sz w:val="20"/>
          <w:szCs w:val="20"/>
        </w:rPr>
        <w:t xml:space="preserve">List the types and amounts of insurance and bonding carried. Provide copies of the insurance certificates. </w:t>
      </w:r>
      <w:r w:rsidR="00355BA8" w:rsidRPr="00EB698D">
        <w:rPr>
          <w:sz w:val="20"/>
          <w:szCs w:val="20"/>
        </w:rPr>
        <w:t xml:space="preserve">Insurance requirements can be found in the </w:t>
      </w:r>
      <w:r w:rsidR="00E374AA" w:rsidRPr="00EB698D">
        <w:rPr>
          <w:sz w:val="20"/>
          <w:szCs w:val="20"/>
        </w:rPr>
        <w:t xml:space="preserve">STCs </w:t>
      </w:r>
      <w:r w:rsidR="00321114" w:rsidRPr="00EB698D">
        <w:rPr>
          <w:b/>
          <w:sz w:val="20"/>
          <w:szCs w:val="20"/>
        </w:rPr>
        <w:t xml:space="preserve">Section </w:t>
      </w:r>
      <w:r w:rsidR="00EB698D" w:rsidRPr="00EB698D">
        <w:rPr>
          <w:b/>
          <w:sz w:val="20"/>
          <w:szCs w:val="20"/>
        </w:rPr>
        <w:t>IX</w:t>
      </w:r>
      <w:r w:rsidR="00321114" w:rsidRPr="00EB698D">
        <w:rPr>
          <w:sz w:val="20"/>
          <w:szCs w:val="20"/>
        </w:rPr>
        <w:t xml:space="preserve"> of </w:t>
      </w:r>
      <w:r w:rsidR="00355BA8" w:rsidRPr="00EB698D">
        <w:rPr>
          <w:b/>
          <w:sz w:val="20"/>
          <w:szCs w:val="20"/>
        </w:rPr>
        <w:t xml:space="preserve">Appendix </w:t>
      </w:r>
      <w:r w:rsidR="00E374AA" w:rsidRPr="00EB698D">
        <w:rPr>
          <w:b/>
          <w:sz w:val="20"/>
          <w:szCs w:val="20"/>
        </w:rPr>
        <w:t>D</w:t>
      </w:r>
      <w:r w:rsidR="00355BA8" w:rsidRPr="00EB698D">
        <w:rPr>
          <w:b/>
          <w:sz w:val="20"/>
          <w:szCs w:val="20"/>
        </w:rPr>
        <w:t>.</w:t>
      </w:r>
    </w:p>
    <w:p w14:paraId="3D5A91A4" w14:textId="77777777" w:rsidR="00582373" w:rsidRDefault="00FA5364" w:rsidP="00E374AA">
      <w:pPr>
        <w:pStyle w:val="ListParagraph"/>
        <w:numPr>
          <w:ilvl w:val="0"/>
          <w:numId w:val="77"/>
        </w:numPr>
        <w:tabs>
          <w:tab w:val="left" w:pos="1080"/>
        </w:tabs>
        <w:spacing w:after="160" w:line="259" w:lineRule="auto"/>
        <w:jc w:val="both"/>
        <w:rPr>
          <w:sz w:val="20"/>
          <w:szCs w:val="20"/>
        </w:rPr>
      </w:pPr>
      <w:r w:rsidRPr="00FA5364">
        <w:rPr>
          <w:sz w:val="20"/>
          <w:szCs w:val="20"/>
        </w:rPr>
        <w:t xml:space="preserve">Does the </w:t>
      </w:r>
      <w:r w:rsidR="00582373">
        <w:rPr>
          <w:sz w:val="20"/>
          <w:szCs w:val="20"/>
        </w:rPr>
        <w:t>F</w:t>
      </w:r>
      <w:r w:rsidRPr="00FA5364">
        <w:rPr>
          <w:sz w:val="20"/>
          <w:szCs w:val="20"/>
        </w:rPr>
        <w:t>irm maintain cyber liability insurance? If so, list the t</w:t>
      </w:r>
      <w:r w:rsidR="00582373">
        <w:rPr>
          <w:sz w:val="20"/>
          <w:szCs w:val="20"/>
        </w:rPr>
        <w:t xml:space="preserve">ypes and amount/limits carried. </w:t>
      </w:r>
    </w:p>
    <w:p w14:paraId="420DD1B1" w14:textId="43B102FB" w:rsidR="00FA5364" w:rsidRPr="00FA5364" w:rsidRDefault="00FA5364" w:rsidP="00E374AA">
      <w:pPr>
        <w:pStyle w:val="ListParagraph"/>
        <w:numPr>
          <w:ilvl w:val="0"/>
          <w:numId w:val="77"/>
        </w:numPr>
        <w:tabs>
          <w:tab w:val="left" w:pos="1080"/>
        </w:tabs>
        <w:spacing w:after="160" w:line="259" w:lineRule="auto"/>
        <w:jc w:val="both"/>
        <w:rPr>
          <w:sz w:val="20"/>
          <w:szCs w:val="20"/>
        </w:rPr>
      </w:pPr>
      <w:r w:rsidRPr="00FA5364">
        <w:rPr>
          <w:sz w:val="20"/>
          <w:szCs w:val="20"/>
        </w:rPr>
        <w:t>Describe the bank’s procedures for complying with the U.S. Treasury Department’s Office of Foreign Assets Control (</w:t>
      </w:r>
      <w:r w:rsidR="00246418">
        <w:rPr>
          <w:sz w:val="20"/>
          <w:szCs w:val="20"/>
        </w:rPr>
        <w:t>“</w:t>
      </w:r>
      <w:r w:rsidRPr="00FA5364">
        <w:rPr>
          <w:sz w:val="20"/>
          <w:szCs w:val="20"/>
        </w:rPr>
        <w:t>OFAC</w:t>
      </w:r>
      <w:r w:rsidR="00246418">
        <w:rPr>
          <w:sz w:val="20"/>
          <w:szCs w:val="20"/>
        </w:rPr>
        <w:t>”</w:t>
      </w:r>
      <w:r w:rsidRPr="00FA5364">
        <w:rPr>
          <w:sz w:val="20"/>
          <w:szCs w:val="20"/>
        </w:rPr>
        <w:t xml:space="preserve">) regulations. When was the last time an independent test of the bank’s OFAC program was conducted by internal audit, outside auditors, consultants, or other qualified independent party? </w:t>
      </w:r>
    </w:p>
    <w:p w14:paraId="4FE5CE54" w14:textId="5FFF6516" w:rsidR="00FA5364" w:rsidRPr="00E374AA" w:rsidRDefault="00FA5364" w:rsidP="00E374AA">
      <w:pPr>
        <w:pStyle w:val="ListParagraph"/>
        <w:numPr>
          <w:ilvl w:val="0"/>
          <w:numId w:val="77"/>
        </w:numPr>
        <w:tabs>
          <w:tab w:val="left" w:pos="1080"/>
        </w:tabs>
        <w:spacing w:after="160" w:line="259" w:lineRule="auto"/>
        <w:jc w:val="both"/>
        <w:rPr>
          <w:i/>
          <w:sz w:val="20"/>
          <w:szCs w:val="20"/>
        </w:rPr>
      </w:pPr>
      <w:r w:rsidRPr="00FA5364">
        <w:rPr>
          <w:sz w:val="20"/>
          <w:szCs w:val="20"/>
        </w:rPr>
        <w:t>Include a copy of the bank's most recent reports issued in accordance with the Statement on Standards for Attestation Engagements (</w:t>
      </w:r>
      <w:r w:rsidR="00246418">
        <w:rPr>
          <w:sz w:val="20"/>
          <w:szCs w:val="20"/>
        </w:rPr>
        <w:t>“</w:t>
      </w:r>
      <w:r w:rsidRPr="00FA5364">
        <w:rPr>
          <w:sz w:val="20"/>
          <w:szCs w:val="20"/>
        </w:rPr>
        <w:t>SSAE</w:t>
      </w:r>
      <w:r w:rsidR="00246418">
        <w:rPr>
          <w:sz w:val="20"/>
          <w:szCs w:val="20"/>
        </w:rPr>
        <w:t>”</w:t>
      </w:r>
      <w:r w:rsidRPr="00FA5364">
        <w:rPr>
          <w:sz w:val="20"/>
          <w:szCs w:val="20"/>
        </w:rPr>
        <w:t>) No. 16 (formerly known as the Statement of Auditing Standards-70 (</w:t>
      </w:r>
      <w:r w:rsidR="00246418">
        <w:rPr>
          <w:sz w:val="20"/>
          <w:szCs w:val="20"/>
        </w:rPr>
        <w:t>“</w:t>
      </w:r>
      <w:r w:rsidRPr="00FA5364">
        <w:rPr>
          <w:sz w:val="20"/>
          <w:szCs w:val="20"/>
        </w:rPr>
        <w:t>SAS70</w:t>
      </w:r>
      <w:r w:rsidR="00246418">
        <w:rPr>
          <w:sz w:val="20"/>
          <w:szCs w:val="20"/>
        </w:rPr>
        <w:t>”</w:t>
      </w:r>
      <w:r w:rsidRPr="00FA5364">
        <w:rPr>
          <w:sz w:val="20"/>
          <w:szCs w:val="20"/>
        </w:rPr>
        <w:t xml:space="preserve">)) for any processes or systems relevant to the services proposed by the </w:t>
      </w:r>
      <w:r w:rsidR="0018673B">
        <w:rPr>
          <w:sz w:val="20"/>
          <w:szCs w:val="20"/>
        </w:rPr>
        <w:t>Firm</w:t>
      </w:r>
      <w:r w:rsidRPr="00FA5364">
        <w:rPr>
          <w:sz w:val="20"/>
          <w:szCs w:val="20"/>
        </w:rPr>
        <w:t xml:space="preserve"> under this RFP. </w:t>
      </w:r>
      <w:r w:rsidRPr="00E374AA">
        <w:rPr>
          <w:i/>
          <w:sz w:val="20"/>
          <w:szCs w:val="20"/>
        </w:rPr>
        <w:t xml:space="preserve">(Note: Failure to provide this information will significantly impair the State’s ability to assess the </w:t>
      </w:r>
      <w:r w:rsidR="003813B2">
        <w:rPr>
          <w:i/>
          <w:sz w:val="20"/>
          <w:szCs w:val="20"/>
        </w:rPr>
        <w:t>Firm’s</w:t>
      </w:r>
      <w:r w:rsidRPr="00E374AA">
        <w:rPr>
          <w:i/>
          <w:sz w:val="20"/>
          <w:szCs w:val="20"/>
        </w:rPr>
        <w:t xml:space="preserve"> controls and will negatively affect the evaluation of the proposal.) </w:t>
      </w:r>
    </w:p>
    <w:p w14:paraId="2B686F82" w14:textId="3F19EB7B" w:rsidR="00FD1C49" w:rsidRDefault="00FD1C49" w:rsidP="00303F48">
      <w:pPr>
        <w:pStyle w:val="Heading5"/>
        <w:numPr>
          <w:ilvl w:val="0"/>
          <w:numId w:val="92"/>
        </w:numPr>
      </w:pPr>
      <w:r>
        <w:t>Information Technology</w:t>
      </w:r>
    </w:p>
    <w:p w14:paraId="3929B3C8" w14:textId="77777777" w:rsidR="00FD1C49" w:rsidRPr="00FD1C49" w:rsidRDefault="00FD1C49" w:rsidP="00FD1C49"/>
    <w:p w14:paraId="3629D4F6" w14:textId="5AE7825B" w:rsidR="00FD1C49" w:rsidRPr="00DB31DF" w:rsidRDefault="00F54517" w:rsidP="00C6193C">
      <w:pPr>
        <w:pStyle w:val="ListParagraph"/>
        <w:numPr>
          <w:ilvl w:val="0"/>
          <w:numId w:val="79"/>
        </w:numPr>
        <w:tabs>
          <w:tab w:val="left" w:pos="1080"/>
        </w:tabs>
        <w:spacing w:after="160" w:line="259" w:lineRule="auto"/>
        <w:jc w:val="both"/>
        <w:rPr>
          <w:sz w:val="20"/>
          <w:szCs w:val="20"/>
        </w:rPr>
      </w:pPr>
      <w:r>
        <w:rPr>
          <w:sz w:val="20"/>
          <w:szCs w:val="20"/>
        </w:rPr>
        <w:t>A</w:t>
      </w:r>
      <w:r w:rsidR="00FD1C49" w:rsidRPr="00DB31DF">
        <w:rPr>
          <w:sz w:val="20"/>
          <w:szCs w:val="20"/>
        </w:rPr>
        <w:t xml:space="preserve">ll services, products and deliverables provided by the Firm </w:t>
      </w:r>
      <w:r>
        <w:rPr>
          <w:sz w:val="20"/>
          <w:szCs w:val="20"/>
        </w:rPr>
        <w:t xml:space="preserve">must </w:t>
      </w:r>
      <w:r w:rsidR="00FD1C49" w:rsidRPr="00DB31DF">
        <w:rPr>
          <w:sz w:val="20"/>
          <w:szCs w:val="20"/>
        </w:rPr>
        <w:t xml:space="preserve">comply with State standards promulgated by </w:t>
      </w:r>
      <w:r w:rsidR="00C40665">
        <w:rPr>
          <w:sz w:val="20"/>
          <w:szCs w:val="20"/>
        </w:rPr>
        <w:t>DTI</w:t>
      </w:r>
      <w:r w:rsidR="00FD1C49" w:rsidRPr="00DB31DF">
        <w:rPr>
          <w:sz w:val="20"/>
          <w:szCs w:val="20"/>
        </w:rPr>
        <w:t>, inclusive of Terms and Conditions for Cloud and Offsite Hosting, published at https://dti.delaware.gov</w:t>
      </w:r>
      <w:r>
        <w:rPr>
          <w:sz w:val="20"/>
          <w:szCs w:val="20"/>
        </w:rPr>
        <w:t>.</w:t>
      </w:r>
      <w:r w:rsidR="00FD1C49" w:rsidRPr="00DB31DF">
        <w:rPr>
          <w:sz w:val="20"/>
          <w:szCs w:val="20"/>
        </w:rPr>
        <w:t xml:space="preserve"> </w:t>
      </w:r>
    </w:p>
    <w:p w14:paraId="64519537" w14:textId="349372FF" w:rsidR="005A4EB5" w:rsidRDefault="005A4EB5">
      <w:pPr>
        <w:rPr>
          <w:sz w:val="20"/>
          <w:szCs w:val="20"/>
        </w:rPr>
      </w:pPr>
      <w:r>
        <w:rPr>
          <w:sz w:val="20"/>
          <w:szCs w:val="20"/>
        </w:rPr>
        <w:br w:type="page"/>
      </w:r>
    </w:p>
    <w:p w14:paraId="17AF675F" w14:textId="77777777" w:rsidR="00C80F62" w:rsidRDefault="00C80F62" w:rsidP="00CA5646">
      <w:pPr>
        <w:pStyle w:val="ListParagraph"/>
        <w:tabs>
          <w:tab w:val="left" w:pos="1080"/>
        </w:tabs>
        <w:spacing w:after="160" w:line="259" w:lineRule="auto"/>
        <w:rPr>
          <w:sz w:val="20"/>
          <w:szCs w:val="20"/>
        </w:rPr>
      </w:pPr>
    </w:p>
    <w:p w14:paraId="7D5EFC4B" w14:textId="33DAB434" w:rsidR="00080D31" w:rsidRPr="00303F48" w:rsidRDefault="00080D31" w:rsidP="00080D31">
      <w:pPr>
        <w:pStyle w:val="Heading4"/>
        <w:rPr>
          <w:sz w:val="24"/>
          <w:szCs w:val="24"/>
        </w:rPr>
      </w:pPr>
      <w:r w:rsidRPr="00303F48">
        <w:rPr>
          <w:szCs w:val="24"/>
        </w:rPr>
        <w:t>Attachment 1-A: General Banking Questionnaire</w:t>
      </w:r>
    </w:p>
    <w:p w14:paraId="684008F4" w14:textId="2896501C" w:rsidR="00080D31" w:rsidRDefault="00080D31" w:rsidP="00080D31">
      <w:pPr>
        <w:rPr>
          <w:sz w:val="20"/>
          <w:szCs w:val="20"/>
        </w:rPr>
      </w:pPr>
      <w:r w:rsidRPr="00BE7E61">
        <w:rPr>
          <w:sz w:val="20"/>
          <w:szCs w:val="20"/>
        </w:rPr>
        <w:t xml:space="preserve">CONTRACT NUMBER:  </w:t>
      </w:r>
      <w:r>
        <w:rPr>
          <w:sz w:val="20"/>
          <w:szCs w:val="20"/>
        </w:rPr>
        <w:t>TRE18101-BANKINGSVC</w:t>
      </w:r>
    </w:p>
    <w:p w14:paraId="298C0948" w14:textId="77777777" w:rsidR="00080D31" w:rsidRPr="00080D31" w:rsidRDefault="00080D31" w:rsidP="00303F48"/>
    <w:p w14:paraId="53641F58" w14:textId="6647EF20" w:rsidR="004C0CE7" w:rsidRDefault="004C0CE7" w:rsidP="00303F48">
      <w:pPr>
        <w:pStyle w:val="Heading5"/>
        <w:numPr>
          <w:ilvl w:val="0"/>
          <w:numId w:val="165"/>
        </w:numPr>
      </w:pPr>
      <w:r>
        <w:t>Key Personnel &amp; Customer Service</w:t>
      </w:r>
    </w:p>
    <w:p w14:paraId="3D27C288" w14:textId="77777777" w:rsidR="004C0CE7" w:rsidRPr="004C0CE7" w:rsidRDefault="004C0CE7" w:rsidP="004C0CE7"/>
    <w:p w14:paraId="24D864BD" w14:textId="66602CDB" w:rsidR="000525E4" w:rsidRPr="003D6A92" w:rsidRDefault="000525E4" w:rsidP="00B57C4D">
      <w:pPr>
        <w:pStyle w:val="ListParagraph"/>
        <w:numPr>
          <w:ilvl w:val="0"/>
          <w:numId w:val="80"/>
        </w:numPr>
        <w:tabs>
          <w:tab w:val="left" w:pos="1080"/>
        </w:tabs>
        <w:spacing w:after="160" w:line="259" w:lineRule="auto"/>
        <w:rPr>
          <w:sz w:val="20"/>
          <w:szCs w:val="20"/>
        </w:rPr>
      </w:pPr>
      <w:r w:rsidRPr="003D6A92">
        <w:rPr>
          <w:sz w:val="20"/>
          <w:szCs w:val="20"/>
        </w:rPr>
        <w:t>Provide biographical information on the individuals who will work with the State on a regular basis. Please include the following information</w:t>
      </w:r>
      <w:r w:rsidR="00080D31">
        <w:rPr>
          <w:sz w:val="20"/>
          <w:szCs w:val="20"/>
        </w:rPr>
        <w:t>:</w:t>
      </w:r>
      <w:r w:rsidR="00080D31" w:rsidRPr="003D6A92">
        <w:rPr>
          <w:sz w:val="20"/>
          <w:szCs w:val="20"/>
        </w:rPr>
        <w:t xml:space="preserve">  </w:t>
      </w:r>
    </w:p>
    <w:p w14:paraId="1C9D5DCF" w14:textId="736010F7" w:rsidR="000525E4" w:rsidRPr="003D6A92" w:rsidRDefault="000525E4" w:rsidP="00B57C4D">
      <w:pPr>
        <w:pStyle w:val="ListParagraph"/>
        <w:numPr>
          <w:ilvl w:val="1"/>
          <w:numId w:val="80"/>
        </w:numPr>
        <w:tabs>
          <w:tab w:val="left" w:pos="1080"/>
        </w:tabs>
        <w:spacing w:after="160" w:line="259" w:lineRule="auto"/>
        <w:rPr>
          <w:sz w:val="20"/>
          <w:szCs w:val="20"/>
        </w:rPr>
      </w:pPr>
      <w:r w:rsidRPr="003D6A92">
        <w:rPr>
          <w:sz w:val="20"/>
          <w:szCs w:val="20"/>
        </w:rPr>
        <w:t xml:space="preserve">Proposed role with regard to OST’s account; </w:t>
      </w:r>
    </w:p>
    <w:p w14:paraId="5C249C0C" w14:textId="77777777" w:rsidR="000525E4" w:rsidRPr="003D6A92" w:rsidRDefault="000525E4" w:rsidP="00B57C4D">
      <w:pPr>
        <w:pStyle w:val="ListParagraph"/>
        <w:numPr>
          <w:ilvl w:val="1"/>
          <w:numId w:val="80"/>
        </w:numPr>
        <w:tabs>
          <w:tab w:val="left" w:pos="1080"/>
        </w:tabs>
        <w:spacing w:after="160" w:line="259" w:lineRule="auto"/>
        <w:rPr>
          <w:sz w:val="20"/>
          <w:szCs w:val="20"/>
        </w:rPr>
      </w:pPr>
      <w:r w:rsidRPr="003D6A92">
        <w:rPr>
          <w:sz w:val="20"/>
          <w:szCs w:val="20"/>
        </w:rPr>
        <w:t>Biographical information;</w:t>
      </w:r>
    </w:p>
    <w:p w14:paraId="03836E00" w14:textId="77777777" w:rsidR="000525E4" w:rsidRPr="003D6A92" w:rsidRDefault="000525E4" w:rsidP="00B57C4D">
      <w:pPr>
        <w:pStyle w:val="ListParagraph"/>
        <w:numPr>
          <w:ilvl w:val="1"/>
          <w:numId w:val="80"/>
        </w:numPr>
        <w:tabs>
          <w:tab w:val="left" w:pos="1080"/>
        </w:tabs>
        <w:spacing w:after="160" w:line="259" w:lineRule="auto"/>
        <w:rPr>
          <w:sz w:val="20"/>
          <w:szCs w:val="20"/>
        </w:rPr>
      </w:pPr>
      <w:r w:rsidRPr="003D6A92">
        <w:rPr>
          <w:sz w:val="20"/>
          <w:szCs w:val="20"/>
        </w:rPr>
        <w:t>Location;</w:t>
      </w:r>
    </w:p>
    <w:p w14:paraId="641FB038" w14:textId="77777777" w:rsidR="000525E4" w:rsidRPr="003D6A92" w:rsidRDefault="000525E4" w:rsidP="00B57C4D">
      <w:pPr>
        <w:pStyle w:val="ListParagraph"/>
        <w:numPr>
          <w:ilvl w:val="1"/>
          <w:numId w:val="80"/>
        </w:numPr>
        <w:tabs>
          <w:tab w:val="left" w:pos="1080"/>
        </w:tabs>
        <w:spacing w:after="160" w:line="259" w:lineRule="auto"/>
        <w:rPr>
          <w:sz w:val="20"/>
          <w:szCs w:val="20"/>
        </w:rPr>
      </w:pPr>
      <w:r w:rsidRPr="003D6A92">
        <w:rPr>
          <w:sz w:val="20"/>
          <w:szCs w:val="20"/>
        </w:rPr>
        <w:t>Experience working with other government entities;</w:t>
      </w:r>
    </w:p>
    <w:p w14:paraId="2EB8335B" w14:textId="77777777" w:rsidR="000525E4" w:rsidRPr="003D6A92" w:rsidRDefault="000525E4" w:rsidP="00B57C4D">
      <w:pPr>
        <w:pStyle w:val="ListParagraph"/>
        <w:numPr>
          <w:ilvl w:val="1"/>
          <w:numId w:val="80"/>
        </w:numPr>
        <w:tabs>
          <w:tab w:val="left" w:pos="1080"/>
        </w:tabs>
        <w:spacing w:after="160" w:line="259" w:lineRule="auto"/>
        <w:rPr>
          <w:sz w:val="20"/>
          <w:szCs w:val="20"/>
        </w:rPr>
      </w:pPr>
      <w:r w:rsidRPr="003D6A92">
        <w:rPr>
          <w:sz w:val="20"/>
          <w:szCs w:val="20"/>
        </w:rPr>
        <w:t xml:space="preserve">Number of years of experience in this field; </w:t>
      </w:r>
    </w:p>
    <w:p w14:paraId="6B96E9D2" w14:textId="5B054CED" w:rsidR="000525E4" w:rsidRPr="003D6A92" w:rsidRDefault="000525E4" w:rsidP="00B57C4D">
      <w:pPr>
        <w:pStyle w:val="ListParagraph"/>
        <w:numPr>
          <w:ilvl w:val="1"/>
          <w:numId w:val="80"/>
        </w:numPr>
        <w:tabs>
          <w:tab w:val="left" w:pos="1080"/>
        </w:tabs>
        <w:spacing w:after="160" w:line="259" w:lineRule="auto"/>
        <w:rPr>
          <w:sz w:val="20"/>
          <w:szCs w:val="20"/>
        </w:rPr>
      </w:pPr>
      <w:r w:rsidRPr="003D6A92">
        <w:rPr>
          <w:sz w:val="20"/>
          <w:szCs w:val="20"/>
        </w:rPr>
        <w:t xml:space="preserve">Number of years with </w:t>
      </w:r>
      <w:r w:rsidR="0018673B">
        <w:rPr>
          <w:sz w:val="20"/>
          <w:szCs w:val="20"/>
        </w:rPr>
        <w:t>Firm</w:t>
      </w:r>
      <w:r w:rsidRPr="003D6A92">
        <w:rPr>
          <w:sz w:val="20"/>
          <w:szCs w:val="20"/>
        </w:rPr>
        <w:t>;</w:t>
      </w:r>
      <w:r w:rsidR="00080D31">
        <w:rPr>
          <w:sz w:val="20"/>
          <w:szCs w:val="20"/>
        </w:rPr>
        <w:t xml:space="preserve"> and,</w:t>
      </w:r>
    </w:p>
    <w:p w14:paraId="17950D3C" w14:textId="41261CD6" w:rsidR="000525E4" w:rsidRPr="003D6A92" w:rsidRDefault="000525E4" w:rsidP="00B57C4D">
      <w:pPr>
        <w:pStyle w:val="ListParagraph"/>
        <w:numPr>
          <w:ilvl w:val="1"/>
          <w:numId w:val="80"/>
        </w:numPr>
        <w:tabs>
          <w:tab w:val="left" w:pos="1080"/>
        </w:tabs>
        <w:spacing w:after="160" w:line="259" w:lineRule="auto"/>
        <w:rPr>
          <w:sz w:val="20"/>
          <w:szCs w:val="20"/>
        </w:rPr>
      </w:pPr>
      <w:r w:rsidRPr="003D6A92">
        <w:rPr>
          <w:sz w:val="20"/>
          <w:szCs w:val="20"/>
        </w:rPr>
        <w:t>Number of accounts the person is responsible for</w:t>
      </w:r>
      <w:r w:rsidR="004231A5">
        <w:rPr>
          <w:sz w:val="20"/>
          <w:szCs w:val="20"/>
        </w:rPr>
        <w:t>.</w:t>
      </w:r>
    </w:p>
    <w:p w14:paraId="4C2978A9" w14:textId="77777777" w:rsidR="000525E4" w:rsidRPr="003D6A92" w:rsidRDefault="000525E4" w:rsidP="00B57C4D">
      <w:pPr>
        <w:pStyle w:val="ListParagraph"/>
        <w:numPr>
          <w:ilvl w:val="0"/>
          <w:numId w:val="80"/>
        </w:numPr>
        <w:tabs>
          <w:tab w:val="left" w:pos="1080"/>
        </w:tabs>
        <w:spacing w:after="160" w:line="259" w:lineRule="auto"/>
        <w:rPr>
          <w:sz w:val="20"/>
          <w:szCs w:val="20"/>
        </w:rPr>
      </w:pPr>
      <w:r w:rsidRPr="003D6A92">
        <w:rPr>
          <w:sz w:val="20"/>
          <w:szCs w:val="20"/>
        </w:rPr>
        <w:t xml:space="preserve">Provide an organizational chart that includes these individuals. </w:t>
      </w:r>
    </w:p>
    <w:p w14:paraId="12D816D8" w14:textId="77777777" w:rsidR="000525E4" w:rsidRPr="003D6A92" w:rsidRDefault="000525E4" w:rsidP="00B57C4D">
      <w:pPr>
        <w:pStyle w:val="ListParagraph"/>
        <w:numPr>
          <w:ilvl w:val="0"/>
          <w:numId w:val="80"/>
        </w:numPr>
        <w:tabs>
          <w:tab w:val="left" w:pos="1080"/>
        </w:tabs>
        <w:spacing w:after="160" w:line="259" w:lineRule="auto"/>
        <w:rPr>
          <w:sz w:val="20"/>
          <w:szCs w:val="20"/>
        </w:rPr>
      </w:pPr>
      <w:r w:rsidRPr="003D6A92">
        <w:rPr>
          <w:sz w:val="20"/>
          <w:szCs w:val="20"/>
        </w:rPr>
        <w:t>Customer Service</w:t>
      </w:r>
    </w:p>
    <w:p w14:paraId="06F125FA" w14:textId="77777777" w:rsidR="000525E4" w:rsidRPr="003D6A92" w:rsidRDefault="000525E4" w:rsidP="00B57C4D">
      <w:pPr>
        <w:pStyle w:val="ListParagraph"/>
        <w:numPr>
          <w:ilvl w:val="1"/>
          <w:numId w:val="80"/>
        </w:numPr>
        <w:tabs>
          <w:tab w:val="left" w:pos="1080"/>
        </w:tabs>
        <w:spacing w:after="160" w:line="259" w:lineRule="auto"/>
        <w:rPr>
          <w:sz w:val="20"/>
          <w:szCs w:val="20"/>
        </w:rPr>
      </w:pPr>
      <w:r w:rsidRPr="003D6A92">
        <w:rPr>
          <w:sz w:val="20"/>
          <w:szCs w:val="20"/>
        </w:rPr>
        <w:t>For routine day-to-day transactions, will a specific customer service representative or a customer service department be assigned? Provide biographical information for this individual(s) that will be assigned to this account.</w:t>
      </w:r>
    </w:p>
    <w:p w14:paraId="6C4AA290" w14:textId="77777777" w:rsidR="000525E4" w:rsidRPr="003D6A92" w:rsidRDefault="000525E4" w:rsidP="00B57C4D">
      <w:pPr>
        <w:pStyle w:val="ListParagraph"/>
        <w:numPr>
          <w:ilvl w:val="1"/>
          <w:numId w:val="80"/>
        </w:numPr>
        <w:tabs>
          <w:tab w:val="left" w:pos="1080"/>
        </w:tabs>
        <w:spacing w:after="160" w:line="259" w:lineRule="auto"/>
        <w:rPr>
          <w:sz w:val="20"/>
          <w:szCs w:val="20"/>
        </w:rPr>
      </w:pPr>
      <w:r w:rsidRPr="003D6A92">
        <w:rPr>
          <w:sz w:val="20"/>
          <w:szCs w:val="20"/>
        </w:rPr>
        <w:t>Describe the responsibilities of the customer service personnel, including the chain of command for problem resolution.</w:t>
      </w:r>
    </w:p>
    <w:p w14:paraId="064B57BE" w14:textId="7242A0B9" w:rsidR="000525E4" w:rsidRDefault="000525E4" w:rsidP="00B57C4D">
      <w:pPr>
        <w:pStyle w:val="ListParagraph"/>
        <w:numPr>
          <w:ilvl w:val="1"/>
          <w:numId w:val="80"/>
        </w:numPr>
        <w:tabs>
          <w:tab w:val="left" w:pos="1080"/>
        </w:tabs>
        <w:spacing w:after="160" w:line="259" w:lineRule="auto"/>
        <w:rPr>
          <w:sz w:val="20"/>
          <w:szCs w:val="20"/>
        </w:rPr>
      </w:pPr>
      <w:r w:rsidRPr="003D6A92">
        <w:rPr>
          <w:sz w:val="20"/>
          <w:szCs w:val="20"/>
        </w:rPr>
        <w:t xml:space="preserve">What are the hours of operation of </w:t>
      </w:r>
      <w:r w:rsidR="004C0CE7">
        <w:rPr>
          <w:sz w:val="20"/>
          <w:szCs w:val="20"/>
        </w:rPr>
        <w:t xml:space="preserve">the </w:t>
      </w:r>
      <w:r w:rsidRPr="003D6A92">
        <w:rPr>
          <w:sz w:val="20"/>
          <w:szCs w:val="20"/>
        </w:rPr>
        <w:t xml:space="preserve">customer service unit involved in </w:t>
      </w:r>
      <w:r w:rsidR="004C0CE7">
        <w:rPr>
          <w:sz w:val="20"/>
          <w:szCs w:val="20"/>
        </w:rPr>
        <w:t>supporting the State</w:t>
      </w:r>
      <w:r w:rsidRPr="003D6A92">
        <w:rPr>
          <w:sz w:val="20"/>
          <w:szCs w:val="20"/>
        </w:rPr>
        <w:t xml:space="preserve">? </w:t>
      </w:r>
    </w:p>
    <w:p w14:paraId="7AD7D415" w14:textId="49CE44F8" w:rsidR="00582373" w:rsidRDefault="00582373" w:rsidP="00B57C4D">
      <w:pPr>
        <w:pStyle w:val="ListParagraph"/>
        <w:numPr>
          <w:ilvl w:val="1"/>
          <w:numId w:val="80"/>
        </w:numPr>
        <w:tabs>
          <w:tab w:val="left" w:pos="1080"/>
        </w:tabs>
        <w:spacing w:after="160" w:line="259" w:lineRule="auto"/>
        <w:rPr>
          <w:sz w:val="20"/>
          <w:szCs w:val="20"/>
        </w:rPr>
      </w:pPr>
      <w:r>
        <w:rPr>
          <w:sz w:val="20"/>
          <w:szCs w:val="20"/>
        </w:rPr>
        <w:t>If a State employee needs assistance after business hours, what support is available?</w:t>
      </w:r>
    </w:p>
    <w:p w14:paraId="588D2467" w14:textId="52EFCD98" w:rsidR="003D6A92" w:rsidRPr="00A51423" w:rsidRDefault="003D6A92" w:rsidP="00303F48">
      <w:pPr>
        <w:pStyle w:val="Heading5"/>
        <w:numPr>
          <w:ilvl w:val="0"/>
          <w:numId w:val="165"/>
        </w:numPr>
      </w:pPr>
      <w:r w:rsidRPr="00A51423">
        <w:t>General Banking Services</w:t>
      </w:r>
    </w:p>
    <w:p w14:paraId="5A83A139" w14:textId="77777777" w:rsidR="00F13394" w:rsidRPr="00F13394" w:rsidRDefault="00F13394" w:rsidP="00F13394"/>
    <w:p w14:paraId="08A0A594" w14:textId="4DBF540E" w:rsidR="00B97AE7" w:rsidRDefault="00B97AE7" w:rsidP="00F7465C">
      <w:pPr>
        <w:pStyle w:val="ListParagraph"/>
        <w:numPr>
          <w:ilvl w:val="0"/>
          <w:numId w:val="18"/>
        </w:numPr>
        <w:tabs>
          <w:tab w:val="left" w:pos="1080"/>
        </w:tabs>
        <w:spacing w:after="160" w:line="259" w:lineRule="auto"/>
        <w:rPr>
          <w:sz w:val="20"/>
          <w:szCs w:val="20"/>
        </w:rPr>
      </w:pPr>
      <w:r>
        <w:rPr>
          <w:sz w:val="20"/>
          <w:szCs w:val="20"/>
        </w:rPr>
        <w:t>Account Structure</w:t>
      </w:r>
    </w:p>
    <w:p w14:paraId="16A0C938" w14:textId="28FCD672" w:rsidR="00201286" w:rsidRPr="009E7CEA" w:rsidRDefault="007868C8" w:rsidP="00F7465C">
      <w:pPr>
        <w:pStyle w:val="ListParagraph"/>
        <w:numPr>
          <w:ilvl w:val="1"/>
          <w:numId w:val="18"/>
        </w:numPr>
        <w:tabs>
          <w:tab w:val="left" w:pos="1080"/>
        </w:tabs>
        <w:spacing w:after="160" w:line="259" w:lineRule="auto"/>
        <w:rPr>
          <w:sz w:val="20"/>
          <w:szCs w:val="20"/>
        </w:rPr>
      </w:pPr>
      <w:r>
        <w:rPr>
          <w:sz w:val="20"/>
          <w:szCs w:val="20"/>
        </w:rPr>
        <w:t>Discuss how the Firm</w:t>
      </w:r>
      <w:r w:rsidR="00201286">
        <w:rPr>
          <w:sz w:val="20"/>
          <w:szCs w:val="20"/>
        </w:rPr>
        <w:t xml:space="preserve"> would approach </w:t>
      </w:r>
      <w:r w:rsidR="009E7CEA">
        <w:rPr>
          <w:sz w:val="20"/>
          <w:szCs w:val="20"/>
        </w:rPr>
        <w:t xml:space="preserve">setting up a new account structure for the State. </w:t>
      </w:r>
      <w:r w:rsidR="009E7CEA" w:rsidRPr="009E7CEA">
        <w:rPr>
          <w:i/>
          <w:sz w:val="20"/>
          <w:szCs w:val="20"/>
        </w:rPr>
        <w:t>(Note: The State would be interested in consolidating the number of accounts and is looking for potential suggestions from the Firm).</w:t>
      </w:r>
    </w:p>
    <w:p w14:paraId="5664B669" w14:textId="26943659" w:rsidR="009E7CEA" w:rsidRDefault="009E7CEA" w:rsidP="00F7465C">
      <w:pPr>
        <w:pStyle w:val="ListParagraph"/>
        <w:numPr>
          <w:ilvl w:val="1"/>
          <w:numId w:val="18"/>
        </w:numPr>
        <w:tabs>
          <w:tab w:val="left" w:pos="1080"/>
        </w:tabs>
        <w:spacing w:after="160" w:line="259" w:lineRule="auto"/>
        <w:rPr>
          <w:sz w:val="20"/>
          <w:szCs w:val="20"/>
        </w:rPr>
      </w:pPr>
      <w:r>
        <w:rPr>
          <w:sz w:val="20"/>
          <w:szCs w:val="20"/>
        </w:rPr>
        <w:t>For the Firm’s other state clients, how many accounts are typically used to facilitate the operations</w:t>
      </w:r>
      <w:r w:rsidR="00A175F7">
        <w:rPr>
          <w:sz w:val="20"/>
          <w:szCs w:val="20"/>
        </w:rPr>
        <w:t xml:space="preserve"> of the Treasurer’s office and a</w:t>
      </w:r>
      <w:r>
        <w:rPr>
          <w:sz w:val="20"/>
          <w:szCs w:val="20"/>
        </w:rPr>
        <w:t>gencies?</w:t>
      </w:r>
    </w:p>
    <w:p w14:paraId="7905330E" w14:textId="77777777" w:rsidR="0008768A" w:rsidRDefault="0008768A" w:rsidP="00F7465C">
      <w:pPr>
        <w:pStyle w:val="ListParagraph"/>
        <w:numPr>
          <w:ilvl w:val="1"/>
          <w:numId w:val="18"/>
        </w:numPr>
        <w:tabs>
          <w:tab w:val="left" w:pos="1080"/>
        </w:tabs>
        <w:spacing w:after="160" w:line="259" w:lineRule="auto"/>
        <w:rPr>
          <w:sz w:val="20"/>
          <w:szCs w:val="20"/>
        </w:rPr>
      </w:pPr>
      <w:r>
        <w:rPr>
          <w:sz w:val="20"/>
          <w:szCs w:val="20"/>
        </w:rPr>
        <w:t>What resources is the Firm willing to provide to assist the State in re-evaluating their current account structure and making formal recommendations?</w:t>
      </w:r>
    </w:p>
    <w:p w14:paraId="0D7FAB3D" w14:textId="0BB730DA" w:rsidR="007D3D30" w:rsidRDefault="0008768A" w:rsidP="00F7465C">
      <w:pPr>
        <w:pStyle w:val="ListParagraph"/>
        <w:numPr>
          <w:ilvl w:val="1"/>
          <w:numId w:val="18"/>
        </w:numPr>
        <w:tabs>
          <w:tab w:val="left" w:pos="1080"/>
        </w:tabs>
        <w:spacing w:after="160" w:line="259" w:lineRule="auto"/>
        <w:rPr>
          <w:sz w:val="20"/>
          <w:szCs w:val="20"/>
        </w:rPr>
      </w:pPr>
      <w:r>
        <w:rPr>
          <w:sz w:val="20"/>
          <w:szCs w:val="20"/>
        </w:rPr>
        <w:t>I</w:t>
      </w:r>
      <w:r w:rsidR="009E7CEA">
        <w:rPr>
          <w:sz w:val="20"/>
          <w:szCs w:val="20"/>
        </w:rPr>
        <w:t xml:space="preserve">f the State were to </w:t>
      </w:r>
      <w:r>
        <w:rPr>
          <w:sz w:val="20"/>
          <w:szCs w:val="20"/>
        </w:rPr>
        <w:t>change</w:t>
      </w:r>
      <w:r w:rsidR="009E7CEA">
        <w:rPr>
          <w:sz w:val="20"/>
          <w:szCs w:val="20"/>
        </w:rPr>
        <w:t xml:space="preserve"> the existing account structure</w:t>
      </w:r>
      <w:r>
        <w:rPr>
          <w:sz w:val="20"/>
          <w:szCs w:val="20"/>
        </w:rPr>
        <w:t>, how would this affect the time required for implementation</w:t>
      </w:r>
      <w:r w:rsidR="009E7CEA">
        <w:rPr>
          <w:sz w:val="20"/>
          <w:szCs w:val="20"/>
        </w:rPr>
        <w:t>?</w:t>
      </w:r>
      <w:r w:rsidR="007D3D30">
        <w:rPr>
          <w:sz w:val="20"/>
          <w:szCs w:val="20"/>
        </w:rPr>
        <w:br w:type="page"/>
      </w:r>
    </w:p>
    <w:p w14:paraId="0DD9E228" w14:textId="77777777" w:rsidR="009E7CEA" w:rsidRDefault="009E7CEA" w:rsidP="007D3D30">
      <w:pPr>
        <w:pStyle w:val="ListParagraph"/>
        <w:tabs>
          <w:tab w:val="left" w:pos="1080"/>
        </w:tabs>
        <w:spacing w:after="160" w:line="259" w:lineRule="auto"/>
        <w:ind w:left="1440"/>
        <w:rPr>
          <w:sz w:val="20"/>
          <w:szCs w:val="20"/>
        </w:rPr>
      </w:pPr>
    </w:p>
    <w:p w14:paraId="578492A6" w14:textId="078B616B" w:rsidR="0008768A" w:rsidRPr="0008768A" w:rsidRDefault="0008768A" w:rsidP="00F7465C">
      <w:pPr>
        <w:pStyle w:val="ListParagraph"/>
        <w:numPr>
          <w:ilvl w:val="1"/>
          <w:numId w:val="18"/>
        </w:numPr>
        <w:tabs>
          <w:tab w:val="left" w:pos="1080"/>
        </w:tabs>
        <w:spacing w:after="160" w:line="259" w:lineRule="auto"/>
        <w:rPr>
          <w:i/>
          <w:sz w:val="20"/>
          <w:szCs w:val="20"/>
        </w:rPr>
      </w:pPr>
      <w:r>
        <w:rPr>
          <w:sz w:val="20"/>
          <w:szCs w:val="20"/>
        </w:rPr>
        <w:t xml:space="preserve">In the Firm’s experience, is there a benefit to separating check disbursement activity from other bank activity? </w:t>
      </w:r>
      <w:r w:rsidRPr="0008768A">
        <w:rPr>
          <w:i/>
          <w:sz w:val="20"/>
          <w:szCs w:val="20"/>
        </w:rPr>
        <w:t xml:space="preserve">(Note: The State </w:t>
      </w:r>
      <w:r>
        <w:rPr>
          <w:i/>
          <w:sz w:val="20"/>
          <w:szCs w:val="20"/>
        </w:rPr>
        <w:t>is concerned that accounts with check disbursem</w:t>
      </w:r>
      <w:r w:rsidR="00631FCB">
        <w:rPr>
          <w:i/>
          <w:sz w:val="20"/>
          <w:szCs w:val="20"/>
        </w:rPr>
        <w:t>ent activity may be forced to close</w:t>
      </w:r>
      <w:r>
        <w:rPr>
          <w:i/>
          <w:sz w:val="20"/>
          <w:szCs w:val="20"/>
        </w:rPr>
        <w:t xml:space="preserve"> due to fraud, despite positive pay being used on the account.</w:t>
      </w:r>
      <w:r w:rsidRPr="0008768A">
        <w:rPr>
          <w:i/>
          <w:sz w:val="20"/>
          <w:szCs w:val="20"/>
        </w:rPr>
        <w:t>)</w:t>
      </w:r>
    </w:p>
    <w:p w14:paraId="54AF2200" w14:textId="2BBE85A5" w:rsidR="003D6A92" w:rsidRPr="003D6A92" w:rsidRDefault="003D6A92" w:rsidP="001777FA">
      <w:pPr>
        <w:pStyle w:val="ListParagraph"/>
        <w:numPr>
          <w:ilvl w:val="0"/>
          <w:numId w:val="18"/>
        </w:numPr>
        <w:tabs>
          <w:tab w:val="left" w:pos="1080"/>
        </w:tabs>
        <w:spacing w:after="160" w:line="259" w:lineRule="auto"/>
        <w:rPr>
          <w:sz w:val="20"/>
          <w:szCs w:val="20"/>
        </w:rPr>
      </w:pPr>
      <w:r w:rsidRPr="003D6A92">
        <w:rPr>
          <w:sz w:val="20"/>
          <w:szCs w:val="20"/>
        </w:rPr>
        <w:t>Deposit Reconciliation Services</w:t>
      </w:r>
    </w:p>
    <w:p w14:paraId="56F9E006" w14:textId="77777777" w:rsidR="003D6A92" w:rsidRPr="003D6A92" w:rsidRDefault="003D6A92" w:rsidP="001777FA">
      <w:pPr>
        <w:pStyle w:val="ListParagraph"/>
        <w:numPr>
          <w:ilvl w:val="1"/>
          <w:numId w:val="19"/>
        </w:numPr>
        <w:ind w:left="1440"/>
        <w:rPr>
          <w:sz w:val="20"/>
          <w:szCs w:val="20"/>
        </w:rPr>
      </w:pPr>
      <w:r w:rsidRPr="003D6A92">
        <w:rPr>
          <w:sz w:val="20"/>
          <w:szCs w:val="20"/>
        </w:rPr>
        <w:t>What are the specifications for assigning unique deposit identification numbers (i.e. maximum number of digits, numeric-only, etc.)?</w:t>
      </w:r>
    </w:p>
    <w:p w14:paraId="4B143872" w14:textId="77777777" w:rsidR="003D6A92" w:rsidRPr="003D6A92" w:rsidRDefault="003D6A92" w:rsidP="003D6A92">
      <w:pPr>
        <w:pStyle w:val="ListParagraph"/>
        <w:ind w:left="1440"/>
        <w:rPr>
          <w:sz w:val="20"/>
          <w:szCs w:val="20"/>
        </w:rPr>
      </w:pPr>
    </w:p>
    <w:p w14:paraId="61C64754" w14:textId="77777777" w:rsidR="003D6A92" w:rsidRPr="003D6A92" w:rsidRDefault="003D6A92" w:rsidP="001777FA">
      <w:pPr>
        <w:pStyle w:val="ListParagraph"/>
        <w:numPr>
          <w:ilvl w:val="1"/>
          <w:numId w:val="19"/>
        </w:numPr>
        <w:ind w:left="1440"/>
        <w:rPr>
          <w:sz w:val="20"/>
          <w:szCs w:val="20"/>
        </w:rPr>
      </w:pPr>
      <w:r w:rsidRPr="003D6A92">
        <w:rPr>
          <w:sz w:val="20"/>
          <w:szCs w:val="20"/>
        </w:rPr>
        <w:t>Are daily deposit totals reported by each location separately?</w:t>
      </w:r>
    </w:p>
    <w:p w14:paraId="0EAB3A29" w14:textId="77777777" w:rsidR="003D6A92" w:rsidRPr="003D6A92" w:rsidRDefault="003D6A92" w:rsidP="003D6A92">
      <w:pPr>
        <w:pStyle w:val="ListParagraph"/>
        <w:ind w:left="1440"/>
        <w:rPr>
          <w:sz w:val="20"/>
          <w:szCs w:val="20"/>
        </w:rPr>
      </w:pPr>
    </w:p>
    <w:p w14:paraId="505C24A5" w14:textId="3F9753B7" w:rsidR="003D6A92" w:rsidRPr="003D6A92" w:rsidRDefault="003D6A92" w:rsidP="001777FA">
      <w:pPr>
        <w:pStyle w:val="ListParagraph"/>
        <w:numPr>
          <w:ilvl w:val="1"/>
          <w:numId w:val="19"/>
        </w:numPr>
        <w:spacing w:after="160" w:line="259" w:lineRule="auto"/>
        <w:ind w:left="1440"/>
        <w:rPr>
          <w:sz w:val="20"/>
          <w:szCs w:val="20"/>
        </w:rPr>
      </w:pPr>
      <w:r w:rsidRPr="003D6A92">
        <w:rPr>
          <w:sz w:val="20"/>
          <w:szCs w:val="20"/>
        </w:rPr>
        <w:t xml:space="preserve">Is the location code available on all standard reports? If not, please identify how this information will be available (i.e. customized reports from the online platform, transmitted files, etc.). </w:t>
      </w:r>
    </w:p>
    <w:p w14:paraId="7096B812" w14:textId="5479A269" w:rsidR="003D6A92" w:rsidRPr="003D6A92" w:rsidRDefault="003D6A92" w:rsidP="001777FA">
      <w:pPr>
        <w:pStyle w:val="ListParagraph"/>
        <w:numPr>
          <w:ilvl w:val="0"/>
          <w:numId w:val="18"/>
        </w:numPr>
        <w:tabs>
          <w:tab w:val="left" w:pos="1080"/>
        </w:tabs>
        <w:spacing w:after="160" w:line="259" w:lineRule="auto"/>
        <w:rPr>
          <w:sz w:val="20"/>
          <w:szCs w:val="20"/>
        </w:rPr>
      </w:pPr>
      <w:r w:rsidRPr="003D6A92">
        <w:rPr>
          <w:sz w:val="20"/>
          <w:szCs w:val="20"/>
        </w:rPr>
        <w:t>Remote Deposit Capture (</w:t>
      </w:r>
      <w:r w:rsidR="00523525">
        <w:rPr>
          <w:sz w:val="20"/>
          <w:szCs w:val="20"/>
        </w:rPr>
        <w:t>“</w:t>
      </w:r>
      <w:r w:rsidRPr="003D6A92">
        <w:rPr>
          <w:sz w:val="20"/>
          <w:szCs w:val="20"/>
        </w:rPr>
        <w:t>RDC</w:t>
      </w:r>
      <w:r w:rsidR="00523525">
        <w:rPr>
          <w:sz w:val="20"/>
          <w:szCs w:val="20"/>
        </w:rPr>
        <w:t>”</w:t>
      </w:r>
      <w:r w:rsidRPr="003D6A92">
        <w:rPr>
          <w:sz w:val="20"/>
          <w:szCs w:val="20"/>
        </w:rPr>
        <w:t xml:space="preserve">) </w:t>
      </w:r>
    </w:p>
    <w:p w14:paraId="61207922" w14:textId="77777777" w:rsidR="003D6A92" w:rsidRPr="003D6A92" w:rsidRDefault="003D6A92" w:rsidP="001777FA">
      <w:pPr>
        <w:pStyle w:val="ListParagraph"/>
        <w:numPr>
          <w:ilvl w:val="0"/>
          <w:numId w:val="21"/>
        </w:numPr>
        <w:spacing w:after="160" w:line="259" w:lineRule="auto"/>
        <w:rPr>
          <w:sz w:val="20"/>
          <w:szCs w:val="20"/>
        </w:rPr>
      </w:pPr>
      <w:r w:rsidRPr="003D6A92">
        <w:rPr>
          <w:sz w:val="20"/>
          <w:szCs w:val="20"/>
        </w:rPr>
        <w:t>Describe the Firm’s ability to process checks by Remote Deposit Capture (“RDC”).</w:t>
      </w:r>
    </w:p>
    <w:p w14:paraId="35D3EB16" w14:textId="77777777" w:rsidR="003D6A92" w:rsidRPr="003D6A92" w:rsidRDefault="003D6A92" w:rsidP="001777FA">
      <w:pPr>
        <w:pStyle w:val="ListParagraph"/>
        <w:numPr>
          <w:ilvl w:val="0"/>
          <w:numId w:val="21"/>
        </w:numPr>
        <w:spacing w:after="160" w:line="259" w:lineRule="auto"/>
        <w:rPr>
          <w:sz w:val="20"/>
          <w:szCs w:val="20"/>
        </w:rPr>
      </w:pPr>
      <w:r w:rsidRPr="003D6A92">
        <w:rPr>
          <w:sz w:val="20"/>
          <w:szCs w:val="20"/>
        </w:rPr>
        <w:t xml:space="preserve">Can deposit reconciliation services be used in conjunction with RDC? </w:t>
      </w:r>
    </w:p>
    <w:p w14:paraId="1DEE8DC0" w14:textId="77777777" w:rsidR="003D6A92" w:rsidRPr="003D6A92" w:rsidRDefault="003D6A92" w:rsidP="001777FA">
      <w:pPr>
        <w:pStyle w:val="ListParagraph"/>
        <w:numPr>
          <w:ilvl w:val="0"/>
          <w:numId w:val="21"/>
        </w:numPr>
        <w:spacing w:after="160" w:line="259" w:lineRule="auto"/>
        <w:rPr>
          <w:sz w:val="20"/>
          <w:szCs w:val="20"/>
        </w:rPr>
      </w:pPr>
      <w:r w:rsidRPr="003D6A92">
        <w:rPr>
          <w:sz w:val="20"/>
          <w:szCs w:val="20"/>
        </w:rPr>
        <w:t xml:space="preserve">How does a user select which account an RDC deposit will be made into (i.e. drop down menu, key entering account number, other)? If deposit reconciliation is used, is the location id information available in the drop down menu?   </w:t>
      </w:r>
    </w:p>
    <w:p w14:paraId="63C0C1A9" w14:textId="77777777" w:rsidR="003D6A92" w:rsidRPr="003D6A92" w:rsidRDefault="003D6A92" w:rsidP="001777FA">
      <w:pPr>
        <w:pStyle w:val="ListParagraph"/>
        <w:numPr>
          <w:ilvl w:val="0"/>
          <w:numId w:val="21"/>
        </w:numPr>
        <w:shd w:val="clear" w:color="auto" w:fill="FFFFFF" w:themeFill="background1"/>
        <w:spacing w:after="160" w:line="259" w:lineRule="auto"/>
        <w:rPr>
          <w:sz w:val="20"/>
          <w:szCs w:val="20"/>
        </w:rPr>
      </w:pPr>
      <w:r w:rsidRPr="003D6A92">
        <w:rPr>
          <w:sz w:val="20"/>
          <w:szCs w:val="20"/>
        </w:rPr>
        <w:t>Describe how a single RDC terminal can be used to make deposits into multiple bank accounts.</w:t>
      </w:r>
    </w:p>
    <w:p w14:paraId="74D25219" w14:textId="77777777" w:rsidR="003D6A92" w:rsidRPr="003D6A92" w:rsidRDefault="003D6A92" w:rsidP="001777FA">
      <w:pPr>
        <w:pStyle w:val="ListParagraph"/>
        <w:numPr>
          <w:ilvl w:val="0"/>
          <w:numId w:val="21"/>
        </w:numPr>
        <w:shd w:val="clear" w:color="auto" w:fill="FFFFFF" w:themeFill="background1"/>
        <w:spacing w:after="160" w:line="259" w:lineRule="auto"/>
        <w:rPr>
          <w:sz w:val="20"/>
          <w:szCs w:val="20"/>
        </w:rPr>
      </w:pPr>
      <w:r w:rsidRPr="003D6A92">
        <w:rPr>
          <w:sz w:val="20"/>
          <w:szCs w:val="20"/>
        </w:rPr>
        <w:t>How are permissions granted for an account with deposit reconciliation services – by location id or account?</w:t>
      </w:r>
    </w:p>
    <w:p w14:paraId="43A483E4" w14:textId="77777777" w:rsidR="003D6A92" w:rsidRPr="003D6A92" w:rsidRDefault="003D6A92" w:rsidP="001777FA">
      <w:pPr>
        <w:pStyle w:val="ListParagraph"/>
        <w:numPr>
          <w:ilvl w:val="1"/>
          <w:numId w:val="21"/>
        </w:numPr>
        <w:shd w:val="clear" w:color="auto" w:fill="FFFFFF" w:themeFill="background1"/>
        <w:spacing w:after="160" w:line="259" w:lineRule="auto"/>
        <w:ind w:left="1800" w:hanging="270"/>
        <w:rPr>
          <w:sz w:val="20"/>
          <w:szCs w:val="20"/>
        </w:rPr>
      </w:pPr>
      <w:r w:rsidRPr="003D6A92">
        <w:rPr>
          <w:sz w:val="20"/>
          <w:szCs w:val="20"/>
        </w:rPr>
        <w:t xml:space="preserve">Would this structure allow the bank to directly communicate with the end-user on deposit corrections, returned items, etc.?  </w:t>
      </w:r>
    </w:p>
    <w:p w14:paraId="19649095" w14:textId="77777777" w:rsidR="003D6A92" w:rsidRPr="003D6A92" w:rsidRDefault="003D6A92" w:rsidP="001777FA">
      <w:pPr>
        <w:pStyle w:val="ListParagraph"/>
        <w:numPr>
          <w:ilvl w:val="1"/>
          <w:numId w:val="21"/>
        </w:numPr>
        <w:shd w:val="clear" w:color="auto" w:fill="FFFFFF" w:themeFill="background1"/>
        <w:spacing w:after="160" w:line="259" w:lineRule="auto"/>
        <w:ind w:left="1800" w:hanging="270"/>
        <w:rPr>
          <w:sz w:val="20"/>
          <w:szCs w:val="20"/>
        </w:rPr>
      </w:pPr>
      <w:r w:rsidRPr="003D6A92">
        <w:rPr>
          <w:sz w:val="20"/>
          <w:szCs w:val="20"/>
        </w:rPr>
        <w:t>Would this structure allow for an individual to view returned items for only their location without having access to other location information?</w:t>
      </w:r>
    </w:p>
    <w:p w14:paraId="420B53EF" w14:textId="6F4A5EB8" w:rsidR="003D6A92" w:rsidRPr="003D6A92" w:rsidRDefault="003D6A92" w:rsidP="001777FA">
      <w:pPr>
        <w:pStyle w:val="ListParagraph"/>
        <w:numPr>
          <w:ilvl w:val="0"/>
          <w:numId w:val="21"/>
        </w:numPr>
        <w:spacing w:after="160" w:line="259" w:lineRule="auto"/>
        <w:rPr>
          <w:sz w:val="20"/>
          <w:szCs w:val="20"/>
        </w:rPr>
      </w:pPr>
      <w:r w:rsidRPr="003D6A92">
        <w:rPr>
          <w:sz w:val="20"/>
          <w:szCs w:val="20"/>
        </w:rPr>
        <w:t>Is there a limit on the number of checks that can be contained in a single dep</w:t>
      </w:r>
      <w:r w:rsidR="00A80311">
        <w:rPr>
          <w:sz w:val="20"/>
          <w:szCs w:val="20"/>
        </w:rPr>
        <w:t xml:space="preserve">osit? How many checks would the Firm </w:t>
      </w:r>
      <w:r w:rsidRPr="003D6A92">
        <w:rPr>
          <w:sz w:val="20"/>
          <w:szCs w:val="20"/>
        </w:rPr>
        <w:t>recommend be processed in a single deposit?</w:t>
      </w:r>
    </w:p>
    <w:p w14:paraId="479FCD51" w14:textId="77777777" w:rsidR="003D6A92" w:rsidRPr="003D6A92" w:rsidRDefault="003D6A92" w:rsidP="001777FA">
      <w:pPr>
        <w:pStyle w:val="ListParagraph"/>
        <w:numPr>
          <w:ilvl w:val="0"/>
          <w:numId w:val="21"/>
        </w:numPr>
        <w:spacing w:after="160" w:line="259" w:lineRule="auto"/>
        <w:rPr>
          <w:sz w:val="20"/>
          <w:szCs w:val="20"/>
        </w:rPr>
      </w:pPr>
      <w:r w:rsidRPr="003D6A92">
        <w:rPr>
          <w:sz w:val="20"/>
          <w:szCs w:val="20"/>
        </w:rPr>
        <w:t>Is there a maximum dollar amount (per check) that can be processed through RDC?</w:t>
      </w:r>
    </w:p>
    <w:p w14:paraId="58947FEE" w14:textId="0FC91F07" w:rsidR="003D6A92" w:rsidRPr="003D6A92" w:rsidRDefault="00A80311" w:rsidP="001777FA">
      <w:pPr>
        <w:pStyle w:val="ListParagraph"/>
        <w:numPr>
          <w:ilvl w:val="0"/>
          <w:numId w:val="21"/>
        </w:numPr>
        <w:spacing w:after="160" w:line="259" w:lineRule="auto"/>
        <w:rPr>
          <w:sz w:val="20"/>
          <w:szCs w:val="20"/>
        </w:rPr>
      </w:pPr>
      <w:r>
        <w:rPr>
          <w:sz w:val="20"/>
          <w:szCs w:val="20"/>
        </w:rPr>
        <w:t>Does the Firm’s</w:t>
      </w:r>
      <w:r w:rsidR="003D6A92" w:rsidRPr="003D6A92">
        <w:rPr>
          <w:sz w:val="20"/>
          <w:szCs w:val="20"/>
        </w:rPr>
        <w:t xml:space="preserve"> service offer the ability to populate data using recognition technology such as Magnetic Ink Character Recognition (</w:t>
      </w:r>
      <w:r w:rsidR="00080D31">
        <w:rPr>
          <w:sz w:val="20"/>
          <w:szCs w:val="20"/>
        </w:rPr>
        <w:t>“</w:t>
      </w:r>
      <w:r w:rsidR="003D6A92" w:rsidRPr="003D6A92">
        <w:rPr>
          <w:sz w:val="20"/>
          <w:szCs w:val="20"/>
        </w:rPr>
        <w:t>MICR</w:t>
      </w:r>
      <w:r w:rsidR="00080D31">
        <w:rPr>
          <w:sz w:val="20"/>
          <w:szCs w:val="20"/>
        </w:rPr>
        <w:t>”</w:t>
      </w:r>
      <w:r w:rsidR="003D6A92" w:rsidRPr="003D6A92">
        <w:rPr>
          <w:sz w:val="20"/>
          <w:szCs w:val="20"/>
        </w:rPr>
        <w:t>), Optical Character Recognition (</w:t>
      </w:r>
      <w:r w:rsidR="00080D31">
        <w:rPr>
          <w:sz w:val="20"/>
          <w:szCs w:val="20"/>
        </w:rPr>
        <w:t>“</w:t>
      </w:r>
      <w:r w:rsidR="003D6A92" w:rsidRPr="003D6A92">
        <w:rPr>
          <w:sz w:val="20"/>
          <w:szCs w:val="20"/>
        </w:rPr>
        <w:t>OCR</w:t>
      </w:r>
      <w:r w:rsidR="00080D31">
        <w:rPr>
          <w:sz w:val="20"/>
          <w:szCs w:val="20"/>
        </w:rPr>
        <w:t>”</w:t>
      </w:r>
      <w:r w:rsidR="003D6A92" w:rsidRPr="003D6A92">
        <w:rPr>
          <w:sz w:val="20"/>
          <w:szCs w:val="20"/>
        </w:rPr>
        <w:t>), or Intelligent Character Recognition (</w:t>
      </w:r>
      <w:r w:rsidR="00080D31">
        <w:rPr>
          <w:sz w:val="20"/>
          <w:szCs w:val="20"/>
        </w:rPr>
        <w:t>“</w:t>
      </w:r>
      <w:r w:rsidR="003D6A92" w:rsidRPr="003D6A92">
        <w:rPr>
          <w:sz w:val="20"/>
          <w:szCs w:val="20"/>
        </w:rPr>
        <w:t>ICR</w:t>
      </w:r>
      <w:r w:rsidR="00080D31">
        <w:rPr>
          <w:sz w:val="20"/>
          <w:szCs w:val="20"/>
        </w:rPr>
        <w:t>”</w:t>
      </w:r>
      <w:r w:rsidR="003D6A92" w:rsidRPr="003D6A92">
        <w:rPr>
          <w:sz w:val="20"/>
          <w:szCs w:val="20"/>
        </w:rPr>
        <w:t xml:space="preserve">)? If so, does the system recognize both the courtesy amount and the legal amount of the check? </w:t>
      </w:r>
    </w:p>
    <w:p w14:paraId="53FCAFB1" w14:textId="289A8857" w:rsidR="003D6A92" w:rsidRPr="003D6A92" w:rsidRDefault="003D6A92" w:rsidP="001777FA">
      <w:pPr>
        <w:pStyle w:val="ListParagraph"/>
        <w:numPr>
          <w:ilvl w:val="0"/>
          <w:numId w:val="21"/>
        </w:numPr>
        <w:spacing w:after="160" w:line="259" w:lineRule="auto"/>
        <w:rPr>
          <w:sz w:val="20"/>
          <w:szCs w:val="20"/>
        </w:rPr>
      </w:pPr>
      <w:r w:rsidRPr="003D6A92">
        <w:rPr>
          <w:sz w:val="20"/>
          <w:szCs w:val="20"/>
        </w:rPr>
        <w:t xml:space="preserve">When using the </w:t>
      </w:r>
      <w:r w:rsidR="0018673B">
        <w:rPr>
          <w:sz w:val="20"/>
          <w:szCs w:val="20"/>
        </w:rPr>
        <w:t>Firm</w:t>
      </w:r>
      <w:r w:rsidRPr="003D6A92">
        <w:rPr>
          <w:sz w:val="20"/>
          <w:szCs w:val="20"/>
        </w:rPr>
        <w:t xml:space="preserve">’s RDC service, can checks be automatically endorsed? Is the endorsement an electronic image or physically printed on the check? </w:t>
      </w:r>
    </w:p>
    <w:p w14:paraId="1FECF82A" w14:textId="35A48342" w:rsidR="003D6A92" w:rsidRPr="003D6A92" w:rsidRDefault="003D6A92" w:rsidP="001777FA">
      <w:pPr>
        <w:pStyle w:val="ListParagraph"/>
        <w:numPr>
          <w:ilvl w:val="0"/>
          <w:numId w:val="21"/>
        </w:numPr>
        <w:spacing w:after="160" w:line="259" w:lineRule="auto"/>
        <w:rPr>
          <w:sz w:val="20"/>
          <w:szCs w:val="20"/>
        </w:rPr>
      </w:pPr>
      <w:r w:rsidRPr="003D6A92">
        <w:rPr>
          <w:sz w:val="20"/>
          <w:szCs w:val="20"/>
        </w:rPr>
        <w:t xml:space="preserve">Describe the process used for balancing and correcting deposits prior to transmitting them to your </w:t>
      </w:r>
      <w:r w:rsidR="0018673B">
        <w:rPr>
          <w:sz w:val="20"/>
          <w:szCs w:val="20"/>
        </w:rPr>
        <w:t>Firm</w:t>
      </w:r>
      <w:r w:rsidRPr="003D6A92">
        <w:rPr>
          <w:sz w:val="20"/>
          <w:szCs w:val="20"/>
        </w:rPr>
        <w:t>.</w:t>
      </w:r>
    </w:p>
    <w:p w14:paraId="73C77B20" w14:textId="184391F8" w:rsidR="00E470A7" w:rsidRDefault="003D6A92" w:rsidP="001777FA">
      <w:pPr>
        <w:pStyle w:val="ListParagraph"/>
        <w:numPr>
          <w:ilvl w:val="0"/>
          <w:numId w:val="21"/>
        </w:numPr>
        <w:spacing w:after="160" w:line="259" w:lineRule="auto"/>
        <w:rPr>
          <w:sz w:val="20"/>
          <w:szCs w:val="20"/>
        </w:rPr>
      </w:pPr>
      <w:r w:rsidRPr="003D6A92">
        <w:rPr>
          <w:sz w:val="20"/>
          <w:szCs w:val="20"/>
        </w:rPr>
        <w:t xml:space="preserve">Does your </w:t>
      </w:r>
      <w:r w:rsidR="00A80311">
        <w:rPr>
          <w:sz w:val="20"/>
          <w:szCs w:val="20"/>
        </w:rPr>
        <w:t xml:space="preserve">Firm’s </w:t>
      </w:r>
      <w:r w:rsidRPr="003D6A92">
        <w:rPr>
          <w:sz w:val="20"/>
          <w:szCs w:val="20"/>
        </w:rPr>
        <w:t xml:space="preserve">service allow for multiple batches to be scanned throughout the day and processed as a single deposit at the end of the day? </w:t>
      </w:r>
    </w:p>
    <w:p w14:paraId="60F91515" w14:textId="064273A1" w:rsidR="003D6A92" w:rsidRPr="003D6A92" w:rsidRDefault="003D6A92" w:rsidP="001777FA">
      <w:pPr>
        <w:pStyle w:val="ListParagraph"/>
        <w:numPr>
          <w:ilvl w:val="0"/>
          <w:numId w:val="21"/>
        </w:numPr>
        <w:spacing w:after="160" w:line="259" w:lineRule="auto"/>
        <w:rPr>
          <w:sz w:val="20"/>
          <w:szCs w:val="20"/>
        </w:rPr>
      </w:pPr>
      <w:r w:rsidRPr="003D6A92">
        <w:rPr>
          <w:sz w:val="20"/>
          <w:szCs w:val="20"/>
        </w:rPr>
        <w:t xml:space="preserve">If batches are processed by different users, are batches consolidated or are they separate deposits? </w:t>
      </w:r>
    </w:p>
    <w:p w14:paraId="4EAABED0" w14:textId="77777777" w:rsidR="003D6A92" w:rsidRPr="003D6A92" w:rsidRDefault="003D6A92" w:rsidP="001777FA">
      <w:pPr>
        <w:pStyle w:val="ListParagraph"/>
        <w:numPr>
          <w:ilvl w:val="0"/>
          <w:numId w:val="21"/>
        </w:numPr>
        <w:spacing w:after="160" w:line="259" w:lineRule="auto"/>
        <w:rPr>
          <w:sz w:val="20"/>
          <w:szCs w:val="20"/>
        </w:rPr>
      </w:pPr>
      <w:r w:rsidRPr="003D6A92">
        <w:rPr>
          <w:sz w:val="20"/>
          <w:szCs w:val="20"/>
        </w:rPr>
        <w:t xml:space="preserve">For how long are electronic check images deposited by RDC stored and available for viewing? </w:t>
      </w:r>
    </w:p>
    <w:p w14:paraId="076718E4" w14:textId="0BFED80B" w:rsidR="003D6A92" w:rsidRPr="003D6A92" w:rsidRDefault="003D6A92" w:rsidP="001777FA">
      <w:pPr>
        <w:pStyle w:val="ListParagraph"/>
        <w:numPr>
          <w:ilvl w:val="0"/>
          <w:numId w:val="21"/>
        </w:numPr>
        <w:spacing w:after="160" w:line="259" w:lineRule="auto"/>
        <w:rPr>
          <w:sz w:val="20"/>
          <w:szCs w:val="20"/>
        </w:rPr>
      </w:pPr>
      <w:r w:rsidRPr="003D6A92">
        <w:rPr>
          <w:sz w:val="20"/>
          <w:szCs w:val="20"/>
        </w:rPr>
        <w:t xml:space="preserve">What </w:t>
      </w:r>
      <w:r w:rsidR="00F35B4D">
        <w:rPr>
          <w:sz w:val="20"/>
          <w:szCs w:val="20"/>
        </w:rPr>
        <w:t xml:space="preserve">fields are searchable for </w:t>
      </w:r>
      <w:r w:rsidRPr="003D6A92">
        <w:rPr>
          <w:sz w:val="20"/>
          <w:szCs w:val="20"/>
        </w:rPr>
        <w:t>researching check deposits?</w:t>
      </w:r>
    </w:p>
    <w:p w14:paraId="1932A8D0" w14:textId="77777777" w:rsidR="003D6A92" w:rsidRPr="003D6A92" w:rsidRDefault="003D6A92" w:rsidP="001777FA">
      <w:pPr>
        <w:pStyle w:val="ListParagraph"/>
        <w:numPr>
          <w:ilvl w:val="0"/>
          <w:numId w:val="21"/>
        </w:numPr>
        <w:spacing w:after="160" w:line="259" w:lineRule="auto"/>
        <w:rPr>
          <w:sz w:val="20"/>
          <w:szCs w:val="20"/>
        </w:rPr>
      </w:pPr>
      <w:r w:rsidRPr="003D6A92">
        <w:rPr>
          <w:sz w:val="20"/>
          <w:szCs w:val="20"/>
        </w:rPr>
        <w:t xml:space="preserve">How will the State be notified of deposit corrections and/or adjustments for RDC items? </w:t>
      </w:r>
    </w:p>
    <w:p w14:paraId="07A6511D" w14:textId="213694EC" w:rsidR="003D6A92" w:rsidRPr="003D6A92" w:rsidRDefault="003D6A92" w:rsidP="001777FA">
      <w:pPr>
        <w:pStyle w:val="ListParagraph"/>
        <w:numPr>
          <w:ilvl w:val="0"/>
          <w:numId w:val="21"/>
        </w:numPr>
        <w:shd w:val="clear" w:color="auto" w:fill="FFFFFF" w:themeFill="background1"/>
        <w:spacing w:after="160" w:line="259" w:lineRule="auto"/>
        <w:rPr>
          <w:sz w:val="20"/>
          <w:szCs w:val="20"/>
        </w:rPr>
      </w:pPr>
      <w:r w:rsidRPr="003D6A92">
        <w:rPr>
          <w:sz w:val="20"/>
          <w:szCs w:val="20"/>
        </w:rPr>
        <w:t xml:space="preserve">If the State needs replacement or additional RDC equipment, what equipment would the </w:t>
      </w:r>
      <w:r w:rsidR="0018673B">
        <w:rPr>
          <w:sz w:val="20"/>
          <w:szCs w:val="20"/>
        </w:rPr>
        <w:t>Firm</w:t>
      </w:r>
      <w:r w:rsidRPr="003D6A92">
        <w:rPr>
          <w:sz w:val="20"/>
          <w:szCs w:val="20"/>
        </w:rPr>
        <w:t xml:space="preserve"> recommend? Indicate how many items these machines can handle.</w:t>
      </w:r>
    </w:p>
    <w:p w14:paraId="12827D36" w14:textId="77777777" w:rsidR="003D6A92" w:rsidRPr="003D6A92" w:rsidRDefault="003D6A92" w:rsidP="001777FA">
      <w:pPr>
        <w:pStyle w:val="ListParagraph"/>
        <w:numPr>
          <w:ilvl w:val="0"/>
          <w:numId w:val="21"/>
        </w:numPr>
        <w:spacing w:after="160" w:line="259" w:lineRule="auto"/>
        <w:rPr>
          <w:sz w:val="20"/>
          <w:szCs w:val="20"/>
        </w:rPr>
      </w:pPr>
      <w:r w:rsidRPr="003D6A92">
        <w:rPr>
          <w:sz w:val="20"/>
          <w:szCs w:val="20"/>
        </w:rPr>
        <w:t xml:space="preserve">What is the document destruction policy for scanned checks? Does the OST have to destroy the documents or can the State contract with a third-party vendor to destroy the documents?  </w:t>
      </w:r>
    </w:p>
    <w:p w14:paraId="330A3285" w14:textId="77777777" w:rsidR="003D6A92" w:rsidRPr="003D6A92" w:rsidRDefault="003D6A92" w:rsidP="001777FA">
      <w:pPr>
        <w:pStyle w:val="ListParagraph"/>
        <w:numPr>
          <w:ilvl w:val="0"/>
          <w:numId w:val="21"/>
        </w:numPr>
        <w:spacing w:after="160" w:line="259" w:lineRule="auto"/>
        <w:rPr>
          <w:sz w:val="20"/>
          <w:szCs w:val="20"/>
        </w:rPr>
      </w:pPr>
      <w:r w:rsidRPr="003D6A92">
        <w:rPr>
          <w:sz w:val="20"/>
          <w:szCs w:val="20"/>
        </w:rPr>
        <w:t>What is the ledger cutoff time for deposits for items processed by RDC?</w:t>
      </w:r>
    </w:p>
    <w:p w14:paraId="2940F11C" w14:textId="77777777" w:rsidR="003D6A92" w:rsidRPr="003D6A92" w:rsidRDefault="003D6A92" w:rsidP="001777FA">
      <w:pPr>
        <w:pStyle w:val="ListParagraph"/>
        <w:numPr>
          <w:ilvl w:val="0"/>
          <w:numId w:val="18"/>
        </w:numPr>
        <w:tabs>
          <w:tab w:val="left" w:pos="1080"/>
        </w:tabs>
        <w:spacing w:after="160" w:line="259" w:lineRule="auto"/>
        <w:rPr>
          <w:sz w:val="20"/>
          <w:szCs w:val="20"/>
        </w:rPr>
      </w:pPr>
      <w:r w:rsidRPr="003D6A92">
        <w:rPr>
          <w:sz w:val="20"/>
          <w:szCs w:val="20"/>
        </w:rPr>
        <w:t>Image Cash Letter (ICL)</w:t>
      </w:r>
    </w:p>
    <w:p w14:paraId="3B6E7C04" w14:textId="697CFDCC" w:rsidR="003D6A92" w:rsidRPr="003D6A92" w:rsidRDefault="003D6A92" w:rsidP="001777FA">
      <w:pPr>
        <w:pStyle w:val="ListParagraph"/>
        <w:numPr>
          <w:ilvl w:val="0"/>
          <w:numId w:val="44"/>
        </w:numPr>
        <w:spacing w:after="160" w:line="259" w:lineRule="auto"/>
        <w:rPr>
          <w:sz w:val="20"/>
          <w:szCs w:val="20"/>
        </w:rPr>
      </w:pPr>
      <w:r w:rsidRPr="003D6A92">
        <w:rPr>
          <w:sz w:val="20"/>
          <w:szCs w:val="20"/>
        </w:rPr>
        <w:t xml:space="preserve">Describe the </w:t>
      </w:r>
      <w:r w:rsidR="0018673B">
        <w:rPr>
          <w:sz w:val="20"/>
          <w:szCs w:val="20"/>
        </w:rPr>
        <w:t>Firm</w:t>
      </w:r>
      <w:r w:rsidRPr="003D6A92">
        <w:rPr>
          <w:sz w:val="20"/>
          <w:szCs w:val="20"/>
        </w:rPr>
        <w:t>’s ability to process checks by Image Cash Letter Processing (“ICL”).</w:t>
      </w:r>
    </w:p>
    <w:p w14:paraId="18986BD0" w14:textId="053F11AB" w:rsidR="003D6A92" w:rsidRPr="003D6A92" w:rsidRDefault="003D6A92" w:rsidP="001777FA">
      <w:pPr>
        <w:pStyle w:val="ListParagraph"/>
        <w:numPr>
          <w:ilvl w:val="0"/>
          <w:numId w:val="44"/>
        </w:numPr>
        <w:spacing w:after="160" w:line="259" w:lineRule="auto"/>
        <w:rPr>
          <w:sz w:val="20"/>
          <w:szCs w:val="20"/>
        </w:rPr>
      </w:pPr>
      <w:r w:rsidRPr="003D6A92">
        <w:rPr>
          <w:sz w:val="20"/>
          <w:szCs w:val="20"/>
        </w:rPr>
        <w:t>Is there a limit on the number of checks that can be contained in a single de</w:t>
      </w:r>
      <w:r w:rsidR="00CD5F56">
        <w:rPr>
          <w:sz w:val="20"/>
          <w:szCs w:val="20"/>
        </w:rPr>
        <w:t>posit? How many checks would the Firm</w:t>
      </w:r>
      <w:r w:rsidRPr="003D6A92">
        <w:rPr>
          <w:sz w:val="20"/>
          <w:szCs w:val="20"/>
        </w:rPr>
        <w:t xml:space="preserve"> recommend be processed in a single deposit?</w:t>
      </w:r>
    </w:p>
    <w:p w14:paraId="2A6CD38B" w14:textId="77777777" w:rsidR="003D6A92" w:rsidRPr="003D6A92" w:rsidRDefault="003D6A92" w:rsidP="001777FA">
      <w:pPr>
        <w:pStyle w:val="ListParagraph"/>
        <w:numPr>
          <w:ilvl w:val="0"/>
          <w:numId w:val="44"/>
        </w:numPr>
        <w:spacing w:after="160" w:line="259" w:lineRule="auto"/>
        <w:rPr>
          <w:sz w:val="20"/>
          <w:szCs w:val="20"/>
        </w:rPr>
      </w:pPr>
      <w:r w:rsidRPr="003D6A92">
        <w:rPr>
          <w:sz w:val="20"/>
          <w:szCs w:val="20"/>
        </w:rPr>
        <w:t>Is there a maximum dollar amount (per check) that can be processed through ICL?</w:t>
      </w:r>
    </w:p>
    <w:p w14:paraId="2BFC5231" w14:textId="77777777" w:rsidR="003D6A92" w:rsidRPr="003D6A92" w:rsidRDefault="003D6A92" w:rsidP="001777FA">
      <w:pPr>
        <w:pStyle w:val="ListParagraph"/>
        <w:numPr>
          <w:ilvl w:val="0"/>
          <w:numId w:val="44"/>
        </w:numPr>
        <w:spacing w:after="160" w:line="259" w:lineRule="auto"/>
        <w:rPr>
          <w:sz w:val="20"/>
          <w:szCs w:val="20"/>
        </w:rPr>
      </w:pPr>
      <w:r w:rsidRPr="003D6A92">
        <w:rPr>
          <w:sz w:val="20"/>
          <w:szCs w:val="20"/>
        </w:rPr>
        <w:t xml:space="preserve">How will the State be notified of deposit corrections and/or adjustments for ICL items? </w:t>
      </w:r>
    </w:p>
    <w:p w14:paraId="09E9DB59" w14:textId="77777777" w:rsidR="003D6A92" w:rsidRPr="003D6A92" w:rsidRDefault="003D6A92" w:rsidP="001777FA">
      <w:pPr>
        <w:pStyle w:val="ListParagraph"/>
        <w:numPr>
          <w:ilvl w:val="0"/>
          <w:numId w:val="44"/>
        </w:numPr>
        <w:spacing w:after="160" w:line="259" w:lineRule="auto"/>
        <w:rPr>
          <w:sz w:val="20"/>
          <w:szCs w:val="20"/>
        </w:rPr>
      </w:pPr>
      <w:r w:rsidRPr="003D6A92">
        <w:rPr>
          <w:sz w:val="20"/>
          <w:szCs w:val="20"/>
        </w:rPr>
        <w:t xml:space="preserve">What is the document destruction policy for scanned checks? Does the OST have to destroy the documents or can the State contract with a third-party vendor to destroy the documents?  </w:t>
      </w:r>
    </w:p>
    <w:p w14:paraId="6B90ABFD" w14:textId="77777777" w:rsidR="003D6A92" w:rsidRPr="003D6A92" w:rsidRDefault="003D6A92" w:rsidP="001777FA">
      <w:pPr>
        <w:pStyle w:val="ListParagraph"/>
        <w:numPr>
          <w:ilvl w:val="0"/>
          <w:numId w:val="44"/>
        </w:numPr>
        <w:spacing w:after="160" w:line="259" w:lineRule="auto"/>
        <w:rPr>
          <w:sz w:val="20"/>
          <w:szCs w:val="20"/>
        </w:rPr>
      </w:pPr>
      <w:r w:rsidRPr="003D6A92">
        <w:rPr>
          <w:sz w:val="20"/>
          <w:szCs w:val="20"/>
        </w:rPr>
        <w:t>What is the ledger cutoff time for deposits for items processed by RDC?</w:t>
      </w:r>
    </w:p>
    <w:p w14:paraId="2822EDC4" w14:textId="6264CFCC" w:rsidR="003D6A92" w:rsidRPr="003D6A92" w:rsidRDefault="003D6A92" w:rsidP="001777FA">
      <w:pPr>
        <w:pStyle w:val="ListParagraph"/>
        <w:numPr>
          <w:ilvl w:val="0"/>
          <w:numId w:val="44"/>
        </w:numPr>
        <w:spacing w:after="160" w:line="259" w:lineRule="auto"/>
        <w:rPr>
          <w:sz w:val="20"/>
          <w:szCs w:val="20"/>
        </w:rPr>
      </w:pPr>
      <w:r w:rsidRPr="003D6A92">
        <w:rPr>
          <w:sz w:val="20"/>
          <w:szCs w:val="20"/>
        </w:rPr>
        <w:t xml:space="preserve">Can the </w:t>
      </w:r>
      <w:r w:rsidR="0018673B">
        <w:rPr>
          <w:sz w:val="20"/>
          <w:szCs w:val="20"/>
        </w:rPr>
        <w:t>Firm</w:t>
      </w:r>
      <w:r w:rsidRPr="003D6A92">
        <w:rPr>
          <w:sz w:val="20"/>
          <w:szCs w:val="20"/>
        </w:rPr>
        <w:t xml:space="preserve"> process the State’s current ICL</w:t>
      </w:r>
      <w:r w:rsidR="007B17B1">
        <w:rPr>
          <w:sz w:val="20"/>
          <w:szCs w:val="20"/>
        </w:rPr>
        <w:t xml:space="preserve"> </w:t>
      </w:r>
      <w:r w:rsidR="007B17B1" w:rsidRPr="007B17B1">
        <w:rPr>
          <w:sz w:val="20"/>
          <w:szCs w:val="20"/>
        </w:rPr>
        <w:t>X9.100-187</w:t>
      </w:r>
      <w:r w:rsidR="007B17B1">
        <w:rPr>
          <w:color w:val="1F497D"/>
        </w:rPr>
        <w:t xml:space="preserve"> </w:t>
      </w:r>
      <w:r w:rsidRPr="003D6A92">
        <w:rPr>
          <w:sz w:val="20"/>
          <w:szCs w:val="20"/>
        </w:rPr>
        <w:t xml:space="preserve">file? </w:t>
      </w:r>
    </w:p>
    <w:p w14:paraId="5F083E8F" w14:textId="77777777" w:rsidR="003D6A92" w:rsidRPr="003D6A92" w:rsidRDefault="003D6A92" w:rsidP="001777FA">
      <w:pPr>
        <w:pStyle w:val="ListParagraph"/>
        <w:numPr>
          <w:ilvl w:val="0"/>
          <w:numId w:val="18"/>
        </w:numPr>
        <w:tabs>
          <w:tab w:val="left" w:pos="1080"/>
        </w:tabs>
        <w:spacing w:after="160" w:line="259" w:lineRule="auto"/>
        <w:rPr>
          <w:sz w:val="20"/>
          <w:szCs w:val="20"/>
        </w:rPr>
      </w:pPr>
      <w:r w:rsidRPr="003D6A92">
        <w:rPr>
          <w:sz w:val="20"/>
          <w:szCs w:val="20"/>
        </w:rPr>
        <w:t>ATM Deposits</w:t>
      </w:r>
    </w:p>
    <w:p w14:paraId="390EFF54" w14:textId="0DAE89D8" w:rsidR="00C50C15" w:rsidRPr="003D6A92" w:rsidRDefault="00CD5F56" w:rsidP="00715603">
      <w:pPr>
        <w:pStyle w:val="ListParagraph"/>
        <w:numPr>
          <w:ilvl w:val="0"/>
          <w:numId w:val="20"/>
        </w:numPr>
        <w:spacing w:after="160" w:line="259" w:lineRule="auto"/>
        <w:jc w:val="both"/>
        <w:rPr>
          <w:sz w:val="20"/>
          <w:szCs w:val="20"/>
        </w:rPr>
      </w:pPr>
      <w:r>
        <w:rPr>
          <w:sz w:val="20"/>
          <w:szCs w:val="20"/>
        </w:rPr>
        <w:t>Would the Firm</w:t>
      </w:r>
      <w:r w:rsidR="00C50C15" w:rsidRPr="003D6A92">
        <w:rPr>
          <w:sz w:val="20"/>
          <w:szCs w:val="20"/>
        </w:rPr>
        <w:t xml:space="preserve"> be willing to install ATMs in State-owned buildings at no c</w:t>
      </w:r>
      <w:r w:rsidR="00A175F7">
        <w:rPr>
          <w:sz w:val="20"/>
          <w:szCs w:val="20"/>
        </w:rPr>
        <w:t>ost to the State or respective a</w:t>
      </w:r>
      <w:r w:rsidR="00C50C15" w:rsidRPr="003D6A92">
        <w:rPr>
          <w:sz w:val="20"/>
          <w:szCs w:val="20"/>
        </w:rPr>
        <w:t>gencies?</w:t>
      </w:r>
    </w:p>
    <w:p w14:paraId="5A54E34B" w14:textId="4E79147E" w:rsidR="003D6A92" w:rsidRDefault="003D6A92" w:rsidP="00715603">
      <w:pPr>
        <w:pStyle w:val="ListParagraph"/>
        <w:numPr>
          <w:ilvl w:val="0"/>
          <w:numId w:val="20"/>
        </w:numPr>
        <w:spacing w:after="160" w:line="259" w:lineRule="auto"/>
        <w:jc w:val="both"/>
        <w:rPr>
          <w:sz w:val="20"/>
          <w:szCs w:val="20"/>
        </w:rPr>
      </w:pPr>
      <w:r w:rsidRPr="003D6A92">
        <w:rPr>
          <w:sz w:val="20"/>
          <w:szCs w:val="20"/>
        </w:rPr>
        <w:t xml:space="preserve">Can OST make deposits into the </w:t>
      </w:r>
      <w:r w:rsidR="0018673B">
        <w:rPr>
          <w:sz w:val="20"/>
          <w:szCs w:val="20"/>
        </w:rPr>
        <w:t>Firm</w:t>
      </w:r>
      <w:r w:rsidRPr="003D6A92">
        <w:rPr>
          <w:sz w:val="20"/>
          <w:szCs w:val="20"/>
        </w:rPr>
        <w:t xml:space="preserve">’s ATMs? </w:t>
      </w:r>
      <w:r w:rsidR="00085ED1">
        <w:rPr>
          <w:sz w:val="20"/>
          <w:szCs w:val="20"/>
        </w:rPr>
        <w:t>Please describe the process and any limitations.</w:t>
      </w:r>
    </w:p>
    <w:p w14:paraId="587888F0" w14:textId="0DC57BFA" w:rsidR="00B67D7B" w:rsidRPr="003D6A92" w:rsidRDefault="00B67D7B" w:rsidP="00715603">
      <w:pPr>
        <w:pStyle w:val="ListParagraph"/>
        <w:numPr>
          <w:ilvl w:val="0"/>
          <w:numId w:val="20"/>
        </w:numPr>
        <w:spacing w:after="160" w:line="259" w:lineRule="auto"/>
        <w:jc w:val="both"/>
        <w:rPr>
          <w:sz w:val="20"/>
          <w:szCs w:val="20"/>
        </w:rPr>
      </w:pPr>
      <w:r>
        <w:rPr>
          <w:sz w:val="20"/>
          <w:szCs w:val="20"/>
        </w:rPr>
        <w:t>What other functionality or services are available to the State through the ATMs? What is the associated cost?</w:t>
      </w:r>
    </w:p>
    <w:p w14:paraId="3F19D5A9" w14:textId="77777777" w:rsidR="008B113D" w:rsidRPr="003D6A92" w:rsidRDefault="008B113D" w:rsidP="001777FA">
      <w:pPr>
        <w:pStyle w:val="ListParagraph"/>
        <w:numPr>
          <w:ilvl w:val="0"/>
          <w:numId w:val="18"/>
        </w:numPr>
        <w:tabs>
          <w:tab w:val="left" w:pos="1080"/>
        </w:tabs>
        <w:spacing w:after="160" w:line="259" w:lineRule="auto"/>
        <w:rPr>
          <w:sz w:val="20"/>
          <w:szCs w:val="20"/>
        </w:rPr>
      </w:pPr>
      <w:r w:rsidRPr="003D6A92">
        <w:rPr>
          <w:sz w:val="20"/>
          <w:szCs w:val="20"/>
        </w:rPr>
        <w:t>Smart Safes</w:t>
      </w:r>
    </w:p>
    <w:p w14:paraId="5D268E4F" w14:textId="3C489F02" w:rsidR="008B113D" w:rsidRPr="003D6A92" w:rsidRDefault="008B113D" w:rsidP="00715603">
      <w:pPr>
        <w:pStyle w:val="ListParagraph"/>
        <w:numPr>
          <w:ilvl w:val="0"/>
          <w:numId w:val="40"/>
        </w:numPr>
        <w:spacing w:after="160" w:line="259" w:lineRule="auto"/>
        <w:jc w:val="both"/>
        <w:rPr>
          <w:sz w:val="20"/>
          <w:szCs w:val="20"/>
        </w:rPr>
      </w:pPr>
      <w:r w:rsidRPr="003D6A92">
        <w:rPr>
          <w:sz w:val="20"/>
          <w:szCs w:val="20"/>
        </w:rPr>
        <w:t>Do</w:t>
      </w:r>
      <w:r w:rsidR="00CD5F56">
        <w:rPr>
          <w:sz w:val="20"/>
          <w:szCs w:val="20"/>
        </w:rPr>
        <w:t>es the Firm</w:t>
      </w:r>
      <w:r w:rsidRPr="003D6A92">
        <w:rPr>
          <w:sz w:val="20"/>
          <w:szCs w:val="20"/>
        </w:rPr>
        <w:t xml:space="preserve"> offer smart safes? If not, are you able to partner with an armored car courier to offer the technology? If you partner with multiple armored car companies, which companies do you work with in the State’s footprint?</w:t>
      </w:r>
    </w:p>
    <w:p w14:paraId="2B2E4557" w14:textId="77777777" w:rsidR="008B113D" w:rsidRPr="003D6A92" w:rsidRDefault="008B113D" w:rsidP="00715603">
      <w:pPr>
        <w:pStyle w:val="ListParagraph"/>
        <w:numPr>
          <w:ilvl w:val="0"/>
          <w:numId w:val="40"/>
        </w:numPr>
        <w:spacing w:after="160" w:line="259" w:lineRule="auto"/>
        <w:jc w:val="both"/>
        <w:rPr>
          <w:sz w:val="20"/>
          <w:szCs w:val="20"/>
        </w:rPr>
      </w:pPr>
      <w:r w:rsidRPr="003D6A92">
        <w:rPr>
          <w:sz w:val="20"/>
          <w:szCs w:val="20"/>
        </w:rPr>
        <w:t>Describe the smart safe options and technology available, including information about the available safe sizes.</w:t>
      </w:r>
    </w:p>
    <w:p w14:paraId="2926EFE0" w14:textId="77777777" w:rsidR="008B113D" w:rsidRPr="003D6A92" w:rsidRDefault="008B113D" w:rsidP="00715603">
      <w:pPr>
        <w:pStyle w:val="ListParagraph"/>
        <w:numPr>
          <w:ilvl w:val="0"/>
          <w:numId w:val="40"/>
        </w:numPr>
        <w:spacing w:after="160" w:line="259" w:lineRule="auto"/>
        <w:jc w:val="both"/>
        <w:rPr>
          <w:sz w:val="20"/>
          <w:szCs w:val="20"/>
        </w:rPr>
      </w:pPr>
      <w:r w:rsidRPr="003D6A92">
        <w:rPr>
          <w:sz w:val="20"/>
          <w:szCs w:val="20"/>
        </w:rPr>
        <w:t>When depositing funds to a smart safe, are currency deposits credited to the State’s bank account on a same day basis?</w:t>
      </w:r>
    </w:p>
    <w:p w14:paraId="55CD32F9" w14:textId="77777777" w:rsidR="008B113D" w:rsidRPr="003D6A92" w:rsidRDefault="008B113D" w:rsidP="00715603">
      <w:pPr>
        <w:pStyle w:val="ListParagraph"/>
        <w:numPr>
          <w:ilvl w:val="0"/>
          <w:numId w:val="40"/>
        </w:numPr>
        <w:spacing w:after="160" w:line="259" w:lineRule="auto"/>
        <w:jc w:val="both"/>
        <w:rPr>
          <w:sz w:val="20"/>
          <w:szCs w:val="20"/>
        </w:rPr>
      </w:pPr>
      <w:r w:rsidRPr="003D6A92">
        <w:rPr>
          <w:sz w:val="20"/>
          <w:szCs w:val="20"/>
        </w:rPr>
        <w:t>Can the smart safe handle deposits of both coin and currency?</w:t>
      </w:r>
    </w:p>
    <w:p w14:paraId="3C29690D" w14:textId="77777777" w:rsidR="008B113D" w:rsidRPr="003D6A92" w:rsidRDefault="008B113D" w:rsidP="00715603">
      <w:pPr>
        <w:pStyle w:val="ListParagraph"/>
        <w:numPr>
          <w:ilvl w:val="0"/>
          <w:numId w:val="40"/>
        </w:numPr>
        <w:spacing w:after="160" w:line="259" w:lineRule="auto"/>
        <w:jc w:val="both"/>
        <w:rPr>
          <w:sz w:val="20"/>
          <w:szCs w:val="20"/>
        </w:rPr>
      </w:pPr>
      <w:r w:rsidRPr="003D6A92">
        <w:rPr>
          <w:sz w:val="20"/>
          <w:szCs w:val="20"/>
        </w:rPr>
        <w:t>Can the smart safe “make change”? If so, can both coin and currency be dispensed?</w:t>
      </w:r>
    </w:p>
    <w:p w14:paraId="1BAFF576" w14:textId="1A86A196" w:rsidR="008B113D" w:rsidRPr="003D6A92" w:rsidRDefault="008B113D" w:rsidP="00715603">
      <w:pPr>
        <w:pStyle w:val="ListParagraph"/>
        <w:numPr>
          <w:ilvl w:val="0"/>
          <w:numId w:val="40"/>
        </w:numPr>
        <w:spacing w:after="160" w:line="259" w:lineRule="auto"/>
        <w:jc w:val="both"/>
        <w:rPr>
          <w:sz w:val="20"/>
          <w:szCs w:val="20"/>
        </w:rPr>
      </w:pPr>
      <w:r w:rsidRPr="003D6A92">
        <w:rPr>
          <w:sz w:val="20"/>
          <w:szCs w:val="20"/>
        </w:rPr>
        <w:t xml:space="preserve">What fees or costs would be charged by your </w:t>
      </w:r>
      <w:r w:rsidR="0018673B">
        <w:rPr>
          <w:sz w:val="20"/>
          <w:szCs w:val="20"/>
        </w:rPr>
        <w:t>Firm</w:t>
      </w:r>
      <w:r w:rsidRPr="003D6A92">
        <w:rPr>
          <w:sz w:val="20"/>
          <w:szCs w:val="20"/>
        </w:rPr>
        <w:t xml:space="preserve"> when using a smart safe for currency deposits? Can these smart safes be leased from the bank or must they be leased from an armored car provider?</w:t>
      </w:r>
    </w:p>
    <w:p w14:paraId="05A08AF1" w14:textId="77777777" w:rsidR="003D6A92" w:rsidRPr="003D6A92" w:rsidRDefault="003D6A92" w:rsidP="001777FA">
      <w:pPr>
        <w:pStyle w:val="ListParagraph"/>
        <w:numPr>
          <w:ilvl w:val="0"/>
          <w:numId w:val="18"/>
        </w:numPr>
        <w:tabs>
          <w:tab w:val="left" w:pos="1080"/>
        </w:tabs>
        <w:spacing w:after="160" w:line="259" w:lineRule="auto"/>
        <w:rPr>
          <w:sz w:val="20"/>
          <w:szCs w:val="20"/>
        </w:rPr>
      </w:pPr>
      <w:r w:rsidRPr="003D6A92">
        <w:rPr>
          <w:sz w:val="20"/>
          <w:szCs w:val="20"/>
        </w:rPr>
        <w:t>Returned Item Processing</w:t>
      </w:r>
    </w:p>
    <w:p w14:paraId="7AFEF918" w14:textId="77777777" w:rsidR="003D6A92" w:rsidRPr="003D6A92" w:rsidRDefault="003D6A92" w:rsidP="00715603">
      <w:pPr>
        <w:pStyle w:val="ListParagraph"/>
        <w:numPr>
          <w:ilvl w:val="0"/>
          <w:numId w:val="22"/>
        </w:numPr>
        <w:spacing w:after="160" w:line="259" w:lineRule="auto"/>
        <w:jc w:val="both"/>
        <w:rPr>
          <w:sz w:val="20"/>
          <w:szCs w:val="20"/>
        </w:rPr>
      </w:pPr>
      <w:r w:rsidRPr="003D6A92">
        <w:rPr>
          <w:sz w:val="20"/>
          <w:szCs w:val="20"/>
        </w:rPr>
        <w:t>Can returned items be automatically redeposited?</w:t>
      </w:r>
    </w:p>
    <w:p w14:paraId="22A6FABE" w14:textId="03D47913" w:rsidR="003D6A92" w:rsidRPr="003D6A92" w:rsidRDefault="003D6A92" w:rsidP="00715603">
      <w:pPr>
        <w:pStyle w:val="ListParagraph"/>
        <w:numPr>
          <w:ilvl w:val="0"/>
          <w:numId w:val="22"/>
        </w:numPr>
        <w:spacing w:after="160" w:line="259" w:lineRule="auto"/>
        <w:jc w:val="both"/>
        <w:rPr>
          <w:sz w:val="20"/>
          <w:szCs w:val="20"/>
        </w:rPr>
      </w:pPr>
      <w:r w:rsidRPr="003D6A92">
        <w:rPr>
          <w:sz w:val="20"/>
          <w:szCs w:val="20"/>
        </w:rPr>
        <w:t xml:space="preserve">Does the </w:t>
      </w:r>
      <w:r w:rsidR="001F0BD1">
        <w:rPr>
          <w:sz w:val="20"/>
          <w:szCs w:val="20"/>
        </w:rPr>
        <w:t>Firm</w:t>
      </w:r>
      <w:r w:rsidR="00715603" w:rsidRPr="003D6A92">
        <w:rPr>
          <w:sz w:val="20"/>
          <w:szCs w:val="20"/>
        </w:rPr>
        <w:t xml:space="preserve"> </w:t>
      </w:r>
      <w:r w:rsidRPr="003D6A92">
        <w:rPr>
          <w:sz w:val="20"/>
          <w:szCs w:val="20"/>
        </w:rPr>
        <w:t>offer Represented Check Entries (“RCK”) services?</w:t>
      </w:r>
    </w:p>
    <w:p w14:paraId="7AEE0996" w14:textId="278A113C" w:rsidR="003D6A92" w:rsidRPr="003D6A92" w:rsidRDefault="003D6A92" w:rsidP="00715603">
      <w:pPr>
        <w:pStyle w:val="ListParagraph"/>
        <w:numPr>
          <w:ilvl w:val="0"/>
          <w:numId w:val="22"/>
        </w:numPr>
        <w:spacing w:after="160" w:line="259" w:lineRule="auto"/>
        <w:jc w:val="both"/>
        <w:rPr>
          <w:sz w:val="20"/>
          <w:szCs w:val="20"/>
        </w:rPr>
      </w:pPr>
      <w:r w:rsidRPr="003D6A92">
        <w:rPr>
          <w:sz w:val="20"/>
          <w:szCs w:val="20"/>
        </w:rPr>
        <w:t xml:space="preserve">Can the </w:t>
      </w:r>
      <w:r w:rsidR="001F0BD1">
        <w:rPr>
          <w:sz w:val="20"/>
          <w:szCs w:val="20"/>
        </w:rPr>
        <w:t>Firm</w:t>
      </w:r>
      <w:r w:rsidR="00715603" w:rsidRPr="003D6A92">
        <w:rPr>
          <w:sz w:val="20"/>
          <w:szCs w:val="20"/>
        </w:rPr>
        <w:t xml:space="preserve"> </w:t>
      </w:r>
      <w:r w:rsidRPr="003D6A92">
        <w:rPr>
          <w:sz w:val="20"/>
          <w:szCs w:val="20"/>
        </w:rPr>
        <w:t xml:space="preserve">provide online access to electronic images (front and back) of returned items to the State? How soon after an item is returned can these images be accessed?  </w:t>
      </w:r>
    </w:p>
    <w:p w14:paraId="18F2B309" w14:textId="72A82D43" w:rsidR="003D6A92" w:rsidRPr="003D6A92" w:rsidRDefault="003D6A92" w:rsidP="00715603">
      <w:pPr>
        <w:pStyle w:val="ListParagraph"/>
        <w:numPr>
          <w:ilvl w:val="0"/>
          <w:numId w:val="22"/>
        </w:numPr>
        <w:spacing w:after="160" w:line="259" w:lineRule="auto"/>
        <w:jc w:val="both"/>
        <w:rPr>
          <w:sz w:val="20"/>
          <w:szCs w:val="20"/>
        </w:rPr>
      </w:pPr>
      <w:r w:rsidRPr="003D6A92">
        <w:rPr>
          <w:sz w:val="20"/>
          <w:szCs w:val="20"/>
        </w:rPr>
        <w:t xml:space="preserve">Can the </w:t>
      </w:r>
      <w:r w:rsidR="001F0BD1">
        <w:rPr>
          <w:sz w:val="20"/>
          <w:szCs w:val="20"/>
        </w:rPr>
        <w:t>Firm</w:t>
      </w:r>
      <w:r w:rsidR="00715603">
        <w:rPr>
          <w:sz w:val="20"/>
          <w:szCs w:val="20"/>
        </w:rPr>
        <w:t xml:space="preserve"> </w:t>
      </w:r>
      <w:r w:rsidRPr="003D6A92">
        <w:rPr>
          <w:sz w:val="20"/>
          <w:szCs w:val="20"/>
        </w:rPr>
        <w:t>provide a detailed return item transmission to the State? Can this report identify the payer’s name, depositing location, deposit date, and type of item being returned?</w:t>
      </w:r>
    </w:p>
    <w:p w14:paraId="31CB1758" w14:textId="77777777" w:rsidR="003D6A92" w:rsidRPr="003D6A92" w:rsidRDefault="003D6A92" w:rsidP="001777FA">
      <w:pPr>
        <w:pStyle w:val="ListParagraph"/>
        <w:numPr>
          <w:ilvl w:val="0"/>
          <w:numId w:val="18"/>
        </w:numPr>
        <w:tabs>
          <w:tab w:val="left" w:pos="1080"/>
        </w:tabs>
        <w:spacing w:after="160" w:line="259" w:lineRule="auto"/>
        <w:rPr>
          <w:sz w:val="20"/>
          <w:szCs w:val="20"/>
        </w:rPr>
      </w:pPr>
      <w:r w:rsidRPr="003D6A92">
        <w:rPr>
          <w:sz w:val="20"/>
          <w:szCs w:val="20"/>
        </w:rPr>
        <w:t>Availability of Deposits</w:t>
      </w:r>
    </w:p>
    <w:p w14:paraId="574B51DA" w14:textId="4CA843FA" w:rsidR="003D6A92" w:rsidRPr="003D6A92" w:rsidRDefault="003D6A92" w:rsidP="00715603">
      <w:pPr>
        <w:pStyle w:val="ListParagraph"/>
        <w:numPr>
          <w:ilvl w:val="0"/>
          <w:numId w:val="23"/>
        </w:numPr>
        <w:spacing w:after="160" w:line="259" w:lineRule="auto"/>
        <w:jc w:val="both"/>
        <w:rPr>
          <w:sz w:val="20"/>
          <w:szCs w:val="20"/>
        </w:rPr>
      </w:pPr>
      <w:r w:rsidRPr="003D6A92">
        <w:rPr>
          <w:sz w:val="20"/>
          <w:szCs w:val="20"/>
        </w:rPr>
        <w:t xml:space="preserve">How does the </w:t>
      </w:r>
      <w:r w:rsidR="001F0BD1">
        <w:rPr>
          <w:sz w:val="20"/>
          <w:szCs w:val="20"/>
        </w:rPr>
        <w:t>Firm</w:t>
      </w:r>
      <w:r w:rsidR="00E374AA" w:rsidRPr="003D6A92">
        <w:rPr>
          <w:sz w:val="20"/>
          <w:szCs w:val="20"/>
        </w:rPr>
        <w:t xml:space="preserve"> </w:t>
      </w:r>
      <w:r w:rsidRPr="003D6A92">
        <w:rPr>
          <w:sz w:val="20"/>
          <w:szCs w:val="20"/>
        </w:rPr>
        <w:t xml:space="preserve">determine and calculate availability of deposited items? Does the </w:t>
      </w:r>
      <w:r w:rsidR="0018673B">
        <w:rPr>
          <w:sz w:val="20"/>
          <w:szCs w:val="20"/>
        </w:rPr>
        <w:t>Firm</w:t>
      </w:r>
      <w:r w:rsidRPr="003D6A92">
        <w:rPr>
          <w:sz w:val="20"/>
          <w:szCs w:val="20"/>
        </w:rPr>
        <w:t xml:space="preserve"> calculate availability by item or formula?</w:t>
      </w:r>
    </w:p>
    <w:p w14:paraId="7F8FEB96" w14:textId="070DD2E1" w:rsidR="003D6A92" w:rsidRPr="003D6A92" w:rsidRDefault="003D6A92" w:rsidP="00715603">
      <w:pPr>
        <w:pStyle w:val="ListParagraph"/>
        <w:numPr>
          <w:ilvl w:val="0"/>
          <w:numId w:val="23"/>
        </w:numPr>
        <w:spacing w:after="160" w:line="259" w:lineRule="auto"/>
        <w:jc w:val="both"/>
        <w:rPr>
          <w:sz w:val="20"/>
          <w:szCs w:val="20"/>
        </w:rPr>
      </w:pPr>
      <w:r w:rsidRPr="003D6A92">
        <w:rPr>
          <w:sz w:val="20"/>
          <w:szCs w:val="20"/>
        </w:rPr>
        <w:t xml:space="preserve">Does the </w:t>
      </w:r>
      <w:r w:rsidR="001F0BD1">
        <w:rPr>
          <w:sz w:val="20"/>
          <w:szCs w:val="20"/>
        </w:rPr>
        <w:t>Firm</w:t>
      </w:r>
      <w:r w:rsidR="00E374AA" w:rsidRPr="003D6A92">
        <w:rPr>
          <w:sz w:val="20"/>
          <w:szCs w:val="20"/>
        </w:rPr>
        <w:t xml:space="preserve"> </w:t>
      </w:r>
      <w:r w:rsidRPr="003D6A92">
        <w:rPr>
          <w:sz w:val="20"/>
          <w:szCs w:val="20"/>
        </w:rPr>
        <w:t>give immediate availability for on-us items?</w:t>
      </w:r>
    </w:p>
    <w:p w14:paraId="4F4DE010" w14:textId="46E23DEC" w:rsidR="003D6A92" w:rsidRPr="003D6A92" w:rsidRDefault="003D6A92" w:rsidP="00715603">
      <w:pPr>
        <w:pStyle w:val="ListParagraph"/>
        <w:numPr>
          <w:ilvl w:val="0"/>
          <w:numId w:val="23"/>
        </w:numPr>
        <w:spacing w:after="160" w:line="259" w:lineRule="auto"/>
        <w:jc w:val="both"/>
        <w:rPr>
          <w:sz w:val="20"/>
          <w:szCs w:val="20"/>
        </w:rPr>
      </w:pPr>
      <w:r w:rsidRPr="003D6A92">
        <w:rPr>
          <w:sz w:val="20"/>
          <w:szCs w:val="20"/>
        </w:rPr>
        <w:t xml:space="preserve">Provide a copy of the availability schedules the </w:t>
      </w:r>
      <w:r w:rsidR="0018673B">
        <w:rPr>
          <w:sz w:val="20"/>
          <w:szCs w:val="20"/>
        </w:rPr>
        <w:t>Firm</w:t>
      </w:r>
      <w:r w:rsidRPr="003D6A92">
        <w:rPr>
          <w:sz w:val="20"/>
          <w:szCs w:val="20"/>
        </w:rPr>
        <w:t xml:space="preserve"> proposes to use for the State, including branch deposit, vault, and RDC. </w:t>
      </w:r>
    </w:p>
    <w:p w14:paraId="7999A857" w14:textId="77777777" w:rsidR="003D6A92" w:rsidRPr="003D6A92" w:rsidRDefault="003D6A92" w:rsidP="001777FA">
      <w:pPr>
        <w:pStyle w:val="ListParagraph"/>
        <w:numPr>
          <w:ilvl w:val="0"/>
          <w:numId w:val="18"/>
        </w:numPr>
        <w:tabs>
          <w:tab w:val="left" w:pos="1080"/>
        </w:tabs>
        <w:spacing w:after="160" w:line="259" w:lineRule="auto"/>
        <w:rPr>
          <w:sz w:val="20"/>
          <w:szCs w:val="20"/>
        </w:rPr>
      </w:pPr>
      <w:r w:rsidRPr="003D6A92">
        <w:rPr>
          <w:sz w:val="20"/>
          <w:szCs w:val="20"/>
        </w:rPr>
        <w:t>Check Disbursements / Positive Pay</w:t>
      </w:r>
    </w:p>
    <w:p w14:paraId="16DC0C57" w14:textId="208E9D55" w:rsidR="003D6A92" w:rsidRPr="003D6A92" w:rsidRDefault="003D6A92" w:rsidP="00715603">
      <w:pPr>
        <w:pStyle w:val="ListParagraph"/>
        <w:numPr>
          <w:ilvl w:val="0"/>
          <w:numId w:val="24"/>
        </w:numPr>
        <w:spacing w:after="160" w:line="259" w:lineRule="auto"/>
        <w:jc w:val="both"/>
        <w:rPr>
          <w:sz w:val="20"/>
          <w:szCs w:val="20"/>
        </w:rPr>
      </w:pPr>
      <w:r w:rsidRPr="003D6A92">
        <w:rPr>
          <w:sz w:val="20"/>
          <w:szCs w:val="20"/>
        </w:rPr>
        <w:t xml:space="preserve">Does the </w:t>
      </w:r>
      <w:r w:rsidR="001F0BD1">
        <w:rPr>
          <w:sz w:val="20"/>
          <w:szCs w:val="20"/>
        </w:rPr>
        <w:t>Firm</w:t>
      </w:r>
      <w:r w:rsidR="00715603" w:rsidRPr="003D6A92">
        <w:rPr>
          <w:sz w:val="20"/>
          <w:szCs w:val="20"/>
        </w:rPr>
        <w:t xml:space="preserve"> </w:t>
      </w:r>
      <w:r w:rsidRPr="003D6A92">
        <w:rPr>
          <w:sz w:val="20"/>
          <w:szCs w:val="20"/>
        </w:rPr>
        <w:t xml:space="preserve">offer payee positive pay? </w:t>
      </w:r>
    </w:p>
    <w:p w14:paraId="12D22D77" w14:textId="77777777" w:rsidR="003D6A92" w:rsidRPr="003D6A92" w:rsidRDefault="003D6A92" w:rsidP="00715603">
      <w:pPr>
        <w:pStyle w:val="ListParagraph"/>
        <w:numPr>
          <w:ilvl w:val="0"/>
          <w:numId w:val="24"/>
        </w:numPr>
        <w:spacing w:after="160" w:line="259" w:lineRule="auto"/>
        <w:jc w:val="both"/>
        <w:rPr>
          <w:sz w:val="20"/>
          <w:szCs w:val="20"/>
        </w:rPr>
      </w:pPr>
      <w:r w:rsidRPr="003D6A92">
        <w:rPr>
          <w:sz w:val="20"/>
          <w:szCs w:val="20"/>
        </w:rPr>
        <w:t xml:space="preserve">How will OST be notified of exception items? Can an e-mail notification be sent to specific users alerting them that there is an exception item to review? </w:t>
      </w:r>
    </w:p>
    <w:p w14:paraId="2426E920" w14:textId="67886BAB" w:rsidR="003D6A92" w:rsidRPr="003D6A92" w:rsidRDefault="003D6A92" w:rsidP="00715603">
      <w:pPr>
        <w:pStyle w:val="ListParagraph"/>
        <w:numPr>
          <w:ilvl w:val="0"/>
          <w:numId w:val="24"/>
        </w:numPr>
        <w:spacing w:after="160" w:line="259" w:lineRule="auto"/>
        <w:jc w:val="both"/>
        <w:rPr>
          <w:sz w:val="20"/>
          <w:szCs w:val="20"/>
        </w:rPr>
      </w:pPr>
      <w:r w:rsidRPr="003D6A92">
        <w:rPr>
          <w:sz w:val="20"/>
          <w:szCs w:val="20"/>
        </w:rPr>
        <w:t xml:space="preserve">At what time will the State receive the information on exception items? How much time will the State have to review discrepancies and notify the </w:t>
      </w:r>
      <w:r w:rsidR="001F0BD1">
        <w:rPr>
          <w:sz w:val="20"/>
          <w:szCs w:val="20"/>
        </w:rPr>
        <w:t>Firm</w:t>
      </w:r>
      <w:r w:rsidRPr="003D6A92">
        <w:rPr>
          <w:sz w:val="20"/>
          <w:szCs w:val="20"/>
        </w:rPr>
        <w:t xml:space="preserve"> to accept or reject? </w:t>
      </w:r>
    </w:p>
    <w:p w14:paraId="03CA41A0" w14:textId="2DB09497" w:rsidR="003D6A92" w:rsidRPr="003D6A92" w:rsidRDefault="003D6A92" w:rsidP="00715603">
      <w:pPr>
        <w:pStyle w:val="ListParagraph"/>
        <w:numPr>
          <w:ilvl w:val="0"/>
          <w:numId w:val="24"/>
        </w:numPr>
        <w:spacing w:after="160" w:line="259" w:lineRule="auto"/>
        <w:jc w:val="both"/>
        <w:rPr>
          <w:sz w:val="20"/>
          <w:szCs w:val="20"/>
        </w:rPr>
      </w:pPr>
      <w:r w:rsidRPr="003D6A92">
        <w:rPr>
          <w:sz w:val="20"/>
          <w:szCs w:val="20"/>
        </w:rPr>
        <w:t xml:space="preserve">If the State is unable to provide a “pay” or “no pay” decision before the deadline, what happens? Does the </w:t>
      </w:r>
      <w:r w:rsidR="001F0BD1">
        <w:rPr>
          <w:sz w:val="20"/>
          <w:szCs w:val="20"/>
        </w:rPr>
        <w:t>Firm</w:t>
      </w:r>
      <w:r w:rsidRPr="003D6A92">
        <w:rPr>
          <w:sz w:val="20"/>
          <w:szCs w:val="20"/>
        </w:rPr>
        <w:t xml:space="preserve"> offer a “do not pay” default?</w:t>
      </w:r>
    </w:p>
    <w:p w14:paraId="0144582B" w14:textId="787AB1AF" w:rsidR="003D6A92" w:rsidRPr="003D6A92" w:rsidRDefault="003D6A92" w:rsidP="00715603">
      <w:pPr>
        <w:pStyle w:val="ListParagraph"/>
        <w:numPr>
          <w:ilvl w:val="0"/>
          <w:numId w:val="24"/>
        </w:numPr>
        <w:spacing w:after="160" w:line="259" w:lineRule="auto"/>
        <w:jc w:val="both"/>
        <w:rPr>
          <w:sz w:val="20"/>
          <w:szCs w:val="20"/>
        </w:rPr>
      </w:pPr>
      <w:r w:rsidRPr="003D6A92">
        <w:rPr>
          <w:sz w:val="20"/>
          <w:szCs w:val="20"/>
        </w:rPr>
        <w:t xml:space="preserve">What are the options for transmitting check issuance information to the </w:t>
      </w:r>
      <w:r w:rsidR="001F0BD1">
        <w:rPr>
          <w:sz w:val="20"/>
          <w:szCs w:val="20"/>
        </w:rPr>
        <w:t>Firm</w:t>
      </w:r>
      <w:r w:rsidRPr="003D6A92">
        <w:rPr>
          <w:sz w:val="20"/>
          <w:szCs w:val="20"/>
        </w:rPr>
        <w:t xml:space="preserve"> for positive pay services?</w:t>
      </w:r>
    </w:p>
    <w:p w14:paraId="35F71036" w14:textId="239648B0" w:rsidR="003D6A92" w:rsidRPr="003D6A92" w:rsidRDefault="003D6A92" w:rsidP="00715603">
      <w:pPr>
        <w:pStyle w:val="ListParagraph"/>
        <w:numPr>
          <w:ilvl w:val="0"/>
          <w:numId w:val="24"/>
        </w:numPr>
        <w:spacing w:after="160" w:line="259" w:lineRule="auto"/>
        <w:jc w:val="both"/>
        <w:rPr>
          <w:sz w:val="20"/>
          <w:szCs w:val="20"/>
        </w:rPr>
      </w:pPr>
      <w:r w:rsidRPr="003D6A92">
        <w:rPr>
          <w:sz w:val="20"/>
          <w:szCs w:val="20"/>
        </w:rPr>
        <w:t xml:space="preserve">Does the </w:t>
      </w:r>
      <w:r w:rsidR="001F0BD1">
        <w:rPr>
          <w:sz w:val="20"/>
          <w:szCs w:val="20"/>
        </w:rPr>
        <w:t>Firm</w:t>
      </w:r>
      <w:r w:rsidRPr="003D6A92">
        <w:rPr>
          <w:sz w:val="20"/>
          <w:szCs w:val="20"/>
        </w:rPr>
        <w:t xml:space="preserve"> offer the ability to manually enter one-time check disbursements issued during the day outside of the regular batch file? How quickly will the teller line receive this information? </w:t>
      </w:r>
    </w:p>
    <w:p w14:paraId="6235AFFF" w14:textId="4AAE83FE" w:rsidR="003D6A92" w:rsidRPr="003D6A92" w:rsidRDefault="003D6A92" w:rsidP="00715603">
      <w:pPr>
        <w:pStyle w:val="ListParagraph"/>
        <w:numPr>
          <w:ilvl w:val="0"/>
          <w:numId w:val="24"/>
        </w:numPr>
        <w:spacing w:after="160" w:line="259" w:lineRule="auto"/>
        <w:jc w:val="both"/>
        <w:rPr>
          <w:sz w:val="20"/>
          <w:szCs w:val="20"/>
        </w:rPr>
      </w:pPr>
      <w:r w:rsidRPr="003D6A92">
        <w:rPr>
          <w:sz w:val="20"/>
          <w:szCs w:val="20"/>
        </w:rPr>
        <w:t xml:space="preserve">How quickly will transmission files of additional checks and/or recently voided items be available across the </w:t>
      </w:r>
      <w:r w:rsidR="001F0BD1">
        <w:rPr>
          <w:sz w:val="20"/>
          <w:szCs w:val="20"/>
        </w:rPr>
        <w:t>Firm</w:t>
      </w:r>
      <w:r w:rsidRPr="003D6A92">
        <w:rPr>
          <w:sz w:val="20"/>
          <w:szCs w:val="20"/>
        </w:rPr>
        <w:t>’s platform (including branch tellers)? Is there a limit to the number of files per day?</w:t>
      </w:r>
    </w:p>
    <w:p w14:paraId="40ADC0C6" w14:textId="6E35E004" w:rsidR="003D6A92" w:rsidRPr="003D6A92" w:rsidRDefault="003D6A92" w:rsidP="00715603">
      <w:pPr>
        <w:pStyle w:val="ListParagraph"/>
        <w:numPr>
          <w:ilvl w:val="0"/>
          <w:numId w:val="24"/>
        </w:numPr>
        <w:spacing w:after="160" w:line="259" w:lineRule="auto"/>
        <w:jc w:val="both"/>
        <w:rPr>
          <w:sz w:val="20"/>
          <w:szCs w:val="20"/>
        </w:rPr>
      </w:pPr>
      <w:r w:rsidRPr="003D6A92">
        <w:rPr>
          <w:sz w:val="20"/>
          <w:szCs w:val="20"/>
        </w:rPr>
        <w:t xml:space="preserve">Does the </w:t>
      </w:r>
      <w:r w:rsidR="001F0BD1">
        <w:rPr>
          <w:sz w:val="20"/>
          <w:szCs w:val="20"/>
        </w:rPr>
        <w:t>Firm</w:t>
      </w:r>
      <w:r w:rsidRPr="003D6A92">
        <w:rPr>
          <w:sz w:val="20"/>
          <w:szCs w:val="20"/>
        </w:rPr>
        <w:t xml:space="preserve"> confirm receipt of transmission files? If so, what options are available for the State to receive confirmation?</w:t>
      </w:r>
    </w:p>
    <w:p w14:paraId="64C93E6C" w14:textId="6D453F3D" w:rsidR="003D6A92" w:rsidRPr="003D6A92" w:rsidRDefault="003D6A92" w:rsidP="00715603">
      <w:pPr>
        <w:pStyle w:val="ListParagraph"/>
        <w:numPr>
          <w:ilvl w:val="0"/>
          <w:numId w:val="24"/>
        </w:numPr>
        <w:spacing w:after="160" w:line="259" w:lineRule="auto"/>
        <w:jc w:val="both"/>
        <w:rPr>
          <w:sz w:val="20"/>
          <w:szCs w:val="20"/>
        </w:rPr>
      </w:pPr>
      <w:r w:rsidRPr="003D6A92">
        <w:rPr>
          <w:sz w:val="20"/>
          <w:szCs w:val="20"/>
        </w:rPr>
        <w:t xml:space="preserve">How is payee information captured from the physical checks? What steps does the </w:t>
      </w:r>
      <w:r w:rsidR="001F0BD1">
        <w:rPr>
          <w:sz w:val="20"/>
          <w:szCs w:val="20"/>
        </w:rPr>
        <w:t>Firm</w:t>
      </w:r>
      <w:r w:rsidRPr="003D6A92">
        <w:rPr>
          <w:sz w:val="20"/>
          <w:szCs w:val="20"/>
        </w:rPr>
        <w:t xml:space="preserve"> take to prevent exception items being flagged due to erroneous capture of payee information? </w:t>
      </w:r>
    </w:p>
    <w:p w14:paraId="176CB4EA" w14:textId="77777777" w:rsidR="003D6A92" w:rsidRPr="003D6A92" w:rsidRDefault="003D6A92" w:rsidP="00715603">
      <w:pPr>
        <w:pStyle w:val="ListParagraph"/>
        <w:numPr>
          <w:ilvl w:val="0"/>
          <w:numId w:val="24"/>
        </w:numPr>
        <w:spacing w:after="160" w:line="259" w:lineRule="auto"/>
        <w:jc w:val="both"/>
        <w:rPr>
          <w:sz w:val="20"/>
          <w:szCs w:val="20"/>
        </w:rPr>
      </w:pPr>
      <w:r w:rsidRPr="003D6A92">
        <w:rPr>
          <w:sz w:val="20"/>
          <w:szCs w:val="20"/>
        </w:rPr>
        <w:t>How are stale-dated checks identified? (i.e. are these checks automatically removed from the issue file after a set number of days or does the State need to send a file removing the checks from the issue file?)</w:t>
      </w:r>
    </w:p>
    <w:p w14:paraId="40653C44" w14:textId="2A3148BE" w:rsidR="003D6A92" w:rsidRPr="003D6A92" w:rsidRDefault="003D6A92" w:rsidP="001777FA">
      <w:pPr>
        <w:pStyle w:val="ListParagraph"/>
        <w:numPr>
          <w:ilvl w:val="0"/>
          <w:numId w:val="24"/>
        </w:numPr>
        <w:spacing w:after="160" w:line="259" w:lineRule="auto"/>
        <w:rPr>
          <w:sz w:val="20"/>
          <w:szCs w:val="20"/>
        </w:rPr>
      </w:pPr>
      <w:r w:rsidRPr="003D6A92">
        <w:rPr>
          <w:sz w:val="20"/>
          <w:szCs w:val="20"/>
        </w:rPr>
        <w:t xml:space="preserve">If a stale-dated check is presented, will it be reported to the State as an (i) exception item because of the date being greater than 180 days, (ii) exception item because of a State initiated </w:t>
      </w:r>
      <w:r w:rsidR="007472E2">
        <w:rPr>
          <w:sz w:val="20"/>
          <w:szCs w:val="20"/>
        </w:rPr>
        <w:t xml:space="preserve">a </w:t>
      </w:r>
      <w:r w:rsidRPr="003D6A92">
        <w:rPr>
          <w:sz w:val="20"/>
          <w:szCs w:val="20"/>
        </w:rPr>
        <w:t xml:space="preserve">void on file for the issued check, or (iii) automatically returned? </w:t>
      </w:r>
    </w:p>
    <w:p w14:paraId="06C5CC95" w14:textId="77777777" w:rsidR="003D6A92" w:rsidRPr="003D6A92" w:rsidRDefault="003D6A92" w:rsidP="001777FA">
      <w:pPr>
        <w:pStyle w:val="ListParagraph"/>
        <w:numPr>
          <w:ilvl w:val="0"/>
          <w:numId w:val="24"/>
        </w:numPr>
        <w:spacing w:after="160" w:line="259" w:lineRule="auto"/>
        <w:rPr>
          <w:sz w:val="20"/>
          <w:szCs w:val="20"/>
        </w:rPr>
      </w:pPr>
      <w:r w:rsidRPr="003D6A92">
        <w:rPr>
          <w:sz w:val="20"/>
          <w:szCs w:val="20"/>
        </w:rPr>
        <w:t xml:space="preserve">If a disbursement check is deposited by the payee using mobile technology and he/she accidentally attempts to deposit the item a second time, will your Firm's positive pay service identify this item as an exception or will it be automatically returned as a duplicate item? How does this item appear in the State’s daily reports?  </w:t>
      </w:r>
    </w:p>
    <w:p w14:paraId="6D46155E" w14:textId="0D12EEE5" w:rsidR="003D6A92" w:rsidRPr="003D6A92" w:rsidRDefault="003D6A92" w:rsidP="001777FA">
      <w:pPr>
        <w:pStyle w:val="ListParagraph"/>
        <w:numPr>
          <w:ilvl w:val="0"/>
          <w:numId w:val="24"/>
        </w:numPr>
        <w:spacing w:after="160" w:line="259" w:lineRule="auto"/>
        <w:rPr>
          <w:sz w:val="20"/>
          <w:szCs w:val="20"/>
        </w:rPr>
      </w:pPr>
      <w:r w:rsidRPr="003D6A92">
        <w:rPr>
          <w:sz w:val="20"/>
          <w:szCs w:val="20"/>
        </w:rPr>
        <w:t xml:space="preserve">Will the </w:t>
      </w:r>
      <w:r w:rsidR="001F0BD1">
        <w:rPr>
          <w:sz w:val="20"/>
          <w:szCs w:val="20"/>
        </w:rPr>
        <w:t>Firm</w:t>
      </w:r>
      <w:r w:rsidR="00715603" w:rsidRPr="003D6A92">
        <w:rPr>
          <w:sz w:val="20"/>
          <w:szCs w:val="20"/>
        </w:rPr>
        <w:t xml:space="preserve"> </w:t>
      </w:r>
      <w:r w:rsidRPr="003D6A92">
        <w:rPr>
          <w:sz w:val="20"/>
          <w:szCs w:val="20"/>
        </w:rPr>
        <w:t>cash checks issued by the State presented by a non-account holder at no cost to either the State or the payee?</w:t>
      </w:r>
    </w:p>
    <w:p w14:paraId="34AE9B8E" w14:textId="77777777" w:rsidR="003D6A92" w:rsidRPr="003D6A92" w:rsidRDefault="003D6A92" w:rsidP="001777FA">
      <w:pPr>
        <w:pStyle w:val="ListParagraph"/>
        <w:numPr>
          <w:ilvl w:val="1"/>
          <w:numId w:val="24"/>
        </w:numPr>
        <w:spacing w:after="160" w:line="259" w:lineRule="auto"/>
        <w:rPr>
          <w:sz w:val="20"/>
          <w:szCs w:val="20"/>
        </w:rPr>
      </w:pPr>
      <w:r w:rsidRPr="003D6A92">
        <w:rPr>
          <w:sz w:val="20"/>
          <w:szCs w:val="20"/>
        </w:rPr>
        <w:t>If so, is a check cashing agreement required?</w:t>
      </w:r>
    </w:p>
    <w:p w14:paraId="29925959" w14:textId="77777777" w:rsidR="003D6A92" w:rsidRPr="003D6A92" w:rsidRDefault="003D6A92" w:rsidP="001777FA">
      <w:pPr>
        <w:pStyle w:val="ListParagraph"/>
        <w:numPr>
          <w:ilvl w:val="1"/>
          <w:numId w:val="24"/>
        </w:numPr>
        <w:spacing w:after="160" w:line="259" w:lineRule="auto"/>
        <w:rPr>
          <w:sz w:val="20"/>
          <w:szCs w:val="20"/>
        </w:rPr>
      </w:pPr>
      <w:r w:rsidRPr="003D6A92">
        <w:rPr>
          <w:sz w:val="20"/>
          <w:szCs w:val="20"/>
        </w:rPr>
        <w:t>If not, what is the fee for the State and/or the payee?</w:t>
      </w:r>
    </w:p>
    <w:p w14:paraId="6E7A7F19" w14:textId="77777777" w:rsidR="003D6A92" w:rsidRPr="003D6A92" w:rsidRDefault="003D6A92" w:rsidP="001777FA">
      <w:pPr>
        <w:pStyle w:val="ListParagraph"/>
        <w:numPr>
          <w:ilvl w:val="0"/>
          <w:numId w:val="18"/>
        </w:numPr>
        <w:tabs>
          <w:tab w:val="left" w:pos="1080"/>
        </w:tabs>
        <w:spacing w:after="160" w:line="259" w:lineRule="auto"/>
        <w:rPr>
          <w:sz w:val="20"/>
          <w:szCs w:val="20"/>
        </w:rPr>
      </w:pPr>
      <w:r w:rsidRPr="003D6A92">
        <w:rPr>
          <w:sz w:val="20"/>
          <w:szCs w:val="20"/>
        </w:rPr>
        <w:t>International Disbursements</w:t>
      </w:r>
    </w:p>
    <w:p w14:paraId="6C6AE521" w14:textId="0BDAA4B7" w:rsidR="003D6A92" w:rsidRPr="003D6A92" w:rsidRDefault="004C7D30" w:rsidP="001777FA">
      <w:pPr>
        <w:pStyle w:val="ListParagraph"/>
        <w:numPr>
          <w:ilvl w:val="0"/>
          <w:numId w:val="43"/>
        </w:numPr>
        <w:spacing w:after="160" w:line="259" w:lineRule="auto"/>
        <w:rPr>
          <w:sz w:val="20"/>
          <w:szCs w:val="20"/>
        </w:rPr>
      </w:pPr>
      <w:r>
        <w:rPr>
          <w:sz w:val="20"/>
          <w:szCs w:val="20"/>
        </w:rPr>
        <w:t>What recommendation(s) does your Firm</w:t>
      </w:r>
      <w:r w:rsidR="003D6A92" w:rsidRPr="003D6A92">
        <w:rPr>
          <w:sz w:val="20"/>
          <w:szCs w:val="20"/>
        </w:rPr>
        <w:t xml:space="preserve"> have to improve the State’s process of issuing checks to individuals now living outside of the U.S.?</w:t>
      </w:r>
    </w:p>
    <w:p w14:paraId="5BE5175A" w14:textId="31CE91B4" w:rsidR="003D6A92" w:rsidRPr="003D6A92" w:rsidRDefault="003D6A92" w:rsidP="001777FA">
      <w:pPr>
        <w:pStyle w:val="ListParagraph"/>
        <w:numPr>
          <w:ilvl w:val="0"/>
          <w:numId w:val="43"/>
        </w:numPr>
        <w:spacing w:after="160" w:line="259" w:lineRule="auto"/>
        <w:rPr>
          <w:sz w:val="20"/>
          <w:szCs w:val="20"/>
        </w:rPr>
      </w:pPr>
      <w:r w:rsidRPr="003D6A92">
        <w:rPr>
          <w:sz w:val="20"/>
          <w:szCs w:val="20"/>
        </w:rPr>
        <w:t>Do</w:t>
      </w:r>
      <w:r w:rsidR="004C7D30">
        <w:rPr>
          <w:sz w:val="20"/>
          <w:szCs w:val="20"/>
        </w:rPr>
        <w:t>es</w:t>
      </w:r>
      <w:r w:rsidRPr="003D6A92">
        <w:rPr>
          <w:sz w:val="20"/>
          <w:szCs w:val="20"/>
        </w:rPr>
        <w:t xml:space="preserve"> you</w:t>
      </w:r>
      <w:r w:rsidR="004C7D30">
        <w:rPr>
          <w:sz w:val="20"/>
          <w:szCs w:val="20"/>
        </w:rPr>
        <w:t>r Firm</w:t>
      </w:r>
      <w:r w:rsidRPr="003D6A92">
        <w:rPr>
          <w:sz w:val="20"/>
          <w:szCs w:val="20"/>
        </w:rPr>
        <w:t xml:space="preserve"> offer the ability to initiate International ACH Transactions (</w:t>
      </w:r>
      <w:r w:rsidR="00910A90">
        <w:rPr>
          <w:sz w:val="20"/>
          <w:szCs w:val="20"/>
        </w:rPr>
        <w:t>“</w:t>
      </w:r>
      <w:r w:rsidRPr="003D6A92">
        <w:rPr>
          <w:sz w:val="20"/>
          <w:szCs w:val="20"/>
        </w:rPr>
        <w:t>IAT</w:t>
      </w:r>
      <w:r w:rsidR="00910A90">
        <w:rPr>
          <w:sz w:val="20"/>
          <w:szCs w:val="20"/>
        </w:rPr>
        <w:t>”</w:t>
      </w:r>
      <w:r w:rsidRPr="003D6A92">
        <w:rPr>
          <w:sz w:val="20"/>
          <w:szCs w:val="20"/>
        </w:rPr>
        <w:t>)?  Describe the differences in the process and procedures for initiating an IAT versus a domestic ACH transaction, if any.</w:t>
      </w:r>
    </w:p>
    <w:p w14:paraId="7EBDB4FA" w14:textId="77777777" w:rsidR="003D6A92" w:rsidRPr="003D6A92" w:rsidRDefault="003D6A92" w:rsidP="001777FA">
      <w:pPr>
        <w:pStyle w:val="ListParagraph"/>
        <w:numPr>
          <w:ilvl w:val="0"/>
          <w:numId w:val="43"/>
        </w:numPr>
        <w:spacing w:after="160" w:line="259" w:lineRule="auto"/>
        <w:rPr>
          <w:sz w:val="20"/>
          <w:szCs w:val="20"/>
        </w:rPr>
      </w:pPr>
      <w:r w:rsidRPr="003D6A92">
        <w:rPr>
          <w:sz w:val="20"/>
          <w:szCs w:val="20"/>
        </w:rPr>
        <w:t>Are there any restrictions on IATs that the State should be aware of?</w:t>
      </w:r>
    </w:p>
    <w:p w14:paraId="4ED4E07E" w14:textId="6122A84D" w:rsidR="003D6A92" w:rsidRPr="003D6A92" w:rsidRDefault="003D6A92" w:rsidP="001777FA">
      <w:pPr>
        <w:pStyle w:val="ListParagraph"/>
        <w:numPr>
          <w:ilvl w:val="0"/>
          <w:numId w:val="43"/>
        </w:numPr>
        <w:spacing w:after="160" w:line="259" w:lineRule="auto"/>
        <w:rPr>
          <w:sz w:val="20"/>
          <w:szCs w:val="20"/>
        </w:rPr>
      </w:pPr>
      <w:r w:rsidRPr="003D6A92">
        <w:rPr>
          <w:sz w:val="20"/>
          <w:szCs w:val="20"/>
        </w:rPr>
        <w:t>Describe the Firm’s procedures to comply with the U.S. Treasury Department’s Office of Foreign Assets Control (</w:t>
      </w:r>
      <w:r w:rsidR="00910A90">
        <w:rPr>
          <w:sz w:val="20"/>
          <w:szCs w:val="20"/>
        </w:rPr>
        <w:t>“</w:t>
      </w:r>
      <w:r w:rsidRPr="003D6A92">
        <w:rPr>
          <w:sz w:val="20"/>
          <w:szCs w:val="20"/>
        </w:rPr>
        <w:t>OFAC</w:t>
      </w:r>
      <w:r w:rsidR="00910A90">
        <w:rPr>
          <w:sz w:val="20"/>
          <w:szCs w:val="20"/>
        </w:rPr>
        <w:t>”</w:t>
      </w:r>
      <w:r w:rsidRPr="003D6A92">
        <w:rPr>
          <w:sz w:val="20"/>
          <w:szCs w:val="20"/>
        </w:rPr>
        <w:t>) regulations.</w:t>
      </w:r>
    </w:p>
    <w:p w14:paraId="57B51D69" w14:textId="77777777" w:rsidR="003D6A92" w:rsidRPr="003D6A92" w:rsidRDefault="003D6A92" w:rsidP="001777FA">
      <w:pPr>
        <w:pStyle w:val="ListParagraph"/>
        <w:numPr>
          <w:ilvl w:val="0"/>
          <w:numId w:val="43"/>
        </w:numPr>
        <w:spacing w:after="160" w:line="259" w:lineRule="auto"/>
        <w:rPr>
          <w:sz w:val="20"/>
          <w:szCs w:val="20"/>
        </w:rPr>
      </w:pPr>
      <w:r w:rsidRPr="003D6A92">
        <w:rPr>
          <w:sz w:val="20"/>
          <w:szCs w:val="20"/>
        </w:rPr>
        <w:t>Describe the process of requesting foreign currency denominated paper bank drafts.</w:t>
      </w:r>
    </w:p>
    <w:p w14:paraId="5A36249A" w14:textId="77777777" w:rsidR="003D6A92" w:rsidRPr="003D6A92" w:rsidRDefault="003D6A92" w:rsidP="001777FA">
      <w:pPr>
        <w:pStyle w:val="ListParagraph"/>
        <w:numPr>
          <w:ilvl w:val="0"/>
          <w:numId w:val="18"/>
        </w:numPr>
        <w:tabs>
          <w:tab w:val="left" w:pos="1080"/>
        </w:tabs>
        <w:spacing w:after="160" w:line="259" w:lineRule="auto"/>
        <w:rPr>
          <w:sz w:val="20"/>
          <w:szCs w:val="20"/>
        </w:rPr>
      </w:pPr>
      <w:r w:rsidRPr="003D6A92">
        <w:rPr>
          <w:sz w:val="20"/>
          <w:szCs w:val="20"/>
        </w:rPr>
        <w:t>Controlled Disbursement</w:t>
      </w:r>
    </w:p>
    <w:p w14:paraId="6A271184" w14:textId="77777777" w:rsidR="003D6A92" w:rsidRPr="003D6A92" w:rsidRDefault="003D6A92" w:rsidP="001777FA">
      <w:pPr>
        <w:pStyle w:val="ListParagraph"/>
        <w:numPr>
          <w:ilvl w:val="0"/>
          <w:numId w:val="25"/>
        </w:numPr>
        <w:spacing w:after="160" w:line="259" w:lineRule="auto"/>
        <w:rPr>
          <w:sz w:val="20"/>
          <w:szCs w:val="20"/>
        </w:rPr>
      </w:pPr>
      <w:r w:rsidRPr="003D6A92">
        <w:rPr>
          <w:sz w:val="20"/>
          <w:szCs w:val="20"/>
        </w:rPr>
        <w:t>Does the Firm offer controlled disbursement services?</w:t>
      </w:r>
    </w:p>
    <w:p w14:paraId="77D7F288" w14:textId="77777777" w:rsidR="003D6A92" w:rsidRPr="003D6A92" w:rsidRDefault="003D6A92" w:rsidP="001777FA">
      <w:pPr>
        <w:pStyle w:val="ListParagraph"/>
        <w:numPr>
          <w:ilvl w:val="0"/>
          <w:numId w:val="25"/>
        </w:numPr>
        <w:spacing w:after="160" w:line="259" w:lineRule="auto"/>
        <w:rPr>
          <w:sz w:val="20"/>
          <w:szCs w:val="20"/>
        </w:rPr>
      </w:pPr>
      <w:r w:rsidRPr="003D6A92">
        <w:rPr>
          <w:sz w:val="20"/>
          <w:szCs w:val="20"/>
        </w:rPr>
        <w:t>At what time will the State be notified of presentment items? Specify 1</w:t>
      </w:r>
      <w:r w:rsidRPr="003D6A92">
        <w:rPr>
          <w:sz w:val="20"/>
          <w:szCs w:val="20"/>
          <w:vertAlign w:val="superscript"/>
        </w:rPr>
        <w:t xml:space="preserve">st </w:t>
      </w:r>
      <w:r w:rsidRPr="003D6A92">
        <w:rPr>
          <w:sz w:val="20"/>
          <w:szCs w:val="20"/>
        </w:rPr>
        <w:t>and 2</w:t>
      </w:r>
      <w:r w:rsidRPr="003D6A92">
        <w:rPr>
          <w:sz w:val="20"/>
          <w:szCs w:val="20"/>
          <w:vertAlign w:val="superscript"/>
        </w:rPr>
        <w:t>nd</w:t>
      </w:r>
      <w:r w:rsidRPr="003D6A92">
        <w:rPr>
          <w:sz w:val="20"/>
          <w:szCs w:val="20"/>
        </w:rPr>
        <w:t xml:space="preserve"> presentment times.</w:t>
      </w:r>
    </w:p>
    <w:p w14:paraId="328035BB" w14:textId="77777777" w:rsidR="003D6A92" w:rsidRPr="003D6A92" w:rsidRDefault="003D6A92" w:rsidP="001777FA">
      <w:pPr>
        <w:pStyle w:val="ListParagraph"/>
        <w:numPr>
          <w:ilvl w:val="0"/>
          <w:numId w:val="25"/>
        </w:numPr>
        <w:spacing w:after="160" w:line="259" w:lineRule="auto"/>
        <w:rPr>
          <w:sz w:val="20"/>
          <w:szCs w:val="20"/>
        </w:rPr>
      </w:pPr>
      <w:r w:rsidRPr="003D6A92">
        <w:rPr>
          <w:sz w:val="20"/>
          <w:szCs w:val="20"/>
        </w:rPr>
        <w:t>What is the average percentage of the final presentment available at the 1</w:t>
      </w:r>
      <w:r w:rsidRPr="003D6A92">
        <w:rPr>
          <w:sz w:val="20"/>
          <w:szCs w:val="20"/>
          <w:vertAlign w:val="superscript"/>
        </w:rPr>
        <w:t>st</w:t>
      </w:r>
      <w:r w:rsidRPr="003D6A92">
        <w:rPr>
          <w:sz w:val="20"/>
          <w:szCs w:val="20"/>
        </w:rPr>
        <w:t xml:space="preserve"> presentment time?</w:t>
      </w:r>
    </w:p>
    <w:p w14:paraId="7B9A172E" w14:textId="77777777" w:rsidR="003D6A92" w:rsidRPr="003D6A92" w:rsidRDefault="003D6A92" w:rsidP="001777FA">
      <w:pPr>
        <w:pStyle w:val="ListParagraph"/>
        <w:numPr>
          <w:ilvl w:val="0"/>
          <w:numId w:val="25"/>
        </w:numPr>
        <w:spacing w:after="160" w:line="259" w:lineRule="auto"/>
        <w:rPr>
          <w:sz w:val="20"/>
          <w:szCs w:val="20"/>
        </w:rPr>
      </w:pPr>
      <w:r w:rsidRPr="003D6A92">
        <w:rPr>
          <w:sz w:val="20"/>
          <w:szCs w:val="20"/>
        </w:rPr>
        <w:t>Is automatic funding of the controlled disbursement account from a main account possible?</w:t>
      </w:r>
    </w:p>
    <w:p w14:paraId="61782E27" w14:textId="77777777" w:rsidR="003D6A92" w:rsidRPr="003D6A92" w:rsidRDefault="003D6A92" w:rsidP="001777FA">
      <w:pPr>
        <w:pStyle w:val="ListParagraph"/>
        <w:numPr>
          <w:ilvl w:val="0"/>
          <w:numId w:val="18"/>
        </w:numPr>
        <w:tabs>
          <w:tab w:val="left" w:pos="1080"/>
        </w:tabs>
        <w:spacing w:after="160" w:line="259" w:lineRule="auto"/>
        <w:rPr>
          <w:sz w:val="20"/>
          <w:szCs w:val="20"/>
        </w:rPr>
      </w:pPr>
      <w:r w:rsidRPr="003D6A92">
        <w:rPr>
          <w:sz w:val="20"/>
          <w:szCs w:val="20"/>
        </w:rPr>
        <w:t>Stop Payments</w:t>
      </w:r>
    </w:p>
    <w:p w14:paraId="5A8F847A" w14:textId="77777777" w:rsidR="003D6A92" w:rsidRPr="003D6A92" w:rsidRDefault="003D6A92" w:rsidP="001777FA">
      <w:pPr>
        <w:pStyle w:val="ListParagraph"/>
        <w:numPr>
          <w:ilvl w:val="0"/>
          <w:numId w:val="26"/>
        </w:numPr>
        <w:spacing w:after="160" w:line="259" w:lineRule="auto"/>
        <w:rPr>
          <w:sz w:val="20"/>
          <w:szCs w:val="20"/>
        </w:rPr>
      </w:pPr>
      <w:r w:rsidRPr="003D6A92">
        <w:rPr>
          <w:sz w:val="20"/>
          <w:szCs w:val="20"/>
        </w:rPr>
        <w:t xml:space="preserve">What initial term options are available for stop payments? </w:t>
      </w:r>
    </w:p>
    <w:p w14:paraId="4EDA3541" w14:textId="77777777" w:rsidR="003D6A92" w:rsidRPr="003D6A92" w:rsidRDefault="003D6A92" w:rsidP="001777FA">
      <w:pPr>
        <w:pStyle w:val="ListParagraph"/>
        <w:numPr>
          <w:ilvl w:val="0"/>
          <w:numId w:val="26"/>
        </w:numPr>
        <w:spacing w:after="160" w:line="259" w:lineRule="auto"/>
        <w:rPr>
          <w:sz w:val="20"/>
          <w:szCs w:val="20"/>
        </w:rPr>
      </w:pPr>
      <w:r w:rsidRPr="003D6A92">
        <w:rPr>
          <w:sz w:val="20"/>
          <w:szCs w:val="20"/>
        </w:rPr>
        <w:t>Are stop payment requests effective immediately? If not, how long does it take for a stop payment request to become effective?</w:t>
      </w:r>
    </w:p>
    <w:p w14:paraId="2439DEE6" w14:textId="77777777" w:rsidR="003D6A92" w:rsidRPr="003D6A92" w:rsidRDefault="003D6A92" w:rsidP="001777FA">
      <w:pPr>
        <w:pStyle w:val="ListParagraph"/>
        <w:numPr>
          <w:ilvl w:val="0"/>
          <w:numId w:val="26"/>
        </w:numPr>
        <w:spacing w:after="160" w:line="259" w:lineRule="auto"/>
        <w:rPr>
          <w:sz w:val="20"/>
          <w:szCs w:val="20"/>
        </w:rPr>
      </w:pPr>
      <w:r w:rsidRPr="003D6A92">
        <w:rPr>
          <w:sz w:val="20"/>
          <w:szCs w:val="20"/>
        </w:rPr>
        <w:t xml:space="preserve">Will the system automatically verify if a check has been paid before processing the stop payment? </w:t>
      </w:r>
    </w:p>
    <w:p w14:paraId="5B28E0B0" w14:textId="77777777" w:rsidR="003D6A92" w:rsidRPr="003D6A92" w:rsidRDefault="003D6A92" w:rsidP="001777FA">
      <w:pPr>
        <w:pStyle w:val="ListParagraph"/>
        <w:numPr>
          <w:ilvl w:val="0"/>
          <w:numId w:val="26"/>
        </w:numPr>
        <w:spacing w:after="160" w:line="259" w:lineRule="auto"/>
        <w:rPr>
          <w:sz w:val="20"/>
          <w:szCs w:val="20"/>
        </w:rPr>
      </w:pPr>
      <w:r w:rsidRPr="003D6A92">
        <w:rPr>
          <w:sz w:val="20"/>
          <w:szCs w:val="20"/>
        </w:rPr>
        <w:t xml:space="preserve">Is there a report that lists stop payments that are set to expire?  </w:t>
      </w:r>
    </w:p>
    <w:p w14:paraId="4A40B68C" w14:textId="77777777" w:rsidR="003D6A92" w:rsidRPr="003D6A92" w:rsidRDefault="003D6A92" w:rsidP="001777FA">
      <w:pPr>
        <w:pStyle w:val="ListParagraph"/>
        <w:numPr>
          <w:ilvl w:val="0"/>
          <w:numId w:val="26"/>
        </w:numPr>
        <w:spacing w:after="160" w:line="259" w:lineRule="auto"/>
        <w:rPr>
          <w:sz w:val="20"/>
          <w:szCs w:val="20"/>
        </w:rPr>
      </w:pPr>
      <w:r w:rsidRPr="003D6A92">
        <w:rPr>
          <w:sz w:val="20"/>
          <w:szCs w:val="20"/>
        </w:rPr>
        <w:t xml:space="preserve">Can stop payments be automatically renewed? If so, for how long? </w:t>
      </w:r>
    </w:p>
    <w:p w14:paraId="2FA8074E" w14:textId="77777777" w:rsidR="003D6A92" w:rsidRPr="003D6A92" w:rsidRDefault="003D6A92" w:rsidP="001777FA">
      <w:pPr>
        <w:pStyle w:val="ListParagraph"/>
        <w:numPr>
          <w:ilvl w:val="0"/>
          <w:numId w:val="26"/>
        </w:numPr>
        <w:spacing w:after="160" w:line="259" w:lineRule="auto"/>
        <w:rPr>
          <w:sz w:val="20"/>
          <w:szCs w:val="20"/>
        </w:rPr>
      </w:pPr>
      <w:r w:rsidRPr="003D6A92">
        <w:rPr>
          <w:sz w:val="20"/>
          <w:szCs w:val="20"/>
        </w:rPr>
        <w:t xml:space="preserve">If using positive pay, can a cancel be placed on an outstanding check in lieu of a stop payment? </w:t>
      </w:r>
    </w:p>
    <w:p w14:paraId="5C2D0B22" w14:textId="77777777" w:rsidR="003D6A92" w:rsidRPr="003D6A92" w:rsidRDefault="003D6A92" w:rsidP="001777FA">
      <w:pPr>
        <w:pStyle w:val="ListParagraph"/>
        <w:numPr>
          <w:ilvl w:val="0"/>
          <w:numId w:val="18"/>
        </w:numPr>
        <w:tabs>
          <w:tab w:val="left" w:pos="1080"/>
        </w:tabs>
        <w:spacing w:after="160" w:line="259" w:lineRule="auto"/>
        <w:rPr>
          <w:sz w:val="20"/>
          <w:szCs w:val="20"/>
        </w:rPr>
      </w:pPr>
      <w:r w:rsidRPr="003D6A92">
        <w:rPr>
          <w:sz w:val="20"/>
          <w:szCs w:val="20"/>
        </w:rPr>
        <w:t>ACH Processing</w:t>
      </w:r>
    </w:p>
    <w:p w14:paraId="47110259" w14:textId="77777777" w:rsidR="003D6A92" w:rsidRPr="003D6A92" w:rsidRDefault="003D6A92" w:rsidP="001777FA">
      <w:pPr>
        <w:pStyle w:val="ListParagraph"/>
        <w:numPr>
          <w:ilvl w:val="0"/>
          <w:numId w:val="27"/>
        </w:numPr>
        <w:spacing w:after="160" w:line="259" w:lineRule="auto"/>
        <w:rPr>
          <w:sz w:val="20"/>
          <w:szCs w:val="20"/>
        </w:rPr>
      </w:pPr>
      <w:r w:rsidRPr="003D6A92">
        <w:rPr>
          <w:sz w:val="20"/>
          <w:szCs w:val="20"/>
        </w:rPr>
        <w:t>Please provide a comprehensive discussion on the various methods for initiating ACH origination transactions (i.e. direct entry, upload to the online platform, secure file transmission, other etc.) For each method, please discuss:</w:t>
      </w:r>
    </w:p>
    <w:p w14:paraId="7293F8DB" w14:textId="77777777" w:rsidR="003D6A92" w:rsidRPr="003D6A92" w:rsidRDefault="003D6A92" w:rsidP="001777FA">
      <w:pPr>
        <w:pStyle w:val="ListParagraph"/>
        <w:widowControl w:val="0"/>
        <w:numPr>
          <w:ilvl w:val="0"/>
          <w:numId w:val="42"/>
        </w:numPr>
        <w:spacing w:after="160" w:line="259" w:lineRule="auto"/>
        <w:ind w:left="2160"/>
        <w:rPr>
          <w:sz w:val="20"/>
          <w:szCs w:val="20"/>
        </w:rPr>
      </w:pPr>
      <w:r w:rsidRPr="003D6A92">
        <w:rPr>
          <w:sz w:val="20"/>
          <w:szCs w:val="20"/>
        </w:rPr>
        <w:t>The transmission protocols supported</w:t>
      </w:r>
    </w:p>
    <w:p w14:paraId="31BED24F" w14:textId="77777777" w:rsidR="003D6A92" w:rsidRPr="003D6A92" w:rsidRDefault="003D6A92" w:rsidP="001777FA">
      <w:pPr>
        <w:pStyle w:val="ListParagraph"/>
        <w:widowControl w:val="0"/>
        <w:numPr>
          <w:ilvl w:val="0"/>
          <w:numId w:val="42"/>
        </w:numPr>
        <w:spacing w:after="160" w:line="259" w:lineRule="auto"/>
        <w:ind w:left="2160"/>
        <w:rPr>
          <w:sz w:val="20"/>
          <w:szCs w:val="20"/>
        </w:rPr>
      </w:pPr>
      <w:r w:rsidRPr="003D6A92">
        <w:rPr>
          <w:sz w:val="20"/>
          <w:szCs w:val="20"/>
        </w:rPr>
        <w:t>The encryption method that is supported or required</w:t>
      </w:r>
    </w:p>
    <w:p w14:paraId="0096F825" w14:textId="2F2AB8DD" w:rsidR="003D6A92" w:rsidRPr="003D6A92" w:rsidRDefault="003D6A92" w:rsidP="001777FA">
      <w:pPr>
        <w:pStyle w:val="ListParagraph"/>
        <w:widowControl w:val="0"/>
        <w:numPr>
          <w:ilvl w:val="0"/>
          <w:numId w:val="42"/>
        </w:numPr>
        <w:spacing w:after="160" w:line="259" w:lineRule="auto"/>
        <w:ind w:left="2160"/>
        <w:rPr>
          <w:sz w:val="20"/>
          <w:szCs w:val="20"/>
        </w:rPr>
      </w:pPr>
      <w:r w:rsidRPr="003D6A92">
        <w:rPr>
          <w:sz w:val="20"/>
          <w:szCs w:val="20"/>
        </w:rPr>
        <w:t>If a transmission mailbox is used, what res</w:t>
      </w:r>
      <w:r w:rsidR="00991CF8">
        <w:rPr>
          <w:sz w:val="20"/>
          <w:szCs w:val="20"/>
        </w:rPr>
        <w:t>trictions are in place (can an a</w:t>
      </w:r>
      <w:r w:rsidRPr="003D6A92">
        <w:rPr>
          <w:sz w:val="20"/>
          <w:szCs w:val="20"/>
        </w:rPr>
        <w:t>gency send and receive via the same mailbox, are discrete mailboxes needed to support particular sub-services (e.g. ACH Origination, Returned ACH, and Received ACHs))</w:t>
      </w:r>
    </w:p>
    <w:p w14:paraId="3ABA55F2" w14:textId="77777777" w:rsidR="003D6A92" w:rsidRPr="003D6A92" w:rsidRDefault="003D6A92" w:rsidP="001777FA">
      <w:pPr>
        <w:pStyle w:val="ListParagraph"/>
        <w:widowControl w:val="0"/>
        <w:numPr>
          <w:ilvl w:val="0"/>
          <w:numId w:val="42"/>
        </w:numPr>
        <w:spacing w:after="160" w:line="259" w:lineRule="auto"/>
        <w:ind w:left="2160"/>
        <w:rPr>
          <w:sz w:val="20"/>
          <w:szCs w:val="20"/>
        </w:rPr>
      </w:pPr>
      <w:r w:rsidRPr="003D6A92">
        <w:rPr>
          <w:sz w:val="20"/>
          <w:szCs w:val="20"/>
        </w:rPr>
        <w:t>Can multiple Company IDs use the same mailbox for file transmissions?</w:t>
      </w:r>
    </w:p>
    <w:p w14:paraId="197FE8BA" w14:textId="77777777" w:rsidR="003D6A92" w:rsidRPr="003D6A92" w:rsidRDefault="003D6A92" w:rsidP="001777FA">
      <w:pPr>
        <w:widowControl w:val="0"/>
        <w:numPr>
          <w:ilvl w:val="0"/>
          <w:numId w:val="42"/>
        </w:numPr>
        <w:spacing w:after="160" w:line="259" w:lineRule="auto"/>
        <w:ind w:left="2160"/>
        <w:rPr>
          <w:sz w:val="20"/>
          <w:szCs w:val="20"/>
        </w:rPr>
      </w:pPr>
      <w:r w:rsidRPr="003D6A92">
        <w:rPr>
          <w:sz w:val="20"/>
          <w:szCs w:val="20"/>
        </w:rPr>
        <w:t>Are control totals required to be submitted for an ACH batch? How are ACH control totals communicated to the bank (i.e. phone, online, email)?</w:t>
      </w:r>
    </w:p>
    <w:p w14:paraId="5B0FF545" w14:textId="77777777" w:rsidR="003D6A92" w:rsidRPr="003D6A92" w:rsidRDefault="003D6A92" w:rsidP="001777FA">
      <w:pPr>
        <w:widowControl w:val="0"/>
        <w:numPr>
          <w:ilvl w:val="0"/>
          <w:numId w:val="42"/>
        </w:numPr>
        <w:spacing w:after="160" w:line="259" w:lineRule="auto"/>
        <w:ind w:left="2160"/>
        <w:rPr>
          <w:sz w:val="20"/>
          <w:szCs w:val="20"/>
        </w:rPr>
      </w:pPr>
      <w:r w:rsidRPr="003D6A92">
        <w:rPr>
          <w:sz w:val="20"/>
          <w:szCs w:val="20"/>
        </w:rPr>
        <w:t>Does the bank provide automatic file receipt acknowledgements? Is so, how is the acknowledgement transmitted?</w:t>
      </w:r>
    </w:p>
    <w:p w14:paraId="0E413FC5" w14:textId="77777777" w:rsidR="003D6A92" w:rsidRPr="003D6A92" w:rsidRDefault="003D6A92" w:rsidP="001777FA">
      <w:pPr>
        <w:widowControl w:val="0"/>
        <w:numPr>
          <w:ilvl w:val="0"/>
          <w:numId w:val="42"/>
        </w:numPr>
        <w:spacing w:after="160" w:line="259" w:lineRule="auto"/>
        <w:ind w:left="2160"/>
        <w:rPr>
          <w:sz w:val="20"/>
          <w:szCs w:val="20"/>
        </w:rPr>
      </w:pPr>
      <w:r w:rsidRPr="003D6A92">
        <w:rPr>
          <w:sz w:val="20"/>
          <w:szCs w:val="20"/>
        </w:rPr>
        <w:t>What controls (i.e. dual authorization) are available to separate payment initiator and payment approver roles? Are payment initiators and payment approvers required to use a security token to authorize ACH transactions?</w:t>
      </w:r>
    </w:p>
    <w:p w14:paraId="78382B06" w14:textId="77777777" w:rsidR="003D6A92" w:rsidRPr="003D6A92" w:rsidRDefault="003D6A92" w:rsidP="001777FA">
      <w:pPr>
        <w:widowControl w:val="0"/>
        <w:numPr>
          <w:ilvl w:val="0"/>
          <w:numId w:val="42"/>
        </w:numPr>
        <w:spacing w:after="160" w:line="259" w:lineRule="auto"/>
        <w:ind w:left="2160"/>
        <w:rPr>
          <w:sz w:val="20"/>
          <w:szCs w:val="20"/>
        </w:rPr>
      </w:pPr>
      <w:r w:rsidRPr="003D6A92">
        <w:rPr>
          <w:sz w:val="20"/>
          <w:szCs w:val="20"/>
        </w:rPr>
        <w:t>Are templates used/required for direct entry of transactions?</w:t>
      </w:r>
    </w:p>
    <w:p w14:paraId="1DD789CE" w14:textId="77777777" w:rsidR="003D6A92" w:rsidRPr="003D6A92" w:rsidRDefault="003D6A92" w:rsidP="001777FA">
      <w:pPr>
        <w:pStyle w:val="ListParagraph"/>
        <w:numPr>
          <w:ilvl w:val="0"/>
          <w:numId w:val="27"/>
        </w:numPr>
        <w:spacing w:after="160" w:line="259" w:lineRule="auto"/>
        <w:rPr>
          <w:sz w:val="20"/>
          <w:szCs w:val="20"/>
        </w:rPr>
      </w:pPr>
      <w:r w:rsidRPr="003D6A92">
        <w:rPr>
          <w:sz w:val="20"/>
          <w:szCs w:val="20"/>
        </w:rPr>
        <w:t>When does the Firm need the file from the State for payments to be made on a same-day, next-day and 2-day settlement? Please complete the following table:</w:t>
      </w:r>
    </w:p>
    <w:tbl>
      <w:tblPr>
        <w:tblW w:w="7910" w:type="dxa"/>
        <w:tblInd w:w="1440" w:type="dxa"/>
        <w:tblBorders>
          <w:bottom w:val="single" w:sz="8" w:space="0" w:color="auto"/>
          <w:right w:val="single" w:sz="8" w:space="0" w:color="auto"/>
          <w:insideH w:val="single" w:sz="8" w:space="0" w:color="auto"/>
          <w:insideV w:val="single" w:sz="8" w:space="0" w:color="auto"/>
        </w:tblBorders>
        <w:tblLook w:val="06A0" w:firstRow="1" w:lastRow="0" w:firstColumn="1" w:lastColumn="0" w:noHBand="1" w:noVBand="1"/>
      </w:tblPr>
      <w:tblGrid>
        <w:gridCol w:w="3150"/>
        <w:gridCol w:w="1586"/>
        <w:gridCol w:w="1587"/>
        <w:gridCol w:w="1587"/>
      </w:tblGrid>
      <w:tr w:rsidR="003D6A92" w:rsidRPr="005E42E5" w14:paraId="67D256E1" w14:textId="77777777" w:rsidTr="00CF0CF8">
        <w:trPr>
          <w:trHeight w:val="426"/>
        </w:trPr>
        <w:tc>
          <w:tcPr>
            <w:tcW w:w="3150" w:type="dxa"/>
            <w:tcBorders>
              <w:bottom w:val="single" w:sz="8" w:space="0" w:color="auto"/>
            </w:tcBorders>
            <w:shd w:val="clear" w:color="auto" w:fill="FFFFFF"/>
            <w:vAlign w:val="center"/>
          </w:tcPr>
          <w:p w14:paraId="70CE6ACA" w14:textId="77777777" w:rsidR="003D6A92" w:rsidRPr="005E42E5" w:rsidRDefault="003D6A92" w:rsidP="00D970C3">
            <w:pPr>
              <w:pStyle w:val="TableParagraph"/>
              <w:ind w:left="0"/>
              <w:rPr>
                <w:rFonts w:ascii="Arial" w:hAnsi="Arial" w:cs="Arial"/>
                <w:sz w:val="18"/>
                <w:szCs w:val="18"/>
              </w:rPr>
            </w:pPr>
          </w:p>
        </w:tc>
        <w:tc>
          <w:tcPr>
            <w:tcW w:w="1586" w:type="dxa"/>
            <w:tcBorders>
              <w:top w:val="single" w:sz="8" w:space="0" w:color="auto"/>
            </w:tcBorders>
            <w:shd w:val="clear" w:color="auto" w:fill="F2F2F2" w:themeFill="background1" w:themeFillShade="F2"/>
            <w:vAlign w:val="center"/>
          </w:tcPr>
          <w:p w14:paraId="3FC06C07" w14:textId="77777777" w:rsidR="003D6A92" w:rsidRDefault="003D6A92" w:rsidP="00D970C3">
            <w:pPr>
              <w:pStyle w:val="TableParagraph"/>
              <w:ind w:left="0"/>
              <w:jc w:val="center"/>
              <w:rPr>
                <w:rFonts w:ascii="Arial" w:hAnsi="Arial" w:cs="Arial"/>
                <w:b/>
                <w:sz w:val="18"/>
                <w:szCs w:val="18"/>
              </w:rPr>
            </w:pPr>
            <w:r w:rsidRPr="005E42E5">
              <w:rPr>
                <w:rFonts w:ascii="Arial" w:hAnsi="Arial" w:cs="Arial"/>
                <w:b/>
                <w:sz w:val="18"/>
                <w:szCs w:val="18"/>
              </w:rPr>
              <w:t>Same-Day</w:t>
            </w:r>
          </w:p>
          <w:p w14:paraId="39E3C81C" w14:textId="53FD1B90" w:rsidR="007472E2" w:rsidRPr="005E42E5" w:rsidRDefault="007472E2" w:rsidP="00D970C3">
            <w:pPr>
              <w:pStyle w:val="TableParagraph"/>
              <w:ind w:left="0"/>
              <w:jc w:val="center"/>
              <w:rPr>
                <w:rFonts w:ascii="Arial" w:hAnsi="Arial" w:cs="Arial"/>
                <w:b/>
                <w:sz w:val="18"/>
                <w:szCs w:val="18"/>
              </w:rPr>
            </w:pPr>
            <w:r>
              <w:rPr>
                <w:rFonts w:ascii="Arial" w:hAnsi="Arial" w:cs="Arial"/>
                <w:b/>
                <w:sz w:val="18"/>
                <w:szCs w:val="18"/>
              </w:rPr>
              <w:t>(to a different financial institution)</w:t>
            </w:r>
          </w:p>
        </w:tc>
        <w:tc>
          <w:tcPr>
            <w:tcW w:w="1587" w:type="dxa"/>
            <w:tcBorders>
              <w:top w:val="single" w:sz="8" w:space="0" w:color="auto"/>
            </w:tcBorders>
            <w:shd w:val="clear" w:color="auto" w:fill="F2F2F2" w:themeFill="background1" w:themeFillShade="F2"/>
            <w:vAlign w:val="center"/>
          </w:tcPr>
          <w:p w14:paraId="7280B668" w14:textId="77777777" w:rsidR="003D6A92" w:rsidRPr="005E42E5" w:rsidRDefault="003D6A92" w:rsidP="00D970C3">
            <w:pPr>
              <w:pStyle w:val="TableParagraph"/>
              <w:ind w:left="0"/>
              <w:jc w:val="center"/>
              <w:rPr>
                <w:rFonts w:ascii="Arial" w:hAnsi="Arial" w:cs="Arial"/>
                <w:b/>
                <w:sz w:val="18"/>
                <w:szCs w:val="18"/>
              </w:rPr>
            </w:pPr>
            <w:r w:rsidRPr="005E42E5">
              <w:rPr>
                <w:rFonts w:ascii="Arial" w:hAnsi="Arial" w:cs="Arial"/>
                <w:b/>
                <w:sz w:val="18"/>
                <w:szCs w:val="18"/>
              </w:rPr>
              <w:t>Next-Day</w:t>
            </w:r>
          </w:p>
        </w:tc>
        <w:tc>
          <w:tcPr>
            <w:tcW w:w="1587" w:type="dxa"/>
            <w:tcBorders>
              <w:top w:val="single" w:sz="8" w:space="0" w:color="auto"/>
            </w:tcBorders>
            <w:shd w:val="clear" w:color="auto" w:fill="F2F2F2" w:themeFill="background1" w:themeFillShade="F2"/>
            <w:vAlign w:val="center"/>
          </w:tcPr>
          <w:p w14:paraId="4EE2A49F" w14:textId="77777777" w:rsidR="003D6A92" w:rsidRPr="005E42E5" w:rsidRDefault="003D6A92" w:rsidP="00D970C3">
            <w:pPr>
              <w:pStyle w:val="TableParagraph"/>
              <w:ind w:left="0"/>
              <w:jc w:val="center"/>
              <w:rPr>
                <w:rFonts w:ascii="Arial" w:hAnsi="Arial" w:cs="Arial"/>
                <w:b/>
                <w:sz w:val="18"/>
                <w:szCs w:val="18"/>
              </w:rPr>
            </w:pPr>
            <w:r w:rsidRPr="005E42E5">
              <w:rPr>
                <w:rFonts w:ascii="Arial" w:hAnsi="Arial" w:cs="Arial"/>
                <w:b/>
                <w:sz w:val="18"/>
                <w:szCs w:val="18"/>
              </w:rPr>
              <w:t>2-Day</w:t>
            </w:r>
          </w:p>
        </w:tc>
      </w:tr>
      <w:tr w:rsidR="003D6A92" w:rsidRPr="005E42E5" w14:paraId="654E0201" w14:textId="77777777" w:rsidTr="00CF0CF8">
        <w:trPr>
          <w:trHeight w:val="435"/>
        </w:trPr>
        <w:tc>
          <w:tcPr>
            <w:tcW w:w="3150" w:type="dxa"/>
            <w:tcBorders>
              <w:top w:val="single" w:sz="8" w:space="0" w:color="auto"/>
              <w:left w:val="single" w:sz="8" w:space="0" w:color="auto"/>
            </w:tcBorders>
            <w:shd w:val="clear" w:color="auto" w:fill="FFFFFF"/>
            <w:vAlign w:val="center"/>
          </w:tcPr>
          <w:p w14:paraId="0B5BDDE4" w14:textId="77777777" w:rsidR="003D6A92" w:rsidRPr="005E42E5" w:rsidRDefault="003D6A92" w:rsidP="00D970C3">
            <w:pPr>
              <w:pStyle w:val="TableParagraph"/>
              <w:ind w:left="0"/>
              <w:rPr>
                <w:rFonts w:ascii="Arial" w:hAnsi="Arial" w:cs="Arial"/>
                <w:b/>
                <w:sz w:val="18"/>
                <w:szCs w:val="18"/>
              </w:rPr>
            </w:pPr>
            <w:r w:rsidRPr="005E42E5">
              <w:rPr>
                <w:rFonts w:ascii="Arial" w:hAnsi="Arial" w:cs="Arial"/>
                <w:b/>
                <w:sz w:val="18"/>
                <w:szCs w:val="18"/>
              </w:rPr>
              <w:t>Deadline for File Transmission</w:t>
            </w:r>
          </w:p>
        </w:tc>
        <w:tc>
          <w:tcPr>
            <w:tcW w:w="1586" w:type="dxa"/>
            <w:shd w:val="clear" w:color="auto" w:fill="auto"/>
            <w:vAlign w:val="center"/>
          </w:tcPr>
          <w:p w14:paraId="5E5C39BC" w14:textId="77777777" w:rsidR="003D6A92" w:rsidRPr="005E42E5" w:rsidRDefault="003D6A92" w:rsidP="00D970C3">
            <w:pPr>
              <w:pStyle w:val="TableParagraph"/>
              <w:ind w:left="0"/>
              <w:rPr>
                <w:rFonts w:ascii="Arial" w:hAnsi="Arial" w:cs="Arial"/>
                <w:sz w:val="18"/>
                <w:szCs w:val="18"/>
              </w:rPr>
            </w:pPr>
          </w:p>
        </w:tc>
        <w:tc>
          <w:tcPr>
            <w:tcW w:w="1587" w:type="dxa"/>
            <w:shd w:val="clear" w:color="auto" w:fill="auto"/>
            <w:vAlign w:val="center"/>
          </w:tcPr>
          <w:p w14:paraId="131FCD32" w14:textId="77777777" w:rsidR="003D6A92" w:rsidRPr="005E42E5" w:rsidRDefault="003D6A92" w:rsidP="00D970C3">
            <w:pPr>
              <w:pStyle w:val="TableParagraph"/>
              <w:ind w:left="0"/>
              <w:rPr>
                <w:rFonts w:ascii="Arial" w:hAnsi="Arial" w:cs="Arial"/>
                <w:sz w:val="18"/>
                <w:szCs w:val="18"/>
              </w:rPr>
            </w:pPr>
          </w:p>
        </w:tc>
        <w:tc>
          <w:tcPr>
            <w:tcW w:w="1587" w:type="dxa"/>
          </w:tcPr>
          <w:p w14:paraId="460FC038" w14:textId="77777777" w:rsidR="003D6A92" w:rsidRPr="005E42E5" w:rsidRDefault="003D6A92" w:rsidP="00D970C3">
            <w:pPr>
              <w:pStyle w:val="TableParagraph"/>
              <w:ind w:left="0"/>
              <w:rPr>
                <w:rFonts w:ascii="Arial" w:hAnsi="Arial" w:cs="Arial"/>
                <w:sz w:val="18"/>
                <w:szCs w:val="18"/>
              </w:rPr>
            </w:pPr>
          </w:p>
        </w:tc>
      </w:tr>
    </w:tbl>
    <w:p w14:paraId="7CAFBC26" w14:textId="77777777" w:rsidR="003D6A92" w:rsidRPr="003D6A92" w:rsidRDefault="003D6A92" w:rsidP="003D6A92">
      <w:pPr>
        <w:pStyle w:val="ListParagraph"/>
        <w:rPr>
          <w:sz w:val="20"/>
          <w:szCs w:val="20"/>
        </w:rPr>
      </w:pPr>
    </w:p>
    <w:p w14:paraId="7CD1EB32" w14:textId="77777777" w:rsidR="003D6A92" w:rsidRPr="003D6A92" w:rsidRDefault="003D6A92" w:rsidP="001777FA">
      <w:pPr>
        <w:pStyle w:val="ListParagraph"/>
        <w:numPr>
          <w:ilvl w:val="0"/>
          <w:numId w:val="27"/>
        </w:numPr>
        <w:spacing w:after="160" w:line="259" w:lineRule="auto"/>
        <w:rPr>
          <w:sz w:val="20"/>
          <w:szCs w:val="20"/>
        </w:rPr>
      </w:pPr>
      <w:r w:rsidRPr="003D6A92">
        <w:rPr>
          <w:sz w:val="20"/>
          <w:szCs w:val="20"/>
        </w:rPr>
        <w:t>Which network does your Firm process ACH transactions through – NACHA or the Federal Reserve’s Automated Clearing House?</w:t>
      </w:r>
    </w:p>
    <w:p w14:paraId="1C38E4DD" w14:textId="77777777" w:rsidR="003D6A92" w:rsidRPr="003D6A92" w:rsidRDefault="003D6A92" w:rsidP="001777FA">
      <w:pPr>
        <w:pStyle w:val="ListParagraph"/>
        <w:numPr>
          <w:ilvl w:val="0"/>
          <w:numId w:val="27"/>
        </w:numPr>
        <w:spacing w:after="160" w:line="259" w:lineRule="auto"/>
        <w:rPr>
          <w:sz w:val="20"/>
          <w:szCs w:val="20"/>
        </w:rPr>
      </w:pPr>
      <w:r w:rsidRPr="003D6A92">
        <w:rPr>
          <w:sz w:val="20"/>
          <w:szCs w:val="20"/>
        </w:rPr>
        <w:t>How frequently does your Firm send ACH transactions to NACHA or the Federal Reserve’s Automated Clearing House?  If there is a set-schedule, what times do you transmit?</w:t>
      </w:r>
    </w:p>
    <w:p w14:paraId="4DB0A3F6" w14:textId="04E1EC80" w:rsidR="003D6A92" w:rsidRPr="003D6A92" w:rsidRDefault="003D6A92" w:rsidP="001777FA">
      <w:pPr>
        <w:pStyle w:val="ListParagraph"/>
        <w:numPr>
          <w:ilvl w:val="0"/>
          <w:numId w:val="27"/>
        </w:numPr>
        <w:spacing w:after="160" w:line="259" w:lineRule="auto"/>
        <w:rPr>
          <w:sz w:val="20"/>
          <w:szCs w:val="20"/>
        </w:rPr>
      </w:pPr>
      <w:r w:rsidRPr="003D6A92">
        <w:rPr>
          <w:sz w:val="20"/>
          <w:szCs w:val="20"/>
        </w:rPr>
        <w:t xml:space="preserve">Discuss the Firm’s methodology for determining debit and credit exposure limits. </w:t>
      </w:r>
      <w:r w:rsidR="00F700A8">
        <w:rPr>
          <w:sz w:val="20"/>
          <w:szCs w:val="20"/>
        </w:rPr>
        <w:t>Confirm that you</w:t>
      </w:r>
      <w:r w:rsidR="004C7D30">
        <w:rPr>
          <w:sz w:val="20"/>
          <w:szCs w:val="20"/>
        </w:rPr>
        <w:t>r Firm is</w:t>
      </w:r>
      <w:r w:rsidR="00F700A8">
        <w:rPr>
          <w:sz w:val="20"/>
          <w:szCs w:val="20"/>
        </w:rPr>
        <w:t xml:space="preserve"> willing to commit to an ACH exposure limit </w:t>
      </w:r>
      <w:r w:rsidR="009B125C">
        <w:rPr>
          <w:sz w:val="20"/>
          <w:szCs w:val="20"/>
        </w:rPr>
        <w:t>inclusive of all of the State’s payment requirements.</w:t>
      </w:r>
    </w:p>
    <w:p w14:paraId="0C8EFE9E" w14:textId="406BA2E6" w:rsidR="003D6A92" w:rsidRPr="003D6A92" w:rsidRDefault="003D6A92" w:rsidP="001777FA">
      <w:pPr>
        <w:pStyle w:val="ListParagraph"/>
        <w:numPr>
          <w:ilvl w:val="0"/>
          <w:numId w:val="27"/>
        </w:numPr>
        <w:spacing w:after="160" w:line="259" w:lineRule="auto"/>
        <w:rPr>
          <w:sz w:val="20"/>
          <w:szCs w:val="20"/>
        </w:rPr>
      </w:pPr>
      <w:r w:rsidRPr="003D6A92">
        <w:rPr>
          <w:sz w:val="20"/>
          <w:szCs w:val="20"/>
        </w:rPr>
        <w:t>What would happen to a file if OST exceeded its daily exposure limit?</w:t>
      </w:r>
    </w:p>
    <w:p w14:paraId="64CABC9A" w14:textId="77777777" w:rsidR="003D6A92" w:rsidRPr="003D6A92" w:rsidRDefault="003D6A92" w:rsidP="001777FA">
      <w:pPr>
        <w:pStyle w:val="ListParagraph"/>
        <w:numPr>
          <w:ilvl w:val="0"/>
          <w:numId w:val="27"/>
        </w:numPr>
        <w:spacing w:after="160" w:line="259" w:lineRule="auto"/>
        <w:rPr>
          <w:sz w:val="20"/>
          <w:szCs w:val="20"/>
        </w:rPr>
      </w:pPr>
      <w:r w:rsidRPr="003D6A92">
        <w:rPr>
          <w:sz w:val="20"/>
          <w:szCs w:val="20"/>
        </w:rPr>
        <w:t xml:space="preserve">Does the Firm accept both debits and credits on the same file? If so, discuss any additional requirements. </w:t>
      </w:r>
    </w:p>
    <w:p w14:paraId="50B24B8B" w14:textId="77777777" w:rsidR="003D6A92" w:rsidRPr="003D6A92" w:rsidRDefault="003D6A92" w:rsidP="001777FA">
      <w:pPr>
        <w:pStyle w:val="ListParagraph"/>
        <w:numPr>
          <w:ilvl w:val="0"/>
          <w:numId w:val="27"/>
        </w:numPr>
        <w:spacing w:after="160" w:line="259" w:lineRule="auto"/>
        <w:rPr>
          <w:sz w:val="20"/>
          <w:szCs w:val="20"/>
        </w:rPr>
      </w:pPr>
      <w:r w:rsidRPr="003D6A92">
        <w:rPr>
          <w:sz w:val="20"/>
          <w:szCs w:val="20"/>
        </w:rPr>
        <w:t xml:space="preserve">Can transactions be added online for future processing dates? What is the Firm’s maximum retention for future dated transactions? </w:t>
      </w:r>
    </w:p>
    <w:p w14:paraId="6308E70A" w14:textId="418B8675" w:rsidR="003D6A92" w:rsidRPr="003D6A92" w:rsidRDefault="003D6A92" w:rsidP="001777FA">
      <w:pPr>
        <w:pStyle w:val="ListParagraph"/>
        <w:numPr>
          <w:ilvl w:val="0"/>
          <w:numId w:val="27"/>
        </w:numPr>
        <w:spacing w:after="160" w:line="259" w:lineRule="auto"/>
        <w:rPr>
          <w:sz w:val="20"/>
          <w:szCs w:val="20"/>
        </w:rPr>
      </w:pPr>
      <w:r w:rsidRPr="003D6A92">
        <w:rPr>
          <w:sz w:val="20"/>
          <w:szCs w:val="20"/>
        </w:rPr>
        <w:t>Do</w:t>
      </w:r>
      <w:r w:rsidR="004C7D30">
        <w:rPr>
          <w:sz w:val="20"/>
          <w:szCs w:val="20"/>
        </w:rPr>
        <w:t>es</w:t>
      </w:r>
      <w:r w:rsidRPr="003D6A92">
        <w:rPr>
          <w:sz w:val="20"/>
          <w:szCs w:val="20"/>
        </w:rPr>
        <w:t xml:space="preserve"> you</w:t>
      </w:r>
      <w:r w:rsidR="004C7D30">
        <w:rPr>
          <w:sz w:val="20"/>
          <w:szCs w:val="20"/>
        </w:rPr>
        <w:t>r Firm</w:t>
      </w:r>
      <w:r w:rsidRPr="003D6A92">
        <w:rPr>
          <w:sz w:val="20"/>
          <w:szCs w:val="20"/>
        </w:rPr>
        <w:t xml:space="preserve"> offer Same Day ACH transaction capability? If so, describe the process for initiating transactions and any limitations on the use of Same Day ACHs.</w:t>
      </w:r>
    </w:p>
    <w:p w14:paraId="679458C6" w14:textId="77777777" w:rsidR="003D6A92" w:rsidRPr="003D6A92" w:rsidRDefault="003D6A92" w:rsidP="001777FA">
      <w:pPr>
        <w:pStyle w:val="ListParagraph"/>
        <w:numPr>
          <w:ilvl w:val="0"/>
          <w:numId w:val="27"/>
        </w:numPr>
        <w:spacing w:after="160" w:line="259" w:lineRule="auto"/>
        <w:rPr>
          <w:sz w:val="20"/>
          <w:szCs w:val="20"/>
        </w:rPr>
      </w:pPr>
      <w:r w:rsidRPr="003D6A92">
        <w:rPr>
          <w:sz w:val="20"/>
          <w:szCs w:val="20"/>
        </w:rPr>
        <w:t xml:space="preserve">How are returned and rejected ACH transactions handled? What information does the Firm provide to assist in identifying returned and rejected ACH transactions? When is this information available? </w:t>
      </w:r>
    </w:p>
    <w:p w14:paraId="411EA495" w14:textId="77777777" w:rsidR="003D6A92" w:rsidRPr="003D6A92" w:rsidRDefault="003D6A92" w:rsidP="001777FA">
      <w:pPr>
        <w:pStyle w:val="ListParagraph"/>
        <w:numPr>
          <w:ilvl w:val="0"/>
          <w:numId w:val="27"/>
        </w:numPr>
        <w:spacing w:after="160" w:line="259" w:lineRule="auto"/>
        <w:rPr>
          <w:sz w:val="20"/>
          <w:szCs w:val="20"/>
        </w:rPr>
      </w:pPr>
      <w:r w:rsidRPr="003D6A92">
        <w:rPr>
          <w:sz w:val="20"/>
          <w:szCs w:val="20"/>
        </w:rPr>
        <w:t xml:space="preserve">If an individual ACH transaction within a file is rejected, will the entire file be rejected and not processed? How will the individual rejected ACH transactions be communicated? </w:t>
      </w:r>
    </w:p>
    <w:p w14:paraId="4F9CBD3F" w14:textId="77777777" w:rsidR="003D6A92" w:rsidRPr="003D6A92" w:rsidRDefault="003D6A92" w:rsidP="001777FA">
      <w:pPr>
        <w:pStyle w:val="ListParagraph"/>
        <w:numPr>
          <w:ilvl w:val="0"/>
          <w:numId w:val="27"/>
        </w:numPr>
        <w:spacing w:after="160" w:line="259" w:lineRule="auto"/>
        <w:rPr>
          <w:sz w:val="20"/>
          <w:szCs w:val="20"/>
        </w:rPr>
      </w:pPr>
      <w:r w:rsidRPr="003D6A92">
        <w:rPr>
          <w:sz w:val="20"/>
          <w:szCs w:val="20"/>
        </w:rPr>
        <w:t xml:space="preserve">Is pricing different if ACH transactions initiated from a standard NACHA file is transmitted via your Firm’s online reporting system or through a secure FTP process? </w:t>
      </w:r>
    </w:p>
    <w:p w14:paraId="4B1500EA" w14:textId="77777777" w:rsidR="003D6A92" w:rsidRPr="003D6A92" w:rsidRDefault="003D6A92" w:rsidP="001777FA">
      <w:pPr>
        <w:pStyle w:val="ListParagraph"/>
        <w:numPr>
          <w:ilvl w:val="0"/>
          <w:numId w:val="27"/>
        </w:numPr>
        <w:spacing w:after="160" w:line="259" w:lineRule="auto"/>
        <w:rPr>
          <w:sz w:val="20"/>
          <w:szCs w:val="20"/>
        </w:rPr>
      </w:pPr>
      <w:r w:rsidRPr="003D6A92">
        <w:rPr>
          <w:sz w:val="20"/>
          <w:szCs w:val="20"/>
        </w:rPr>
        <w:t>For outgoing ACH transmissions, what options are available in transmitting addenda information (i.e. CCD, CCD+ and CTX)?  Is there any special processing requirements or can this information be added to the NACHA file? Are there any additional costs associated with sending addenda information?</w:t>
      </w:r>
    </w:p>
    <w:p w14:paraId="7FD0E17A" w14:textId="7F805A8E" w:rsidR="003D6A92" w:rsidRPr="003D6A92" w:rsidRDefault="003D6A92" w:rsidP="001777FA">
      <w:pPr>
        <w:pStyle w:val="ListParagraph"/>
        <w:numPr>
          <w:ilvl w:val="0"/>
          <w:numId w:val="27"/>
        </w:numPr>
        <w:spacing w:after="160" w:line="259" w:lineRule="auto"/>
        <w:rPr>
          <w:sz w:val="20"/>
          <w:szCs w:val="20"/>
        </w:rPr>
      </w:pPr>
      <w:r w:rsidRPr="003D6A92">
        <w:rPr>
          <w:sz w:val="20"/>
          <w:szCs w:val="20"/>
        </w:rPr>
        <w:t xml:space="preserve">Can the Firm accommodate the State’s current process for the </w:t>
      </w:r>
      <w:r w:rsidR="00860F6A">
        <w:rPr>
          <w:sz w:val="20"/>
          <w:szCs w:val="20"/>
        </w:rPr>
        <w:t xml:space="preserve">STRIP program, as found in </w:t>
      </w:r>
      <w:r w:rsidR="00860F6A" w:rsidRPr="00860F6A">
        <w:rPr>
          <w:b/>
          <w:sz w:val="20"/>
          <w:szCs w:val="20"/>
        </w:rPr>
        <w:t>Appendix A</w:t>
      </w:r>
      <w:r w:rsidRPr="003D6A92">
        <w:rPr>
          <w:sz w:val="20"/>
          <w:szCs w:val="20"/>
        </w:rPr>
        <w:t>?</w:t>
      </w:r>
    </w:p>
    <w:p w14:paraId="0B6708AC" w14:textId="322D4AB6" w:rsidR="003D6A92" w:rsidRPr="00C53E2A" w:rsidRDefault="003D6A92" w:rsidP="001777FA">
      <w:pPr>
        <w:pStyle w:val="ListParagraph"/>
        <w:numPr>
          <w:ilvl w:val="0"/>
          <w:numId w:val="27"/>
        </w:numPr>
        <w:spacing w:after="160" w:line="259" w:lineRule="auto"/>
        <w:rPr>
          <w:sz w:val="20"/>
          <w:szCs w:val="20"/>
        </w:rPr>
      </w:pPr>
      <w:r w:rsidRPr="00C53E2A">
        <w:rPr>
          <w:sz w:val="20"/>
          <w:szCs w:val="20"/>
        </w:rPr>
        <w:t xml:space="preserve">Can the Firm meet all of the pension and payroll direct deposit requirements listed in </w:t>
      </w:r>
      <w:r w:rsidRPr="00C53E2A">
        <w:rPr>
          <w:b/>
          <w:sz w:val="20"/>
          <w:szCs w:val="20"/>
        </w:rPr>
        <w:t xml:space="preserve">Appendix </w:t>
      </w:r>
      <w:r w:rsidR="00C53E2A" w:rsidRPr="00C53E2A">
        <w:rPr>
          <w:b/>
          <w:sz w:val="20"/>
          <w:szCs w:val="20"/>
        </w:rPr>
        <w:t>G</w:t>
      </w:r>
    </w:p>
    <w:p w14:paraId="0AC47200" w14:textId="77777777" w:rsidR="003D6A92" w:rsidRPr="003D6A92" w:rsidRDefault="003D6A92" w:rsidP="001777FA">
      <w:pPr>
        <w:pStyle w:val="ListParagraph"/>
        <w:numPr>
          <w:ilvl w:val="0"/>
          <w:numId w:val="18"/>
        </w:numPr>
        <w:tabs>
          <w:tab w:val="left" w:pos="1080"/>
        </w:tabs>
        <w:spacing w:after="160" w:line="259" w:lineRule="auto"/>
        <w:rPr>
          <w:sz w:val="20"/>
          <w:szCs w:val="20"/>
        </w:rPr>
      </w:pPr>
      <w:r w:rsidRPr="003D6A92">
        <w:rPr>
          <w:sz w:val="20"/>
          <w:szCs w:val="20"/>
        </w:rPr>
        <w:t>Incoming Electronic Transfers</w:t>
      </w:r>
    </w:p>
    <w:p w14:paraId="2D56105D" w14:textId="12B34328" w:rsidR="003D6A92" w:rsidRPr="003D6A92" w:rsidRDefault="003D6A92" w:rsidP="001777FA">
      <w:pPr>
        <w:pStyle w:val="ListParagraph"/>
        <w:numPr>
          <w:ilvl w:val="0"/>
          <w:numId w:val="46"/>
        </w:numPr>
        <w:spacing w:after="160" w:line="259" w:lineRule="auto"/>
        <w:rPr>
          <w:sz w:val="20"/>
          <w:szCs w:val="20"/>
        </w:rPr>
      </w:pPr>
      <w:r w:rsidRPr="003D6A92">
        <w:rPr>
          <w:sz w:val="20"/>
          <w:szCs w:val="20"/>
        </w:rPr>
        <w:t>Describe any solutions your Firm offers to help identify and differentiate incoming electronic transfers, similar to Universal Payment Identification Codes (</w:t>
      </w:r>
      <w:r w:rsidR="00080D31">
        <w:rPr>
          <w:sz w:val="20"/>
          <w:szCs w:val="20"/>
        </w:rPr>
        <w:t>“</w:t>
      </w:r>
      <w:r w:rsidRPr="003D6A92">
        <w:rPr>
          <w:sz w:val="20"/>
          <w:szCs w:val="20"/>
        </w:rPr>
        <w:t>UPICs</w:t>
      </w:r>
      <w:r w:rsidR="00080D31">
        <w:rPr>
          <w:sz w:val="20"/>
          <w:szCs w:val="20"/>
        </w:rPr>
        <w:t>”</w:t>
      </w:r>
      <w:r w:rsidRPr="003D6A92">
        <w:rPr>
          <w:sz w:val="20"/>
          <w:szCs w:val="20"/>
        </w:rPr>
        <w:t>). If your solution does not rely on UPICs, please explain the features and the benefits of your Firm’s solution.</w:t>
      </w:r>
    </w:p>
    <w:p w14:paraId="59BE999F" w14:textId="20CBCEA6" w:rsidR="003D6A92" w:rsidRPr="003D6A92" w:rsidRDefault="003D6A92" w:rsidP="001777FA">
      <w:pPr>
        <w:pStyle w:val="ListParagraph"/>
        <w:numPr>
          <w:ilvl w:val="1"/>
          <w:numId w:val="46"/>
        </w:numPr>
        <w:spacing w:after="160" w:line="259" w:lineRule="auto"/>
        <w:rPr>
          <w:sz w:val="20"/>
          <w:szCs w:val="20"/>
        </w:rPr>
      </w:pPr>
      <w:r w:rsidRPr="003D6A92">
        <w:rPr>
          <w:sz w:val="20"/>
          <w:szCs w:val="20"/>
        </w:rPr>
        <w:t>If an alternative soluti</w:t>
      </w:r>
      <w:r w:rsidR="00AA5A74">
        <w:rPr>
          <w:sz w:val="20"/>
          <w:szCs w:val="20"/>
        </w:rPr>
        <w:t>on is recommended above, is your Firm</w:t>
      </w:r>
      <w:r w:rsidRPr="003D6A92">
        <w:rPr>
          <w:sz w:val="20"/>
          <w:szCs w:val="20"/>
        </w:rPr>
        <w:t xml:space="preserve"> still able to offer UPICs as a solution?  </w:t>
      </w:r>
    </w:p>
    <w:p w14:paraId="001860CD" w14:textId="77777777" w:rsidR="003D6A92" w:rsidRPr="003D6A92" w:rsidRDefault="003D6A92" w:rsidP="001777FA">
      <w:pPr>
        <w:pStyle w:val="ListParagraph"/>
        <w:numPr>
          <w:ilvl w:val="0"/>
          <w:numId w:val="46"/>
        </w:numPr>
        <w:spacing w:after="160" w:line="259" w:lineRule="auto"/>
        <w:rPr>
          <w:sz w:val="20"/>
          <w:szCs w:val="20"/>
        </w:rPr>
      </w:pPr>
      <w:r w:rsidRPr="003D6A92">
        <w:rPr>
          <w:sz w:val="20"/>
          <w:szCs w:val="20"/>
        </w:rPr>
        <w:t xml:space="preserve">How can OST gain access to addenda information (i.e. CCD, CCD+ and CTX) for incoming ACH transactions?  </w:t>
      </w:r>
    </w:p>
    <w:p w14:paraId="42464B80" w14:textId="77777777" w:rsidR="003D6A92" w:rsidRPr="003D6A92" w:rsidRDefault="003D6A92" w:rsidP="001777FA">
      <w:pPr>
        <w:pStyle w:val="ListParagraph"/>
        <w:numPr>
          <w:ilvl w:val="1"/>
          <w:numId w:val="45"/>
        </w:numPr>
        <w:spacing w:after="160" w:line="259" w:lineRule="auto"/>
        <w:rPr>
          <w:sz w:val="20"/>
          <w:szCs w:val="20"/>
        </w:rPr>
      </w:pPr>
      <w:r w:rsidRPr="003D6A92">
        <w:rPr>
          <w:sz w:val="20"/>
          <w:szCs w:val="20"/>
        </w:rPr>
        <w:t>Can this information be viewed online with current and previous day reporting, or does the State need to download special EDI reports?</w:t>
      </w:r>
    </w:p>
    <w:p w14:paraId="1DCB3BBB" w14:textId="77777777" w:rsidR="003D6A92" w:rsidRPr="003D6A92" w:rsidRDefault="003D6A92" w:rsidP="001777FA">
      <w:pPr>
        <w:pStyle w:val="ListParagraph"/>
        <w:numPr>
          <w:ilvl w:val="1"/>
          <w:numId w:val="45"/>
        </w:numPr>
        <w:spacing w:after="160" w:line="259" w:lineRule="auto"/>
        <w:rPr>
          <w:sz w:val="20"/>
          <w:szCs w:val="20"/>
        </w:rPr>
      </w:pPr>
      <w:r w:rsidRPr="003D6A92">
        <w:rPr>
          <w:sz w:val="20"/>
          <w:szCs w:val="20"/>
        </w:rPr>
        <w:t>Are reports available in human readable formats?</w:t>
      </w:r>
    </w:p>
    <w:p w14:paraId="18BF27F6" w14:textId="77777777" w:rsidR="003D6A92" w:rsidRPr="003D6A92" w:rsidRDefault="003D6A92" w:rsidP="001777FA">
      <w:pPr>
        <w:pStyle w:val="ListParagraph"/>
        <w:numPr>
          <w:ilvl w:val="1"/>
          <w:numId w:val="45"/>
        </w:numPr>
        <w:spacing w:after="160" w:line="259" w:lineRule="auto"/>
        <w:rPr>
          <w:sz w:val="20"/>
          <w:szCs w:val="20"/>
        </w:rPr>
      </w:pPr>
      <w:r w:rsidRPr="003D6A92">
        <w:rPr>
          <w:sz w:val="20"/>
          <w:szCs w:val="20"/>
        </w:rPr>
        <w:t>How are the charges assessed for receiving addenda information (by number of characters, number of lines, transaction)?</w:t>
      </w:r>
    </w:p>
    <w:p w14:paraId="786CD697" w14:textId="77777777" w:rsidR="003D6A92" w:rsidRPr="003D6A92" w:rsidRDefault="003D6A92" w:rsidP="001777FA">
      <w:pPr>
        <w:pStyle w:val="ListParagraph"/>
        <w:numPr>
          <w:ilvl w:val="0"/>
          <w:numId w:val="46"/>
        </w:numPr>
        <w:spacing w:after="160" w:line="259" w:lineRule="auto"/>
        <w:rPr>
          <w:sz w:val="20"/>
          <w:szCs w:val="20"/>
        </w:rPr>
      </w:pPr>
      <w:r w:rsidRPr="003D6A92">
        <w:rPr>
          <w:sz w:val="20"/>
          <w:szCs w:val="20"/>
        </w:rPr>
        <w:t>How will the Firm assist the OST in ensuring payers send ACH transactions to the new banking information?</w:t>
      </w:r>
    </w:p>
    <w:p w14:paraId="027150FA" w14:textId="77777777" w:rsidR="003D6A92" w:rsidRPr="003D6A92" w:rsidRDefault="003D6A92" w:rsidP="001777FA">
      <w:pPr>
        <w:pStyle w:val="ListParagraph"/>
        <w:numPr>
          <w:ilvl w:val="0"/>
          <w:numId w:val="18"/>
        </w:numPr>
        <w:tabs>
          <w:tab w:val="left" w:pos="1080"/>
        </w:tabs>
        <w:spacing w:after="160" w:line="259" w:lineRule="auto"/>
        <w:rPr>
          <w:sz w:val="20"/>
          <w:szCs w:val="20"/>
        </w:rPr>
      </w:pPr>
      <w:r w:rsidRPr="003D6A92">
        <w:rPr>
          <w:sz w:val="20"/>
          <w:szCs w:val="20"/>
        </w:rPr>
        <w:t>Fraud Protection &amp; Controls</w:t>
      </w:r>
    </w:p>
    <w:p w14:paraId="503C2C82" w14:textId="77777777" w:rsidR="003D6A92" w:rsidRPr="003D6A92" w:rsidRDefault="003D6A92" w:rsidP="001777FA">
      <w:pPr>
        <w:pStyle w:val="ListParagraph"/>
        <w:numPr>
          <w:ilvl w:val="0"/>
          <w:numId w:val="28"/>
        </w:numPr>
        <w:spacing w:after="160" w:line="259" w:lineRule="auto"/>
        <w:rPr>
          <w:sz w:val="20"/>
          <w:szCs w:val="20"/>
        </w:rPr>
      </w:pPr>
      <w:r w:rsidRPr="003D6A92">
        <w:rPr>
          <w:sz w:val="20"/>
          <w:szCs w:val="20"/>
        </w:rPr>
        <w:t>What controls are in place to protect against lost files, duplicate transmissions and ACH file edits?</w:t>
      </w:r>
    </w:p>
    <w:p w14:paraId="2F845F15" w14:textId="77777777" w:rsidR="003D6A92" w:rsidRPr="003D6A92" w:rsidRDefault="003D6A92" w:rsidP="001777FA">
      <w:pPr>
        <w:pStyle w:val="ListParagraph"/>
        <w:numPr>
          <w:ilvl w:val="0"/>
          <w:numId w:val="28"/>
        </w:numPr>
        <w:spacing w:after="160" w:line="259" w:lineRule="auto"/>
        <w:rPr>
          <w:sz w:val="20"/>
          <w:szCs w:val="20"/>
        </w:rPr>
      </w:pPr>
      <w:r w:rsidRPr="003D6A92">
        <w:rPr>
          <w:sz w:val="20"/>
          <w:szCs w:val="20"/>
        </w:rPr>
        <w:t>Describe the Firm’s ability to block unauthorized ACH debits received. If the Firm provides ACH debit filtering, what level of filtering can be applied (originator, originator &amp; dollar amount, etc.)?</w:t>
      </w:r>
    </w:p>
    <w:p w14:paraId="044069AC" w14:textId="77777777" w:rsidR="003D6A92" w:rsidRPr="003D6A92" w:rsidRDefault="003D6A92" w:rsidP="001777FA">
      <w:pPr>
        <w:pStyle w:val="ListParagraph"/>
        <w:numPr>
          <w:ilvl w:val="0"/>
          <w:numId w:val="28"/>
        </w:numPr>
        <w:spacing w:after="160" w:line="259" w:lineRule="auto"/>
        <w:rPr>
          <w:sz w:val="20"/>
          <w:szCs w:val="20"/>
        </w:rPr>
      </w:pPr>
      <w:r w:rsidRPr="003D6A92">
        <w:rPr>
          <w:sz w:val="20"/>
          <w:szCs w:val="20"/>
        </w:rPr>
        <w:t xml:space="preserve">With ACH debit blocking, does the Firm notify the State of attempts to debit funds that have been automatically rejected? </w:t>
      </w:r>
    </w:p>
    <w:p w14:paraId="36229213" w14:textId="77777777" w:rsidR="003D6A92" w:rsidRPr="003D6A92" w:rsidRDefault="003D6A92" w:rsidP="001777FA">
      <w:pPr>
        <w:pStyle w:val="ListParagraph"/>
        <w:numPr>
          <w:ilvl w:val="0"/>
          <w:numId w:val="28"/>
        </w:numPr>
        <w:spacing w:after="160" w:line="259" w:lineRule="auto"/>
        <w:rPr>
          <w:sz w:val="20"/>
          <w:szCs w:val="20"/>
        </w:rPr>
      </w:pPr>
      <w:r w:rsidRPr="003D6A92">
        <w:rPr>
          <w:sz w:val="20"/>
          <w:szCs w:val="20"/>
        </w:rPr>
        <w:t>Does the Firm offer ACH positive pay (ability to make pay / no pay decisions on unidentified transactions)?</w:t>
      </w:r>
    </w:p>
    <w:p w14:paraId="674AAB48" w14:textId="77777777" w:rsidR="003D6A92" w:rsidRPr="003D6A92" w:rsidRDefault="003D6A92" w:rsidP="001777FA">
      <w:pPr>
        <w:pStyle w:val="ListParagraph"/>
        <w:numPr>
          <w:ilvl w:val="0"/>
          <w:numId w:val="28"/>
        </w:numPr>
        <w:spacing w:after="160" w:line="259" w:lineRule="auto"/>
        <w:rPr>
          <w:sz w:val="20"/>
          <w:szCs w:val="20"/>
        </w:rPr>
      </w:pPr>
      <w:r w:rsidRPr="003D6A92">
        <w:rPr>
          <w:sz w:val="20"/>
          <w:szCs w:val="20"/>
        </w:rPr>
        <w:t xml:space="preserve">Can accounts be designated “post no checks” to prevent any check from clearing? </w:t>
      </w:r>
    </w:p>
    <w:p w14:paraId="3699D4D4" w14:textId="10F83182" w:rsidR="003D6A92" w:rsidRPr="003D6A92" w:rsidRDefault="003D6A92" w:rsidP="001777FA">
      <w:pPr>
        <w:pStyle w:val="ListParagraph"/>
        <w:numPr>
          <w:ilvl w:val="1"/>
          <w:numId w:val="43"/>
        </w:numPr>
        <w:spacing w:after="160" w:line="259" w:lineRule="auto"/>
        <w:rPr>
          <w:sz w:val="20"/>
          <w:szCs w:val="20"/>
        </w:rPr>
      </w:pPr>
      <w:r w:rsidRPr="003D6A92">
        <w:rPr>
          <w:sz w:val="20"/>
          <w:szCs w:val="20"/>
        </w:rPr>
        <w:t>If you</w:t>
      </w:r>
      <w:r w:rsidR="00E604A9">
        <w:rPr>
          <w:sz w:val="20"/>
          <w:szCs w:val="20"/>
        </w:rPr>
        <w:t>r Firm</w:t>
      </w:r>
      <w:r w:rsidRPr="003D6A92">
        <w:rPr>
          <w:sz w:val="20"/>
          <w:szCs w:val="20"/>
        </w:rPr>
        <w:t xml:space="preserve"> do</w:t>
      </w:r>
      <w:r w:rsidR="00E604A9">
        <w:rPr>
          <w:sz w:val="20"/>
          <w:szCs w:val="20"/>
        </w:rPr>
        <w:t>es</w:t>
      </w:r>
      <w:r w:rsidRPr="003D6A92">
        <w:rPr>
          <w:sz w:val="20"/>
          <w:szCs w:val="20"/>
        </w:rPr>
        <w:t xml:space="preserve"> not offer this service, who is liable if a fraudulent check is presented and the account is not set up with positive pay? </w:t>
      </w:r>
    </w:p>
    <w:p w14:paraId="4686A387" w14:textId="77777777" w:rsidR="003D6A92" w:rsidRPr="003D6A92" w:rsidRDefault="003D6A92" w:rsidP="001777FA">
      <w:pPr>
        <w:pStyle w:val="ListParagraph"/>
        <w:numPr>
          <w:ilvl w:val="0"/>
          <w:numId w:val="18"/>
        </w:numPr>
        <w:tabs>
          <w:tab w:val="left" w:pos="1080"/>
        </w:tabs>
        <w:spacing w:after="160" w:line="259" w:lineRule="auto"/>
        <w:rPr>
          <w:sz w:val="20"/>
          <w:szCs w:val="20"/>
        </w:rPr>
      </w:pPr>
      <w:r w:rsidRPr="003D6A92">
        <w:rPr>
          <w:sz w:val="20"/>
          <w:szCs w:val="20"/>
        </w:rPr>
        <w:t>Wire Processing</w:t>
      </w:r>
    </w:p>
    <w:p w14:paraId="363C5C11" w14:textId="77777777" w:rsidR="003D6A92" w:rsidRPr="003D6A92" w:rsidRDefault="003D6A92" w:rsidP="001777FA">
      <w:pPr>
        <w:pStyle w:val="ListParagraph"/>
        <w:numPr>
          <w:ilvl w:val="0"/>
          <w:numId w:val="29"/>
        </w:numPr>
        <w:spacing w:after="160" w:line="259" w:lineRule="auto"/>
        <w:rPr>
          <w:sz w:val="20"/>
          <w:szCs w:val="20"/>
        </w:rPr>
      </w:pPr>
      <w:r w:rsidRPr="003D6A92">
        <w:rPr>
          <w:sz w:val="20"/>
          <w:szCs w:val="20"/>
        </w:rPr>
        <w:t>Discuss the process the State must use to set up repetitive wire transfers with the Firm, including communication methods (e.g., written request, fax, PC, Internet).</w:t>
      </w:r>
    </w:p>
    <w:p w14:paraId="44A4D2D7" w14:textId="77777777" w:rsidR="003D6A92" w:rsidRPr="003D6A92" w:rsidRDefault="003D6A92" w:rsidP="001777FA">
      <w:pPr>
        <w:pStyle w:val="ListParagraph"/>
        <w:numPr>
          <w:ilvl w:val="0"/>
          <w:numId w:val="29"/>
        </w:numPr>
        <w:spacing w:after="160" w:line="259" w:lineRule="auto"/>
        <w:rPr>
          <w:sz w:val="20"/>
          <w:szCs w:val="20"/>
        </w:rPr>
      </w:pPr>
      <w:r w:rsidRPr="003D6A92">
        <w:rPr>
          <w:sz w:val="20"/>
          <w:szCs w:val="20"/>
        </w:rPr>
        <w:t>Please fill in the following table with the cutoff time for an Outgoing Domestic Fedwire by origination method.</w:t>
      </w:r>
    </w:p>
    <w:p w14:paraId="023953B5" w14:textId="77777777" w:rsidR="003D6A92" w:rsidRPr="003D6A92" w:rsidRDefault="003D6A92" w:rsidP="003D6A92">
      <w:pPr>
        <w:pStyle w:val="ListParagraph"/>
        <w:rPr>
          <w:sz w:val="20"/>
          <w:szCs w:val="20"/>
        </w:rPr>
      </w:pPr>
    </w:p>
    <w:tbl>
      <w:tblPr>
        <w:tblW w:w="7920" w:type="dxa"/>
        <w:tblInd w:w="135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2610"/>
        <w:gridCol w:w="2655"/>
        <w:gridCol w:w="2655"/>
      </w:tblGrid>
      <w:tr w:rsidR="003D6A92" w:rsidRPr="005E42E5" w14:paraId="56BCAAF9" w14:textId="77777777" w:rsidTr="005009E2">
        <w:trPr>
          <w:trHeight w:val="426"/>
        </w:trPr>
        <w:tc>
          <w:tcPr>
            <w:tcW w:w="2610" w:type="dxa"/>
            <w:tcBorders>
              <w:top w:val="nil"/>
              <w:left w:val="nil"/>
              <w:bottom w:val="single" w:sz="4" w:space="0" w:color="auto"/>
              <w:right w:val="single" w:sz="4" w:space="0" w:color="000000"/>
            </w:tcBorders>
            <w:shd w:val="clear" w:color="auto" w:fill="FFFFFF"/>
          </w:tcPr>
          <w:p w14:paraId="6C4CF2CF" w14:textId="77777777" w:rsidR="003D6A92" w:rsidRPr="005E42E5" w:rsidRDefault="003D6A92" w:rsidP="00D970C3">
            <w:pPr>
              <w:pStyle w:val="TableParagraph"/>
              <w:ind w:left="0"/>
              <w:rPr>
                <w:rFonts w:ascii="Arial" w:hAnsi="Arial" w:cs="Arial"/>
                <w:sz w:val="18"/>
                <w:szCs w:val="18"/>
              </w:rPr>
            </w:pPr>
          </w:p>
        </w:tc>
        <w:tc>
          <w:tcPr>
            <w:tcW w:w="2655" w:type="dxa"/>
            <w:tcBorders>
              <w:top w:val="single" w:sz="4" w:space="0" w:color="auto"/>
              <w:left w:val="single" w:sz="4" w:space="0" w:color="000000"/>
              <w:bottom w:val="single" w:sz="4" w:space="0" w:color="auto"/>
              <w:right w:val="single" w:sz="4" w:space="0" w:color="000000"/>
            </w:tcBorders>
            <w:shd w:val="clear" w:color="auto" w:fill="F3F0EC" w:themeFill="accent1" w:themeFillTint="33"/>
            <w:vAlign w:val="center"/>
          </w:tcPr>
          <w:p w14:paraId="5F0BE7E9" w14:textId="77777777" w:rsidR="003D6A92" w:rsidRPr="005E42E5" w:rsidRDefault="003D6A92" w:rsidP="00D970C3">
            <w:pPr>
              <w:pStyle w:val="TableParagraph"/>
              <w:ind w:left="0"/>
              <w:jc w:val="center"/>
              <w:rPr>
                <w:rFonts w:ascii="Arial" w:hAnsi="Arial" w:cs="Arial"/>
                <w:b/>
                <w:sz w:val="18"/>
                <w:szCs w:val="18"/>
              </w:rPr>
            </w:pPr>
            <w:r w:rsidRPr="005E42E5">
              <w:rPr>
                <w:rFonts w:ascii="Arial" w:hAnsi="Arial" w:cs="Arial"/>
                <w:b/>
                <w:sz w:val="18"/>
                <w:szCs w:val="18"/>
              </w:rPr>
              <w:t>Online</w:t>
            </w:r>
          </w:p>
        </w:tc>
        <w:tc>
          <w:tcPr>
            <w:tcW w:w="2655" w:type="dxa"/>
            <w:tcBorders>
              <w:top w:val="single" w:sz="4" w:space="0" w:color="000000"/>
              <w:left w:val="single" w:sz="4" w:space="0" w:color="000000"/>
              <w:bottom w:val="single" w:sz="4" w:space="0" w:color="auto"/>
              <w:right w:val="single" w:sz="4" w:space="0" w:color="000000"/>
            </w:tcBorders>
            <w:shd w:val="clear" w:color="auto" w:fill="F3F0EC" w:themeFill="accent1" w:themeFillTint="33"/>
            <w:vAlign w:val="center"/>
          </w:tcPr>
          <w:p w14:paraId="66CCB806" w14:textId="77777777" w:rsidR="003D6A92" w:rsidRPr="005E42E5" w:rsidRDefault="003D6A92" w:rsidP="00D970C3">
            <w:pPr>
              <w:pStyle w:val="TableParagraph"/>
              <w:ind w:left="0"/>
              <w:jc w:val="center"/>
              <w:rPr>
                <w:rFonts w:ascii="Arial" w:hAnsi="Arial" w:cs="Arial"/>
                <w:b/>
                <w:sz w:val="18"/>
                <w:szCs w:val="18"/>
              </w:rPr>
            </w:pPr>
            <w:r w:rsidRPr="005E42E5">
              <w:rPr>
                <w:rFonts w:ascii="Arial" w:hAnsi="Arial" w:cs="Arial"/>
                <w:b/>
                <w:sz w:val="18"/>
                <w:szCs w:val="18"/>
              </w:rPr>
              <w:t>Phone</w:t>
            </w:r>
          </w:p>
        </w:tc>
      </w:tr>
      <w:tr w:rsidR="003D6A92" w:rsidRPr="005E42E5" w14:paraId="598B4622" w14:textId="77777777" w:rsidTr="005009E2">
        <w:trPr>
          <w:trHeight w:val="435"/>
        </w:trPr>
        <w:tc>
          <w:tcPr>
            <w:tcW w:w="2610" w:type="dxa"/>
            <w:tcBorders>
              <w:top w:val="single" w:sz="4" w:space="0" w:color="auto"/>
              <w:left w:val="single" w:sz="4" w:space="0" w:color="auto"/>
              <w:bottom w:val="single" w:sz="4" w:space="0" w:color="auto"/>
              <w:right w:val="single" w:sz="4" w:space="0" w:color="000000"/>
            </w:tcBorders>
            <w:shd w:val="clear" w:color="auto" w:fill="FFFFFF"/>
            <w:vAlign w:val="center"/>
          </w:tcPr>
          <w:p w14:paraId="1EF808C5" w14:textId="77777777" w:rsidR="003D6A92" w:rsidRPr="005E42E5" w:rsidRDefault="003D6A92" w:rsidP="00D970C3">
            <w:pPr>
              <w:pStyle w:val="TableParagraph"/>
              <w:ind w:left="0"/>
              <w:rPr>
                <w:rFonts w:ascii="Arial" w:hAnsi="Arial" w:cs="Arial"/>
                <w:b/>
                <w:sz w:val="18"/>
                <w:szCs w:val="18"/>
              </w:rPr>
            </w:pPr>
            <w:r w:rsidRPr="005E42E5">
              <w:rPr>
                <w:rFonts w:ascii="Arial" w:hAnsi="Arial" w:cs="Arial"/>
                <w:b/>
                <w:sz w:val="18"/>
                <w:szCs w:val="18"/>
              </w:rPr>
              <w:t>Outgoing Domestic Fedwire</w:t>
            </w:r>
          </w:p>
        </w:tc>
        <w:tc>
          <w:tcPr>
            <w:tcW w:w="2655" w:type="dxa"/>
            <w:tcBorders>
              <w:top w:val="single" w:sz="4" w:space="0" w:color="auto"/>
              <w:left w:val="single" w:sz="4" w:space="0" w:color="000000"/>
              <w:bottom w:val="single" w:sz="4" w:space="0" w:color="auto"/>
              <w:right w:val="single" w:sz="4" w:space="0" w:color="000000"/>
            </w:tcBorders>
            <w:shd w:val="clear" w:color="auto" w:fill="auto"/>
            <w:vAlign w:val="center"/>
          </w:tcPr>
          <w:p w14:paraId="2C754024" w14:textId="77777777" w:rsidR="003D6A92" w:rsidRPr="005E42E5" w:rsidRDefault="003D6A92" w:rsidP="00D970C3">
            <w:pPr>
              <w:pStyle w:val="TableParagraph"/>
              <w:ind w:left="0"/>
              <w:rPr>
                <w:rFonts w:ascii="Arial" w:hAnsi="Arial" w:cs="Arial"/>
                <w:sz w:val="18"/>
                <w:szCs w:val="18"/>
              </w:rPr>
            </w:pPr>
          </w:p>
        </w:tc>
        <w:tc>
          <w:tcPr>
            <w:tcW w:w="2655" w:type="dxa"/>
            <w:tcBorders>
              <w:top w:val="single" w:sz="4" w:space="0" w:color="auto"/>
              <w:left w:val="single" w:sz="4" w:space="0" w:color="000000"/>
              <w:bottom w:val="single" w:sz="4" w:space="0" w:color="auto"/>
              <w:right w:val="single" w:sz="4" w:space="0" w:color="000000"/>
            </w:tcBorders>
            <w:shd w:val="clear" w:color="auto" w:fill="auto"/>
            <w:vAlign w:val="center"/>
          </w:tcPr>
          <w:p w14:paraId="292A5F00" w14:textId="77777777" w:rsidR="003D6A92" w:rsidRPr="005E42E5" w:rsidRDefault="003D6A92" w:rsidP="00D970C3">
            <w:pPr>
              <w:pStyle w:val="TableParagraph"/>
              <w:ind w:left="0"/>
              <w:rPr>
                <w:rFonts w:ascii="Arial" w:hAnsi="Arial" w:cs="Arial"/>
                <w:sz w:val="18"/>
                <w:szCs w:val="18"/>
              </w:rPr>
            </w:pPr>
          </w:p>
        </w:tc>
      </w:tr>
    </w:tbl>
    <w:p w14:paraId="4F0E7CF6" w14:textId="77777777" w:rsidR="003D6A92" w:rsidRPr="003D6A92" w:rsidRDefault="003D6A92" w:rsidP="003D6A92">
      <w:pPr>
        <w:pStyle w:val="ListParagraph"/>
        <w:ind w:left="1440"/>
        <w:rPr>
          <w:sz w:val="20"/>
          <w:szCs w:val="20"/>
        </w:rPr>
      </w:pPr>
    </w:p>
    <w:p w14:paraId="79DCD7CF" w14:textId="77777777" w:rsidR="003D6A92" w:rsidRPr="003D6A92" w:rsidRDefault="003D6A92" w:rsidP="001777FA">
      <w:pPr>
        <w:pStyle w:val="ListParagraph"/>
        <w:numPr>
          <w:ilvl w:val="0"/>
          <w:numId w:val="29"/>
        </w:numPr>
        <w:spacing w:after="160" w:line="259" w:lineRule="auto"/>
        <w:rPr>
          <w:sz w:val="20"/>
          <w:szCs w:val="20"/>
        </w:rPr>
      </w:pPr>
      <w:r w:rsidRPr="003D6A92">
        <w:rPr>
          <w:sz w:val="20"/>
          <w:szCs w:val="20"/>
        </w:rPr>
        <w:t>If wire transfers can be initiated online, describe the system’s security features. Can varying degrees of authorization be set (i.e. multiple authorizers, maximum dollar amounts, etc.)?</w:t>
      </w:r>
    </w:p>
    <w:p w14:paraId="2850165D" w14:textId="77777777" w:rsidR="003D6A92" w:rsidRPr="003D6A92" w:rsidRDefault="003D6A92" w:rsidP="001777FA">
      <w:pPr>
        <w:pStyle w:val="ListParagraph"/>
        <w:numPr>
          <w:ilvl w:val="0"/>
          <w:numId w:val="29"/>
        </w:numPr>
        <w:spacing w:after="160" w:line="259" w:lineRule="auto"/>
        <w:rPr>
          <w:sz w:val="20"/>
          <w:szCs w:val="20"/>
        </w:rPr>
      </w:pPr>
      <w:r w:rsidRPr="003D6A92">
        <w:rPr>
          <w:sz w:val="20"/>
          <w:szCs w:val="20"/>
        </w:rPr>
        <w:t>During what hours is the Firm’s wire transfer system available? When is the customer service staff supporting the wire transfer system available?</w:t>
      </w:r>
    </w:p>
    <w:p w14:paraId="2376B27F" w14:textId="77777777" w:rsidR="003D6A92" w:rsidRDefault="003D6A92" w:rsidP="001777FA">
      <w:pPr>
        <w:pStyle w:val="ListParagraph"/>
        <w:numPr>
          <w:ilvl w:val="0"/>
          <w:numId w:val="29"/>
        </w:numPr>
        <w:spacing w:after="160" w:line="259" w:lineRule="auto"/>
        <w:rPr>
          <w:sz w:val="20"/>
          <w:szCs w:val="20"/>
        </w:rPr>
      </w:pPr>
      <w:r w:rsidRPr="003D6A92">
        <w:rPr>
          <w:sz w:val="20"/>
          <w:szCs w:val="20"/>
        </w:rPr>
        <w:t>Once the Firm is in receipt of instructions, how long does it take the Firm to send the wire?</w:t>
      </w:r>
    </w:p>
    <w:p w14:paraId="0F4F17A4" w14:textId="77777777" w:rsidR="008B113D" w:rsidRPr="003D6A92" w:rsidRDefault="008B113D" w:rsidP="001777FA">
      <w:pPr>
        <w:pStyle w:val="ListParagraph"/>
        <w:numPr>
          <w:ilvl w:val="0"/>
          <w:numId w:val="18"/>
        </w:numPr>
        <w:tabs>
          <w:tab w:val="left" w:pos="1080"/>
        </w:tabs>
        <w:spacing w:after="160" w:line="259" w:lineRule="auto"/>
        <w:rPr>
          <w:sz w:val="20"/>
          <w:szCs w:val="20"/>
        </w:rPr>
      </w:pPr>
      <w:r w:rsidRPr="003D6A92">
        <w:rPr>
          <w:sz w:val="20"/>
          <w:szCs w:val="20"/>
        </w:rPr>
        <w:t xml:space="preserve">Digital Payments </w:t>
      </w:r>
    </w:p>
    <w:p w14:paraId="684AA606" w14:textId="77777777" w:rsidR="008B113D" w:rsidRPr="003D6A92" w:rsidRDefault="008B113D" w:rsidP="001777FA">
      <w:pPr>
        <w:pStyle w:val="ListParagraph"/>
        <w:numPr>
          <w:ilvl w:val="0"/>
          <w:numId w:val="39"/>
        </w:numPr>
        <w:spacing w:after="160" w:line="259" w:lineRule="auto"/>
        <w:rPr>
          <w:sz w:val="20"/>
          <w:szCs w:val="20"/>
        </w:rPr>
      </w:pPr>
      <w:r w:rsidRPr="003D6A92">
        <w:rPr>
          <w:sz w:val="20"/>
          <w:szCs w:val="20"/>
        </w:rPr>
        <w:t xml:space="preserve">Does the Firm offer a digital payments solution, where payments can be made to an e-mail address or phone number? </w:t>
      </w:r>
    </w:p>
    <w:p w14:paraId="12D01DE8" w14:textId="77777777" w:rsidR="008B113D" w:rsidRPr="003D6A92" w:rsidRDefault="008B113D" w:rsidP="001777FA">
      <w:pPr>
        <w:pStyle w:val="ListParagraph"/>
        <w:numPr>
          <w:ilvl w:val="0"/>
          <w:numId w:val="39"/>
        </w:numPr>
        <w:spacing w:after="160" w:line="259" w:lineRule="auto"/>
        <w:rPr>
          <w:sz w:val="20"/>
          <w:szCs w:val="20"/>
        </w:rPr>
      </w:pPr>
      <w:r w:rsidRPr="003D6A92">
        <w:rPr>
          <w:sz w:val="20"/>
          <w:szCs w:val="20"/>
        </w:rPr>
        <w:t>Describe how payments made to individuals are initiated. What information needs to be entered? Please provide a screen shot of this functionality from the online platform. </w:t>
      </w:r>
    </w:p>
    <w:p w14:paraId="55180C12" w14:textId="77777777" w:rsidR="008B113D" w:rsidRPr="003D6A92" w:rsidRDefault="008B113D" w:rsidP="001777FA">
      <w:pPr>
        <w:pStyle w:val="ListParagraph"/>
        <w:numPr>
          <w:ilvl w:val="0"/>
          <w:numId w:val="39"/>
        </w:numPr>
        <w:spacing w:after="160" w:line="259" w:lineRule="auto"/>
        <w:rPr>
          <w:sz w:val="20"/>
          <w:szCs w:val="20"/>
        </w:rPr>
      </w:pPr>
      <w:r w:rsidRPr="003D6A92">
        <w:rPr>
          <w:sz w:val="20"/>
          <w:szCs w:val="20"/>
        </w:rPr>
        <w:t>Is dual authorization for digital payments required?</w:t>
      </w:r>
    </w:p>
    <w:p w14:paraId="1693F0A0" w14:textId="77777777" w:rsidR="008B113D" w:rsidRPr="003D6A92" w:rsidRDefault="008B113D" w:rsidP="001777FA">
      <w:pPr>
        <w:pStyle w:val="ListParagraph"/>
        <w:numPr>
          <w:ilvl w:val="0"/>
          <w:numId w:val="39"/>
        </w:numPr>
        <w:spacing w:after="160" w:line="252" w:lineRule="auto"/>
        <w:rPr>
          <w:sz w:val="20"/>
          <w:szCs w:val="20"/>
        </w:rPr>
      </w:pPr>
      <w:r w:rsidRPr="003D6A92">
        <w:rPr>
          <w:sz w:val="20"/>
          <w:szCs w:val="20"/>
        </w:rPr>
        <w:t>Can a dollar threshold for individual digital payments be imposed?</w:t>
      </w:r>
    </w:p>
    <w:p w14:paraId="4482D4AF" w14:textId="77777777" w:rsidR="008B113D" w:rsidRPr="003D6A92" w:rsidRDefault="008B113D" w:rsidP="001777FA">
      <w:pPr>
        <w:pStyle w:val="ListParagraph"/>
        <w:numPr>
          <w:ilvl w:val="0"/>
          <w:numId w:val="39"/>
        </w:numPr>
        <w:spacing w:after="160" w:line="252" w:lineRule="auto"/>
        <w:rPr>
          <w:sz w:val="20"/>
          <w:szCs w:val="20"/>
        </w:rPr>
      </w:pPr>
      <w:r w:rsidRPr="003D6A92">
        <w:rPr>
          <w:sz w:val="20"/>
          <w:szCs w:val="20"/>
        </w:rPr>
        <w:t>Are the credentials for an individual to initiate digital disbursement a separate functionality within the Firm’s online reporting system or is it combined with other transactional capability (i.e. ACH permissions)?</w:t>
      </w:r>
    </w:p>
    <w:p w14:paraId="6A261E01" w14:textId="77777777" w:rsidR="008B113D" w:rsidRPr="003D6A92" w:rsidRDefault="008B113D" w:rsidP="001777FA">
      <w:pPr>
        <w:pStyle w:val="ListParagraph"/>
        <w:numPr>
          <w:ilvl w:val="0"/>
          <w:numId w:val="39"/>
        </w:numPr>
        <w:spacing w:after="160" w:line="252" w:lineRule="auto"/>
        <w:rPr>
          <w:sz w:val="20"/>
          <w:szCs w:val="20"/>
        </w:rPr>
      </w:pPr>
      <w:r w:rsidRPr="003D6A92">
        <w:rPr>
          <w:sz w:val="20"/>
          <w:szCs w:val="20"/>
        </w:rPr>
        <w:t>How long does it take the recipient to receive confirmation that they have received funds post transmission?</w:t>
      </w:r>
    </w:p>
    <w:p w14:paraId="535A03CC" w14:textId="77777777" w:rsidR="008B113D" w:rsidRPr="003D6A92" w:rsidRDefault="008B113D" w:rsidP="001777FA">
      <w:pPr>
        <w:pStyle w:val="ListParagraph"/>
        <w:numPr>
          <w:ilvl w:val="0"/>
          <w:numId w:val="39"/>
        </w:numPr>
        <w:spacing w:after="160" w:line="252" w:lineRule="auto"/>
        <w:rPr>
          <w:sz w:val="20"/>
          <w:szCs w:val="20"/>
        </w:rPr>
      </w:pPr>
      <w:r w:rsidRPr="003D6A92">
        <w:rPr>
          <w:sz w:val="20"/>
          <w:szCs w:val="20"/>
        </w:rPr>
        <w:t xml:space="preserve">Does the recipient have to “claim” funds or is automatically “pushed” to the individual’s bank account? </w:t>
      </w:r>
    </w:p>
    <w:p w14:paraId="3F50977B" w14:textId="77777777" w:rsidR="008B113D" w:rsidRDefault="008B113D" w:rsidP="001777FA">
      <w:pPr>
        <w:pStyle w:val="ListParagraph"/>
        <w:numPr>
          <w:ilvl w:val="0"/>
          <w:numId w:val="39"/>
        </w:numPr>
        <w:spacing w:after="160" w:line="252" w:lineRule="auto"/>
        <w:rPr>
          <w:sz w:val="20"/>
          <w:szCs w:val="20"/>
        </w:rPr>
      </w:pPr>
      <w:r w:rsidRPr="003D6A92">
        <w:rPr>
          <w:sz w:val="20"/>
          <w:szCs w:val="20"/>
        </w:rPr>
        <w:t>What happens to funds that are not claimed or an e-mail address or phone number that is not already linked to a bank account?</w:t>
      </w:r>
    </w:p>
    <w:p w14:paraId="11D01284" w14:textId="77777777" w:rsidR="008B113D" w:rsidRPr="003D6A92" w:rsidRDefault="008B113D" w:rsidP="001777FA">
      <w:pPr>
        <w:pStyle w:val="ListParagraph"/>
        <w:numPr>
          <w:ilvl w:val="0"/>
          <w:numId w:val="39"/>
        </w:numPr>
        <w:spacing w:after="160" w:line="252" w:lineRule="auto"/>
        <w:rPr>
          <w:sz w:val="20"/>
          <w:szCs w:val="20"/>
        </w:rPr>
      </w:pPr>
      <w:r>
        <w:rPr>
          <w:sz w:val="20"/>
          <w:szCs w:val="20"/>
        </w:rPr>
        <w:t>How many days does recipient have to claim this payment? What happens if a recipient does not claim a payment?</w:t>
      </w:r>
    </w:p>
    <w:p w14:paraId="76631AB5" w14:textId="4C031BCE" w:rsidR="008B113D" w:rsidRPr="003D6A92" w:rsidRDefault="008B113D" w:rsidP="001777FA">
      <w:pPr>
        <w:pStyle w:val="ListParagraph"/>
        <w:numPr>
          <w:ilvl w:val="0"/>
          <w:numId w:val="39"/>
        </w:numPr>
        <w:spacing w:after="160" w:line="259" w:lineRule="auto"/>
        <w:rPr>
          <w:sz w:val="20"/>
          <w:szCs w:val="20"/>
        </w:rPr>
      </w:pPr>
      <w:r w:rsidRPr="003D6A92">
        <w:rPr>
          <w:sz w:val="20"/>
          <w:szCs w:val="20"/>
        </w:rPr>
        <w:t>Can your</w:t>
      </w:r>
      <w:r w:rsidR="0053788A">
        <w:rPr>
          <w:sz w:val="20"/>
          <w:szCs w:val="20"/>
        </w:rPr>
        <w:t xml:space="preserve"> Firm’s</w:t>
      </w:r>
      <w:r w:rsidRPr="003D6A92">
        <w:rPr>
          <w:sz w:val="20"/>
          <w:szCs w:val="20"/>
        </w:rPr>
        <w:t xml:space="preserve"> platform integrate with other common digital payment platforms (i.e. Apple Pay, Google Pay, Samsung Pay, Microsoft Wallet, Visa Checkout, etc.)? </w:t>
      </w:r>
    </w:p>
    <w:p w14:paraId="1BAA7B45" w14:textId="77777777" w:rsidR="003D6A92" w:rsidRPr="003D6A92" w:rsidRDefault="003D6A92" w:rsidP="0018673B">
      <w:pPr>
        <w:pStyle w:val="ListParagraph"/>
        <w:keepNext/>
        <w:numPr>
          <w:ilvl w:val="0"/>
          <w:numId w:val="18"/>
        </w:numPr>
        <w:tabs>
          <w:tab w:val="left" w:pos="1080"/>
        </w:tabs>
        <w:spacing w:after="160" w:line="259" w:lineRule="auto"/>
        <w:rPr>
          <w:sz w:val="20"/>
          <w:szCs w:val="20"/>
        </w:rPr>
      </w:pPr>
      <w:r w:rsidRPr="003D6A92">
        <w:rPr>
          <w:sz w:val="20"/>
          <w:szCs w:val="20"/>
        </w:rPr>
        <w:t>System Administration</w:t>
      </w:r>
    </w:p>
    <w:p w14:paraId="7647C454" w14:textId="19FA04E5" w:rsidR="003D6A92" w:rsidRPr="003D6A92" w:rsidRDefault="0053788A" w:rsidP="001777FA">
      <w:pPr>
        <w:pStyle w:val="ListParagraph"/>
        <w:numPr>
          <w:ilvl w:val="0"/>
          <w:numId w:val="30"/>
        </w:numPr>
        <w:spacing w:after="160" w:line="259" w:lineRule="auto"/>
        <w:rPr>
          <w:sz w:val="20"/>
          <w:szCs w:val="20"/>
        </w:rPr>
      </w:pPr>
      <w:r>
        <w:rPr>
          <w:sz w:val="20"/>
          <w:szCs w:val="20"/>
        </w:rPr>
        <w:t xml:space="preserve">Please describe your Firm’s </w:t>
      </w:r>
      <w:r w:rsidR="003D6A92" w:rsidRPr="003D6A92">
        <w:rPr>
          <w:sz w:val="20"/>
          <w:szCs w:val="20"/>
        </w:rPr>
        <w:t>system administration capabilities. Can a multi</w:t>
      </w:r>
      <w:r w:rsidR="00D62640">
        <w:rPr>
          <w:sz w:val="20"/>
          <w:szCs w:val="20"/>
        </w:rPr>
        <w:t xml:space="preserve">level </w:t>
      </w:r>
      <w:r w:rsidR="003D6A92" w:rsidRPr="003D6A92">
        <w:rPr>
          <w:sz w:val="20"/>
          <w:szCs w:val="20"/>
        </w:rPr>
        <w:t>hierarchy be establ</w:t>
      </w:r>
      <w:r w:rsidR="00991CF8">
        <w:rPr>
          <w:sz w:val="20"/>
          <w:szCs w:val="20"/>
        </w:rPr>
        <w:t>ished (i.e. Treasury (parent), a</w:t>
      </w:r>
      <w:r w:rsidR="003D6A92" w:rsidRPr="003D6A92">
        <w:rPr>
          <w:sz w:val="20"/>
          <w:szCs w:val="20"/>
        </w:rPr>
        <w:t>gency (child), user (</w:t>
      </w:r>
      <w:r w:rsidR="00EA799E" w:rsidRPr="003D6A92">
        <w:rPr>
          <w:sz w:val="20"/>
          <w:szCs w:val="20"/>
        </w:rPr>
        <w:t>grandchild</w:t>
      </w:r>
      <w:r w:rsidR="003D6A92" w:rsidRPr="003D6A92">
        <w:rPr>
          <w:sz w:val="20"/>
          <w:szCs w:val="20"/>
        </w:rPr>
        <w:t xml:space="preserve">))? </w:t>
      </w:r>
    </w:p>
    <w:p w14:paraId="3A43C88C" w14:textId="77777777" w:rsidR="003D6A92" w:rsidRPr="003D6A92" w:rsidRDefault="003D6A92" w:rsidP="001777FA">
      <w:pPr>
        <w:pStyle w:val="ListParagraph"/>
        <w:numPr>
          <w:ilvl w:val="0"/>
          <w:numId w:val="30"/>
        </w:numPr>
        <w:spacing w:after="160" w:line="259" w:lineRule="auto"/>
        <w:rPr>
          <w:sz w:val="20"/>
          <w:szCs w:val="20"/>
        </w:rPr>
      </w:pPr>
      <w:r w:rsidRPr="003D6A92">
        <w:rPr>
          <w:sz w:val="20"/>
          <w:szCs w:val="20"/>
        </w:rPr>
        <w:t>Can additional hierarchy levels be added?</w:t>
      </w:r>
    </w:p>
    <w:p w14:paraId="55716A6A" w14:textId="476D5CD0" w:rsidR="003D6A92" w:rsidRPr="003D6A92" w:rsidRDefault="003D6A92" w:rsidP="001777FA">
      <w:pPr>
        <w:pStyle w:val="ListParagraph"/>
        <w:numPr>
          <w:ilvl w:val="0"/>
          <w:numId w:val="30"/>
        </w:numPr>
        <w:spacing w:after="160" w:line="259" w:lineRule="auto"/>
        <w:rPr>
          <w:sz w:val="20"/>
          <w:szCs w:val="20"/>
        </w:rPr>
      </w:pPr>
      <w:r w:rsidRPr="003D6A92">
        <w:rPr>
          <w:sz w:val="20"/>
          <w:szCs w:val="20"/>
        </w:rPr>
        <w:t>Describe the process of granting entitlements and a</w:t>
      </w:r>
      <w:r w:rsidR="00991CF8">
        <w:rPr>
          <w:sz w:val="20"/>
          <w:szCs w:val="20"/>
        </w:rPr>
        <w:t>ccess to individual users. Can a</w:t>
      </w:r>
      <w:r w:rsidRPr="003D6A92">
        <w:rPr>
          <w:sz w:val="20"/>
          <w:szCs w:val="20"/>
        </w:rPr>
        <w:t>gency heads (child) be delegated the responsibility for maintaining end-user (</w:t>
      </w:r>
      <w:r w:rsidR="00EA799E" w:rsidRPr="003D6A92">
        <w:rPr>
          <w:sz w:val="20"/>
          <w:szCs w:val="20"/>
        </w:rPr>
        <w:t>grandchild</w:t>
      </w:r>
      <w:r w:rsidRPr="003D6A92">
        <w:rPr>
          <w:sz w:val="20"/>
          <w:szCs w:val="20"/>
        </w:rPr>
        <w:t xml:space="preserve">) entitlements? </w:t>
      </w:r>
    </w:p>
    <w:p w14:paraId="7B0C5040" w14:textId="77777777" w:rsidR="003D6A92" w:rsidRPr="003D6A92" w:rsidRDefault="003D6A92" w:rsidP="001777FA">
      <w:pPr>
        <w:pStyle w:val="ListParagraph"/>
        <w:numPr>
          <w:ilvl w:val="0"/>
          <w:numId w:val="30"/>
        </w:numPr>
        <w:spacing w:after="160" w:line="259" w:lineRule="auto"/>
        <w:rPr>
          <w:sz w:val="20"/>
          <w:szCs w:val="20"/>
        </w:rPr>
      </w:pPr>
      <w:r w:rsidRPr="003D6A92">
        <w:rPr>
          <w:sz w:val="20"/>
          <w:szCs w:val="20"/>
        </w:rPr>
        <w:t xml:space="preserve">Can the State designate administrators? </w:t>
      </w:r>
    </w:p>
    <w:p w14:paraId="226FAF19" w14:textId="77777777" w:rsidR="003D6A92" w:rsidRPr="003D6A92" w:rsidRDefault="003D6A92" w:rsidP="001777FA">
      <w:pPr>
        <w:pStyle w:val="ListParagraph"/>
        <w:numPr>
          <w:ilvl w:val="0"/>
          <w:numId w:val="30"/>
        </w:numPr>
        <w:spacing w:after="160" w:line="259" w:lineRule="auto"/>
        <w:rPr>
          <w:sz w:val="20"/>
          <w:szCs w:val="20"/>
        </w:rPr>
      </w:pPr>
      <w:r w:rsidRPr="003D6A92">
        <w:rPr>
          <w:sz w:val="20"/>
          <w:szCs w:val="20"/>
        </w:rPr>
        <w:t>What levels of authorization (i.e. accounts view, transaction capabilities, etc.) can be permitted or turned off for individual users?</w:t>
      </w:r>
    </w:p>
    <w:p w14:paraId="319D11B3" w14:textId="77777777" w:rsidR="003D6A92" w:rsidRPr="003D6A92" w:rsidRDefault="003D6A92" w:rsidP="001777FA">
      <w:pPr>
        <w:pStyle w:val="ListParagraph"/>
        <w:numPr>
          <w:ilvl w:val="0"/>
          <w:numId w:val="30"/>
        </w:numPr>
        <w:spacing w:after="160" w:line="259" w:lineRule="auto"/>
        <w:rPr>
          <w:sz w:val="20"/>
          <w:szCs w:val="20"/>
        </w:rPr>
      </w:pPr>
      <w:r w:rsidRPr="003D6A92">
        <w:rPr>
          <w:sz w:val="20"/>
          <w:szCs w:val="20"/>
        </w:rPr>
        <w:t xml:space="preserve">When setting up a new user, can a current user’s profile be copied from one user to another? </w:t>
      </w:r>
    </w:p>
    <w:p w14:paraId="71BCBBAB" w14:textId="77777777" w:rsidR="003D6A92" w:rsidRPr="003D6A92" w:rsidRDefault="003D6A92" w:rsidP="001777FA">
      <w:pPr>
        <w:pStyle w:val="ListParagraph"/>
        <w:numPr>
          <w:ilvl w:val="0"/>
          <w:numId w:val="18"/>
        </w:numPr>
        <w:tabs>
          <w:tab w:val="left" w:pos="1080"/>
        </w:tabs>
        <w:spacing w:after="160" w:line="259" w:lineRule="auto"/>
        <w:rPr>
          <w:sz w:val="20"/>
          <w:szCs w:val="20"/>
        </w:rPr>
      </w:pPr>
      <w:r w:rsidRPr="003D6A92">
        <w:rPr>
          <w:sz w:val="20"/>
          <w:szCs w:val="20"/>
        </w:rPr>
        <w:t>Online Reporting System</w:t>
      </w:r>
    </w:p>
    <w:p w14:paraId="70787F70" w14:textId="77777777" w:rsidR="003D6A92" w:rsidRPr="003D6A92" w:rsidRDefault="003D6A92" w:rsidP="001777FA">
      <w:pPr>
        <w:pStyle w:val="ListParagraph"/>
        <w:numPr>
          <w:ilvl w:val="0"/>
          <w:numId w:val="31"/>
        </w:numPr>
        <w:spacing w:after="160" w:line="259" w:lineRule="auto"/>
        <w:rPr>
          <w:sz w:val="20"/>
          <w:szCs w:val="20"/>
        </w:rPr>
      </w:pPr>
      <w:r w:rsidRPr="003D6A92">
        <w:rPr>
          <w:sz w:val="20"/>
          <w:szCs w:val="20"/>
        </w:rPr>
        <w:t>Are there limits on the number of OST users that can have access to the Firm’s online website?</w:t>
      </w:r>
    </w:p>
    <w:p w14:paraId="59BDD051" w14:textId="77777777" w:rsidR="003D6A92" w:rsidRPr="003D6A92" w:rsidRDefault="003D6A92" w:rsidP="001777FA">
      <w:pPr>
        <w:pStyle w:val="ListParagraph"/>
        <w:numPr>
          <w:ilvl w:val="0"/>
          <w:numId w:val="31"/>
        </w:numPr>
        <w:spacing w:after="160" w:line="259" w:lineRule="auto"/>
        <w:rPr>
          <w:sz w:val="20"/>
          <w:szCs w:val="20"/>
        </w:rPr>
      </w:pPr>
      <w:r w:rsidRPr="003D6A92">
        <w:rPr>
          <w:sz w:val="20"/>
          <w:szCs w:val="20"/>
        </w:rPr>
        <w:t xml:space="preserve">How soon after the cut-off date are the following items ready? </w:t>
      </w:r>
    </w:p>
    <w:tbl>
      <w:tblPr>
        <w:tblW w:w="7650" w:type="dxa"/>
        <w:tblInd w:w="1440" w:type="dxa"/>
        <w:tblBorders>
          <w:bottom w:val="single" w:sz="8" w:space="0" w:color="auto"/>
          <w:right w:val="single" w:sz="8" w:space="0" w:color="auto"/>
          <w:insideH w:val="single" w:sz="8" w:space="0" w:color="auto"/>
          <w:insideV w:val="single" w:sz="8" w:space="0" w:color="auto"/>
        </w:tblBorders>
        <w:tblLook w:val="06A0" w:firstRow="1" w:lastRow="0" w:firstColumn="1" w:lastColumn="0" w:noHBand="1" w:noVBand="1"/>
      </w:tblPr>
      <w:tblGrid>
        <w:gridCol w:w="2520"/>
        <w:gridCol w:w="2565"/>
        <w:gridCol w:w="2565"/>
      </w:tblGrid>
      <w:tr w:rsidR="003D6A92" w:rsidRPr="005E42E5" w14:paraId="18E15854" w14:textId="77777777" w:rsidTr="007D351C">
        <w:trPr>
          <w:trHeight w:val="426"/>
        </w:trPr>
        <w:tc>
          <w:tcPr>
            <w:tcW w:w="2520" w:type="dxa"/>
            <w:tcBorders>
              <w:bottom w:val="single" w:sz="8" w:space="0" w:color="auto"/>
            </w:tcBorders>
            <w:shd w:val="clear" w:color="auto" w:fill="FFFFFF"/>
            <w:vAlign w:val="center"/>
          </w:tcPr>
          <w:p w14:paraId="61ED8B2A" w14:textId="77777777" w:rsidR="003D6A92" w:rsidRPr="005E42E5" w:rsidRDefault="003D6A92" w:rsidP="00D970C3">
            <w:pPr>
              <w:pStyle w:val="TableParagraph"/>
              <w:ind w:left="27"/>
              <w:rPr>
                <w:rFonts w:ascii="Arial" w:hAnsi="Arial" w:cs="Arial"/>
                <w:sz w:val="18"/>
                <w:szCs w:val="18"/>
              </w:rPr>
            </w:pPr>
          </w:p>
        </w:tc>
        <w:tc>
          <w:tcPr>
            <w:tcW w:w="2565" w:type="dxa"/>
            <w:tcBorders>
              <w:top w:val="single" w:sz="8" w:space="0" w:color="auto"/>
            </w:tcBorders>
            <w:shd w:val="clear" w:color="auto" w:fill="F2F2F2" w:themeFill="background1" w:themeFillShade="F2"/>
            <w:vAlign w:val="center"/>
          </w:tcPr>
          <w:p w14:paraId="7100BEFE" w14:textId="77777777" w:rsidR="003D6A92" w:rsidRPr="005E42E5" w:rsidRDefault="003D6A92" w:rsidP="00D970C3">
            <w:pPr>
              <w:pStyle w:val="TableParagraph"/>
              <w:ind w:left="27"/>
              <w:jc w:val="center"/>
              <w:rPr>
                <w:rFonts w:ascii="Arial" w:hAnsi="Arial" w:cs="Arial"/>
                <w:b/>
                <w:sz w:val="18"/>
                <w:szCs w:val="18"/>
              </w:rPr>
            </w:pPr>
            <w:r w:rsidRPr="005E42E5">
              <w:rPr>
                <w:rFonts w:ascii="Arial" w:hAnsi="Arial" w:cs="Arial"/>
                <w:b/>
                <w:sz w:val="18"/>
                <w:szCs w:val="18"/>
              </w:rPr>
              <w:t>Online</w:t>
            </w:r>
          </w:p>
        </w:tc>
        <w:tc>
          <w:tcPr>
            <w:tcW w:w="2565" w:type="dxa"/>
            <w:tcBorders>
              <w:top w:val="single" w:sz="8" w:space="0" w:color="auto"/>
            </w:tcBorders>
            <w:shd w:val="clear" w:color="auto" w:fill="F2F2F2" w:themeFill="background1" w:themeFillShade="F2"/>
            <w:vAlign w:val="center"/>
          </w:tcPr>
          <w:p w14:paraId="44AC1653" w14:textId="77777777" w:rsidR="003D6A92" w:rsidRPr="005E42E5" w:rsidRDefault="003D6A92" w:rsidP="00D970C3">
            <w:pPr>
              <w:pStyle w:val="TableParagraph"/>
              <w:ind w:left="27"/>
              <w:jc w:val="center"/>
              <w:rPr>
                <w:rFonts w:ascii="Arial" w:hAnsi="Arial" w:cs="Arial"/>
                <w:b/>
                <w:sz w:val="18"/>
                <w:szCs w:val="18"/>
              </w:rPr>
            </w:pPr>
            <w:r w:rsidRPr="005E42E5">
              <w:rPr>
                <w:rFonts w:ascii="Arial" w:hAnsi="Arial" w:cs="Arial"/>
                <w:b/>
                <w:sz w:val="18"/>
                <w:szCs w:val="18"/>
              </w:rPr>
              <w:t>By Mail</w:t>
            </w:r>
          </w:p>
        </w:tc>
      </w:tr>
      <w:tr w:rsidR="003D6A92" w:rsidRPr="005E42E5" w14:paraId="07EEAD83" w14:textId="77777777" w:rsidTr="007D351C">
        <w:trPr>
          <w:trHeight w:val="435"/>
        </w:trPr>
        <w:tc>
          <w:tcPr>
            <w:tcW w:w="2520" w:type="dxa"/>
            <w:tcBorders>
              <w:top w:val="single" w:sz="8" w:space="0" w:color="auto"/>
              <w:left w:val="single" w:sz="8" w:space="0" w:color="auto"/>
            </w:tcBorders>
            <w:shd w:val="clear" w:color="auto" w:fill="FFFFFF"/>
            <w:vAlign w:val="center"/>
          </w:tcPr>
          <w:p w14:paraId="180650C1" w14:textId="77777777" w:rsidR="003D6A92" w:rsidRPr="005E42E5" w:rsidRDefault="003D6A92" w:rsidP="00D970C3">
            <w:pPr>
              <w:pStyle w:val="TableParagraph"/>
              <w:ind w:left="27"/>
              <w:rPr>
                <w:rFonts w:ascii="Arial" w:hAnsi="Arial" w:cs="Arial"/>
                <w:b/>
                <w:sz w:val="18"/>
                <w:szCs w:val="18"/>
              </w:rPr>
            </w:pPr>
            <w:r w:rsidRPr="005E42E5">
              <w:rPr>
                <w:rFonts w:ascii="Arial" w:hAnsi="Arial" w:cs="Arial"/>
                <w:b/>
                <w:sz w:val="18"/>
                <w:szCs w:val="18"/>
              </w:rPr>
              <w:t>Bank Statements</w:t>
            </w:r>
          </w:p>
        </w:tc>
        <w:tc>
          <w:tcPr>
            <w:tcW w:w="2565" w:type="dxa"/>
            <w:shd w:val="clear" w:color="auto" w:fill="auto"/>
            <w:vAlign w:val="center"/>
          </w:tcPr>
          <w:p w14:paraId="4554C578" w14:textId="77777777" w:rsidR="003D6A92" w:rsidRPr="005E42E5" w:rsidRDefault="003D6A92" w:rsidP="00D970C3">
            <w:pPr>
              <w:pStyle w:val="TableParagraph"/>
              <w:ind w:left="27"/>
              <w:rPr>
                <w:rFonts w:ascii="Arial" w:hAnsi="Arial" w:cs="Arial"/>
                <w:sz w:val="18"/>
                <w:szCs w:val="18"/>
              </w:rPr>
            </w:pPr>
          </w:p>
        </w:tc>
        <w:tc>
          <w:tcPr>
            <w:tcW w:w="2565" w:type="dxa"/>
            <w:shd w:val="clear" w:color="auto" w:fill="auto"/>
            <w:vAlign w:val="center"/>
          </w:tcPr>
          <w:p w14:paraId="60285FC3" w14:textId="77777777" w:rsidR="003D6A92" w:rsidRPr="005E42E5" w:rsidRDefault="003D6A92" w:rsidP="00D970C3">
            <w:pPr>
              <w:pStyle w:val="TableParagraph"/>
              <w:ind w:left="27"/>
              <w:rPr>
                <w:rFonts w:ascii="Arial" w:hAnsi="Arial" w:cs="Arial"/>
                <w:sz w:val="18"/>
                <w:szCs w:val="18"/>
              </w:rPr>
            </w:pPr>
          </w:p>
        </w:tc>
      </w:tr>
      <w:tr w:rsidR="003D6A92" w:rsidRPr="005E42E5" w14:paraId="30E10B18" w14:textId="77777777" w:rsidTr="007D351C">
        <w:trPr>
          <w:trHeight w:val="435"/>
        </w:trPr>
        <w:tc>
          <w:tcPr>
            <w:tcW w:w="2520" w:type="dxa"/>
            <w:tcBorders>
              <w:top w:val="single" w:sz="8" w:space="0" w:color="auto"/>
              <w:left w:val="single" w:sz="8" w:space="0" w:color="auto"/>
            </w:tcBorders>
            <w:shd w:val="clear" w:color="auto" w:fill="FFFFFF"/>
            <w:vAlign w:val="center"/>
            <w:hideMark/>
          </w:tcPr>
          <w:p w14:paraId="6A831CC1" w14:textId="77777777" w:rsidR="003D6A92" w:rsidRPr="005E42E5" w:rsidRDefault="003D6A92" w:rsidP="00D970C3">
            <w:pPr>
              <w:pStyle w:val="TableParagraph"/>
              <w:ind w:left="27"/>
              <w:rPr>
                <w:rFonts w:ascii="Arial" w:hAnsi="Arial" w:cs="Arial"/>
                <w:b/>
                <w:sz w:val="18"/>
                <w:szCs w:val="18"/>
              </w:rPr>
            </w:pPr>
            <w:r w:rsidRPr="005E42E5">
              <w:rPr>
                <w:rFonts w:ascii="Arial" w:hAnsi="Arial" w:cs="Arial"/>
                <w:b/>
                <w:sz w:val="18"/>
                <w:szCs w:val="18"/>
              </w:rPr>
              <w:t>CD-ROMs</w:t>
            </w:r>
          </w:p>
        </w:tc>
        <w:tc>
          <w:tcPr>
            <w:tcW w:w="2565" w:type="dxa"/>
            <w:shd w:val="clear" w:color="auto" w:fill="auto"/>
            <w:vAlign w:val="center"/>
          </w:tcPr>
          <w:p w14:paraId="42F311B9" w14:textId="77777777" w:rsidR="003D6A92" w:rsidRPr="005E42E5" w:rsidRDefault="003D6A92" w:rsidP="00D970C3">
            <w:pPr>
              <w:pStyle w:val="TableParagraph"/>
              <w:ind w:left="27"/>
              <w:jc w:val="center"/>
              <w:rPr>
                <w:rFonts w:ascii="Arial" w:hAnsi="Arial" w:cs="Arial"/>
                <w:sz w:val="18"/>
                <w:szCs w:val="18"/>
              </w:rPr>
            </w:pPr>
            <w:r w:rsidRPr="005E42E5">
              <w:rPr>
                <w:rFonts w:ascii="Arial" w:hAnsi="Arial" w:cs="Arial"/>
                <w:sz w:val="18"/>
                <w:szCs w:val="18"/>
              </w:rPr>
              <w:t>n/a</w:t>
            </w:r>
          </w:p>
        </w:tc>
        <w:tc>
          <w:tcPr>
            <w:tcW w:w="2565" w:type="dxa"/>
            <w:shd w:val="clear" w:color="auto" w:fill="auto"/>
            <w:vAlign w:val="center"/>
          </w:tcPr>
          <w:p w14:paraId="01FBB87B" w14:textId="77777777" w:rsidR="003D6A92" w:rsidRPr="005E42E5" w:rsidRDefault="003D6A92" w:rsidP="00D970C3">
            <w:pPr>
              <w:pStyle w:val="TableParagraph"/>
              <w:ind w:left="27"/>
              <w:rPr>
                <w:rFonts w:ascii="Arial" w:hAnsi="Arial" w:cs="Arial"/>
                <w:sz w:val="18"/>
                <w:szCs w:val="18"/>
              </w:rPr>
            </w:pPr>
          </w:p>
        </w:tc>
      </w:tr>
      <w:tr w:rsidR="003D6A92" w:rsidRPr="005E42E5" w14:paraId="56B626FF" w14:textId="77777777" w:rsidTr="007D351C">
        <w:trPr>
          <w:trHeight w:val="435"/>
        </w:trPr>
        <w:tc>
          <w:tcPr>
            <w:tcW w:w="2520" w:type="dxa"/>
            <w:tcBorders>
              <w:top w:val="single" w:sz="8" w:space="0" w:color="auto"/>
              <w:left w:val="single" w:sz="8" w:space="0" w:color="auto"/>
            </w:tcBorders>
            <w:shd w:val="clear" w:color="auto" w:fill="FFFFFF"/>
            <w:vAlign w:val="center"/>
          </w:tcPr>
          <w:p w14:paraId="44736B57" w14:textId="77777777" w:rsidR="003D6A92" w:rsidRPr="005E42E5" w:rsidRDefault="003D6A92" w:rsidP="00D970C3">
            <w:pPr>
              <w:pStyle w:val="TableParagraph"/>
              <w:ind w:left="27"/>
              <w:rPr>
                <w:rFonts w:ascii="Arial" w:hAnsi="Arial" w:cs="Arial"/>
                <w:b/>
                <w:sz w:val="18"/>
                <w:szCs w:val="18"/>
              </w:rPr>
            </w:pPr>
            <w:r w:rsidRPr="005E42E5">
              <w:rPr>
                <w:rFonts w:ascii="Arial" w:hAnsi="Arial" w:cs="Arial"/>
                <w:b/>
                <w:sz w:val="18"/>
                <w:szCs w:val="18"/>
              </w:rPr>
              <w:t>Partial Reconciliation Information</w:t>
            </w:r>
          </w:p>
        </w:tc>
        <w:tc>
          <w:tcPr>
            <w:tcW w:w="2565" w:type="dxa"/>
            <w:shd w:val="clear" w:color="auto" w:fill="auto"/>
            <w:vAlign w:val="center"/>
          </w:tcPr>
          <w:p w14:paraId="1AE9CE5C" w14:textId="77777777" w:rsidR="003D6A92" w:rsidRPr="005E42E5" w:rsidRDefault="003D6A92" w:rsidP="00D970C3">
            <w:pPr>
              <w:pStyle w:val="TableParagraph"/>
              <w:ind w:left="27"/>
              <w:rPr>
                <w:rFonts w:ascii="Arial" w:hAnsi="Arial" w:cs="Arial"/>
                <w:sz w:val="18"/>
                <w:szCs w:val="18"/>
              </w:rPr>
            </w:pPr>
          </w:p>
        </w:tc>
        <w:tc>
          <w:tcPr>
            <w:tcW w:w="2565" w:type="dxa"/>
            <w:shd w:val="clear" w:color="auto" w:fill="auto"/>
            <w:vAlign w:val="center"/>
          </w:tcPr>
          <w:p w14:paraId="169E6C87" w14:textId="77777777" w:rsidR="003D6A92" w:rsidRPr="005E42E5" w:rsidRDefault="003D6A92" w:rsidP="00D970C3">
            <w:pPr>
              <w:pStyle w:val="TableParagraph"/>
              <w:ind w:left="27"/>
              <w:rPr>
                <w:rFonts w:ascii="Arial" w:hAnsi="Arial" w:cs="Arial"/>
                <w:sz w:val="18"/>
                <w:szCs w:val="18"/>
              </w:rPr>
            </w:pPr>
          </w:p>
        </w:tc>
      </w:tr>
      <w:tr w:rsidR="003D6A92" w:rsidRPr="005E42E5" w14:paraId="09C0FE04" w14:textId="77777777" w:rsidTr="007D351C">
        <w:trPr>
          <w:trHeight w:val="435"/>
        </w:trPr>
        <w:tc>
          <w:tcPr>
            <w:tcW w:w="2520" w:type="dxa"/>
            <w:tcBorders>
              <w:top w:val="single" w:sz="8" w:space="0" w:color="auto"/>
              <w:left w:val="single" w:sz="8" w:space="0" w:color="auto"/>
            </w:tcBorders>
            <w:shd w:val="clear" w:color="auto" w:fill="FFFFFF"/>
            <w:vAlign w:val="center"/>
          </w:tcPr>
          <w:p w14:paraId="2502E812" w14:textId="77777777" w:rsidR="003D6A92" w:rsidRPr="005E42E5" w:rsidRDefault="003D6A92" w:rsidP="00D970C3">
            <w:pPr>
              <w:pStyle w:val="TableParagraph"/>
              <w:ind w:left="27"/>
              <w:rPr>
                <w:rFonts w:ascii="Arial" w:hAnsi="Arial" w:cs="Arial"/>
                <w:b/>
                <w:sz w:val="18"/>
                <w:szCs w:val="18"/>
              </w:rPr>
            </w:pPr>
            <w:r w:rsidRPr="005E42E5">
              <w:rPr>
                <w:rFonts w:ascii="Arial" w:hAnsi="Arial" w:cs="Arial"/>
                <w:b/>
                <w:sz w:val="18"/>
                <w:szCs w:val="18"/>
              </w:rPr>
              <w:t>Full Reconciliation Information</w:t>
            </w:r>
          </w:p>
        </w:tc>
        <w:tc>
          <w:tcPr>
            <w:tcW w:w="2565" w:type="dxa"/>
            <w:shd w:val="clear" w:color="auto" w:fill="auto"/>
            <w:vAlign w:val="center"/>
          </w:tcPr>
          <w:p w14:paraId="7B8DAF6F" w14:textId="77777777" w:rsidR="003D6A92" w:rsidRPr="005E42E5" w:rsidRDefault="003D6A92" w:rsidP="00D970C3">
            <w:pPr>
              <w:pStyle w:val="TableParagraph"/>
              <w:ind w:left="27"/>
              <w:rPr>
                <w:rFonts w:ascii="Arial" w:hAnsi="Arial" w:cs="Arial"/>
                <w:sz w:val="18"/>
                <w:szCs w:val="18"/>
              </w:rPr>
            </w:pPr>
          </w:p>
        </w:tc>
        <w:tc>
          <w:tcPr>
            <w:tcW w:w="2565" w:type="dxa"/>
            <w:shd w:val="clear" w:color="auto" w:fill="auto"/>
            <w:vAlign w:val="center"/>
          </w:tcPr>
          <w:p w14:paraId="05903EAC" w14:textId="77777777" w:rsidR="003D6A92" w:rsidRPr="005E42E5" w:rsidRDefault="003D6A92" w:rsidP="00D970C3">
            <w:pPr>
              <w:pStyle w:val="TableParagraph"/>
              <w:ind w:left="27"/>
              <w:rPr>
                <w:rFonts w:ascii="Arial" w:hAnsi="Arial" w:cs="Arial"/>
                <w:sz w:val="18"/>
                <w:szCs w:val="18"/>
              </w:rPr>
            </w:pPr>
          </w:p>
        </w:tc>
      </w:tr>
      <w:tr w:rsidR="003D6A92" w:rsidRPr="005E42E5" w14:paraId="1B4B60F1" w14:textId="77777777" w:rsidTr="007D351C">
        <w:trPr>
          <w:trHeight w:val="435"/>
        </w:trPr>
        <w:tc>
          <w:tcPr>
            <w:tcW w:w="2520" w:type="dxa"/>
            <w:tcBorders>
              <w:top w:val="single" w:sz="8" w:space="0" w:color="auto"/>
              <w:left w:val="single" w:sz="8" w:space="0" w:color="auto"/>
            </w:tcBorders>
            <w:shd w:val="clear" w:color="auto" w:fill="FFFFFF"/>
            <w:vAlign w:val="center"/>
            <w:hideMark/>
          </w:tcPr>
          <w:p w14:paraId="4BDD9567" w14:textId="77777777" w:rsidR="003D6A92" w:rsidRPr="005E42E5" w:rsidRDefault="003D6A92" w:rsidP="00D970C3">
            <w:pPr>
              <w:pStyle w:val="TableParagraph"/>
              <w:ind w:left="27"/>
              <w:rPr>
                <w:rFonts w:ascii="Arial" w:hAnsi="Arial" w:cs="Arial"/>
                <w:b/>
                <w:sz w:val="18"/>
                <w:szCs w:val="18"/>
              </w:rPr>
            </w:pPr>
            <w:r w:rsidRPr="005E42E5">
              <w:rPr>
                <w:rFonts w:ascii="Arial" w:hAnsi="Arial" w:cs="Arial"/>
                <w:b/>
                <w:sz w:val="18"/>
                <w:szCs w:val="18"/>
              </w:rPr>
              <w:t>Account Analysis Statement</w:t>
            </w:r>
          </w:p>
        </w:tc>
        <w:tc>
          <w:tcPr>
            <w:tcW w:w="2565" w:type="dxa"/>
            <w:shd w:val="clear" w:color="auto" w:fill="auto"/>
            <w:vAlign w:val="center"/>
          </w:tcPr>
          <w:p w14:paraId="0EB961DE" w14:textId="77777777" w:rsidR="003D6A92" w:rsidRPr="005E42E5" w:rsidRDefault="003D6A92" w:rsidP="00D970C3">
            <w:pPr>
              <w:pStyle w:val="TableParagraph"/>
              <w:ind w:left="27"/>
              <w:rPr>
                <w:rFonts w:ascii="Arial" w:hAnsi="Arial" w:cs="Arial"/>
                <w:sz w:val="18"/>
                <w:szCs w:val="18"/>
              </w:rPr>
            </w:pPr>
          </w:p>
        </w:tc>
        <w:tc>
          <w:tcPr>
            <w:tcW w:w="2565" w:type="dxa"/>
            <w:shd w:val="clear" w:color="auto" w:fill="auto"/>
            <w:vAlign w:val="center"/>
          </w:tcPr>
          <w:p w14:paraId="78EC4621" w14:textId="77777777" w:rsidR="003D6A92" w:rsidRPr="005E42E5" w:rsidRDefault="003D6A92" w:rsidP="00D970C3">
            <w:pPr>
              <w:pStyle w:val="TableParagraph"/>
              <w:ind w:left="27"/>
              <w:rPr>
                <w:rFonts w:ascii="Arial" w:hAnsi="Arial" w:cs="Arial"/>
                <w:sz w:val="18"/>
                <w:szCs w:val="18"/>
              </w:rPr>
            </w:pPr>
          </w:p>
        </w:tc>
      </w:tr>
    </w:tbl>
    <w:p w14:paraId="35D2C841" w14:textId="77777777" w:rsidR="003D6A92" w:rsidRPr="003D6A92" w:rsidRDefault="003D6A92" w:rsidP="003D6A92">
      <w:pPr>
        <w:rPr>
          <w:sz w:val="20"/>
          <w:szCs w:val="20"/>
        </w:rPr>
      </w:pPr>
    </w:p>
    <w:p w14:paraId="7259431F" w14:textId="5DB4133F" w:rsidR="003D6A92" w:rsidRPr="003D6A92" w:rsidRDefault="003D6A92" w:rsidP="001777FA">
      <w:pPr>
        <w:pStyle w:val="ListParagraph"/>
        <w:numPr>
          <w:ilvl w:val="0"/>
          <w:numId w:val="31"/>
        </w:numPr>
        <w:spacing w:after="160" w:line="259" w:lineRule="auto"/>
        <w:rPr>
          <w:sz w:val="20"/>
          <w:szCs w:val="20"/>
        </w:rPr>
      </w:pPr>
      <w:r w:rsidRPr="003D6A92">
        <w:rPr>
          <w:sz w:val="20"/>
          <w:szCs w:val="20"/>
        </w:rPr>
        <w:t xml:space="preserve">Describe any recent or upcoming major upgrades to your </w:t>
      </w:r>
      <w:r w:rsidR="00FA18EB">
        <w:rPr>
          <w:sz w:val="20"/>
          <w:szCs w:val="20"/>
        </w:rPr>
        <w:t xml:space="preserve">Firm’s </w:t>
      </w:r>
      <w:r w:rsidRPr="003D6A92">
        <w:rPr>
          <w:sz w:val="20"/>
          <w:szCs w:val="20"/>
        </w:rPr>
        <w:t>online reporting system.</w:t>
      </w:r>
    </w:p>
    <w:p w14:paraId="6570F079" w14:textId="13E09233" w:rsidR="003D6A92" w:rsidRPr="007D351C" w:rsidRDefault="003D6A92" w:rsidP="001777FA">
      <w:pPr>
        <w:pStyle w:val="ListParagraph"/>
        <w:numPr>
          <w:ilvl w:val="0"/>
          <w:numId w:val="31"/>
        </w:numPr>
        <w:spacing w:after="160" w:line="259" w:lineRule="auto"/>
        <w:rPr>
          <w:sz w:val="20"/>
          <w:szCs w:val="20"/>
        </w:rPr>
      </w:pPr>
      <w:r w:rsidRPr="007D351C">
        <w:rPr>
          <w:sz w:val="20"/>
          <w:szCs w:val="20"/>
        </w:rPr>
        <w:t xml:space="preserve">Are there fees associated with user accounts for the Firm’s online website? </w:t>
      </w:r>
    </w:p>
    <w:p w14:paraId="38C647AC" w14:textId="77777777" w:rsidR="003D6A92" w:rsidRPr="003D6A92" w:rsidRDefault="003D6A92" w:rsidP="001777FA">
      <w:pPr>
        <w:pStyle w:val="ListParagraph"/>
        <w:numPr>
          <w:ilvl w:val="0"/>
          <w:numId w:val="31"/>
        </w:numPr>
        <w:spacing w:after="160" w:line="259" w:lineRule="auto"/>
        <w:rPr>
          <w:sz w:val="20"/>
          <w:szCs w:val="20"/>
        </w:rPr>
      </w:pPr>
      <w:r w:rsidRPr="003D6A92">
        <w:rPr>
          <w:sz w:val="20"/>
          <w:szCs w:val="20"/>
        </w:rPr>
        <w:t xml:space="preserve">What time is previous day information available? </w:t>
      </w:r>
    </w:p>
    <w:p w14:paraId="29B852AC" w14:textId="1144597F" w:rsidR="007D3D30" w:rsidRDefault="003D6A92" w:rsidP="001777FA">
      <w:pPr>
        <w:pStyle w:val="ListParagraph"/>
        <w:numPr>
          <w:ilvl w:val="0"/>
          <w:numId w:val="31"/>
        </w:numPr>
        <w:spacing w:after="160" w:line="259" w:lineRule="auto"/>
        <w:rPr>
          <w:sz w:val="20"/>
          <w:szCs w:val="20"/>
        </w:rPr>
      </w:pPr>
      <w:r w:rsidRPr="003D6A92">
        <w:rPr>
          <w:sz w:val="20"/>
          <w:szCs w:val="20"/>
        </w:rPr>
        <w:t>Can electronic reports be customized by users within the Firm’s online platform? Can these customized reports be saved? Can the templates be shared with other users?</w:t>
      </w:r>
      <w:r w:rsidR="007D3D30">
        <w:rPr>
          <w:sz w:val="20"/>
          <w:szCs w:val="20"/>
        </w:rPr>
        <w:br w:type="page"/>
      </w:r>
    </w:p>
    <w:p w14:paraId="062A19C2" w14:textId="77777777" w:rsidR="003D6A92" w:rsidRPr="003D6A92" w:rsidRDefault="003D6A92" w:rsidP="007D3D30">
      <w:pPr>
        <w:pStyle w:val="ListParagraph"/>
        <w:spacing w:after="160" w:line="259" w:lineRule="auto"/>
        <w:ind w:left="1440"/>
        <w:rPr>
          <w:sz w:val="20"/>
          <w:szCs w:val="20"/>
        </w:rPr>
      </w:pPr>
    </w:p>
    <w:p w14:paraId="1F486B60" w14:textId="77777777" w:rsidR="003D6A92" w:rsidRPr="003D6A92" w:rsidRDefault="003D6A92" w:rsidP="001777FA">
      <w:pPr>
        <w:pStyle w:val="ListParagraph"/>
        <w:numPr>
          <w:ilvl w:val="0"/>
          <w:numId w:val="31"/>
        </w:numPr>
        <w:spacing w:after="160" w:line="259" w:lineRule="auto"/>
        <w:rPr>
          <w:sz w:val="20"/>
          <w:szCs w:val="20"/>
        </w:rPr>
      </w:pPr>
      <w:r w:rsidRPr="003D6A92">
        <w:rPr>
          <w:sz w:val="20"/>
          <w:szCs w:val="20"/>
        </w:rPr>
        <w:t xml:space="preserve">Complete the following table indicating how long each item is available online? Differentiate between the standard term and the terms available for an additional fee. </w:t>
      </w:r>
      <w:r w:rsidRPr="003D6A92">
        <w:rPr>
          <w:b/>
          <w:i/>
          <w:sz w:val="20"/>
          <w:szCs w:val="20"/>
        </w:rPr>
        <w:t>Please note, this question is asking for how long the items are available, not when they are available.</w:t>
      </w:r>
    </w:p>
    <w:p w14:paraId="384C0204" w14:textId="77777777" w:rsidR="003D6A92" w:rsidRPr="003D6A92" w:rsidRDefault="003D6A92" w:rsidP="003D6A92">
      <w:pPr>
        <w:pStyle w:val="ListParagraph"/>
        <w:rPr>
          <w:sz w:val="20"/>
          <w:szCs w:val="20"/>
        </w:rPr>
      </w:pPr>
    </w:p>
    <w:tbl>
      <w:tblPr>
        <w:tblW w:w="7650" w:type="dxa"/>
        <w:tblInd w:w="1440" w:type="dxa"/>
        <w:tblBorders>
          <w:bottom w:val="single" w:sz="8" w:space="0" w:color="auto"/>
          <w:right w:val="single" w:sz="8" w:space="0" w:color="auto"/>
          <w:insideH w:val="single" w:sz="8" w:space="0" w:color="auto"/>
          <w:insideV w:val="single" w:sz="8" w:space="0" w:color="auto"/>
        </w:tblBorders>
        <w:tblLook w:val="06A0" w:firstRow="1" w:lastRow="0" w:firstColumn="1" w:lastColumn="0" w:noHBand="1" w:noVBand="1"/>
      </w:tblPr>
      <w:tblGrid>
        <w:gridCol w:w="2880"/>
        <w:gridCol w:w="2385"/>
        <w:gridCol w:w="2385"/>
      </w:tblGrid>
      <w:tr w:rsidR="003D6A92" w:rsidRPr="00F13394" w14:paraId="4E7D0089" w14:textId="77777777" w:rsidTr="00CF0CF8">
        <w:trPr>
          <w:trHeight w:val="426"/>
        </w:trPr>
        <w:tc>
          <w:tcPr>
            <w:tcW w:w="2880" w:type="dxa"/>
            <w:tcBorders>
              <w:bottom w:val="single" w:sz="8" w:space="0" w:color="auto"/>
            </w:tcBorders>
            <w:shd w:val="clear" w:color="auto" w:fill="FFFFFF"/>
            <w:vAlign w:val="center"/>
          </w:tcPr>
          <w:p w14:paraId="56F61983" w14:textId="77777777" w:rsidR="003D6A92" w:rsidRPr="00F13394" w:rsidRDefault="003D6A92" w:rsidP="00D970C3">
            <w:pPr>
              <w:pStyle w:val="TableParagraph"/>
              <w:ind w:left="0"/>
              <w:rPr>
                <w:rFonts w:ascii="Arial" w:hAnsi="Arial" w:cs="Arial"/>
                <w:sz w:val="18"/>
                <w:szCs w:val="18"/>
              </w:rPr>
            </w:pPr>
          </w:p>
        </w:tc>
        <w:tc>
          <w:tcPr>
            <w:tcW w:w="2385" w:type="dxa"/>
            <w:tcBorders>
              <w:top w:val="single" w:sz="8" w:space="0" w:color="auto"/>
            </w:tcBorders>
            <w:shd w:val="clear" w:color="auto" w:fill="F2F2F2" w:themeFill="background1" w:themeFillShade="F2"/>
            <w:vAlign w:val="center"/>
          </w:tcPr>
          <w:p w14:paraId="3A3D8A10" w14:textId="77777777" w:rsidR="003D6A92" w:rsidRPr="00F13394" w:rsidRDefault="003D6A92" w:rsidP="00D970C3">
            <w:pPr>
              <w:pStyle w:val="TableParagraph"/>
              <w:ind w:left="0"/>
              <w:jc w:val="center"/>
              <w:rPr>
                <w:rFonts w:ascii="Arial" w:hAnsi="Arial" w:cs="Arial"/>
                <w:b/>
                <w:sz w:val="18"/>
                <w:szCs w:val="18"/>
              </w:rPr>
            </w:pPr>
            <w:r w:rsidRPr="00F13394">
              <w:rPr>
                <w:rFonts w:ascii="Arial" w:hAnsi="Arial" w:cs="Arial"/>
                <w:b/>
                <w:sz w:val="18"/>
                <w:szCs w:val="18"/>
              </w:rPr>
              <w:t>Standard Term</w:t>
            </w:r>
          </w:p>
        </w:tc>
        <w:tc>
          <w:tcPr>
            <w:tcW w:w="2385" w:type="dxa"/>
            <w:tcBorders>
              <w:top w:val="single" w:sz="8" w:space="0" w:color="auto"/>
            </w:tcBorders>
            <w:shd w:val="clear" w:color="auto" w:fill="F2F2F2" w:themeFill="background1" w:themeFillShade="F2"/>
            <w:vAlign w:val="center"/>
          </w:tcPr>
          <w:p w14:paraId="65E648A0" w14:textId="77777777" w:rsidR="003D6A92" w:rsidRPr="00F13394" w:rsidRDefault="003D6A92" w:rsidP="00D970C3">
            <w:pPr>
              <w:pStyle w:val="TableParagraph"/>
              <w:ind w:left="0"/>
              <w:jc w:val="center"/>
              <w:rPr>
                <w:rFonts w:ascii="Arial" w:hAnsi="Arial" w:cs="Arial"/>
                <w:b/>
                <w:sz w:val="18"/>
                <w:szCs w:val="18"/>
              </w:rPr>
            </w:pPr>
            <w:r w:rsidRPr="00F13394">
              <w:rPr>
                <w:rFonts w:ascii="Arial" w:hAnsi="Arial" w:cs="Arial"/>
                <w:b/>
                <w:sz w:val="18"/>
                <w:szCs w:val="18"/>
              </w:rPr>
              <w:t>Optional Terms Available</w:t>
            </w:r>
          </w:p>
        </w:tc>
      </w:tr>
      <w:tr w:rsidR="003D6A92" w:rsidRPr="00F13394" w14:paraId="3471B5DC" w14:textId="77777777" w:rsidTr="00CF0CF8">
        <w:trPr>
          <w:trHeight w:val="435"/>
        </w:trPr>
        <w:tc>
          <w:tcPr>
            <w:tcW w:w="2880" w:type="dxa"/>
            <w:tcBorders>
              <w:top w:val="single" w:sz="8" w:space="0" w:color="auto"/>
              <w:left w:val="single" w:sz="8" w:space="0" w:color="auto"/>
            </w:tcBorders>
            <w:shd w:val="clear" w:color="auto" w:fill="FFFFFF"/>
            <w:vAlign w:val="center"/>
          </w:tcPr>
          <w:p w14:paraId="2C8A5C84" w14:textId="77777777" w:rsidR="003D6A92" w:rsidRPr="00F13394" w:rsidRDefault="003D6A92" w:rsidP="00D970C3">
            <w:pPr>
              <w:pStyle w:val="TableParagraph"/>
              <w:ind w:left="0"/>
              <w:rPr>
                <w:rFonts w:ascii="Arial" w:hAnsi="Arial" w:cs="Arial"/>
                <w:b/>
                <w:sz w:val="18"/>
                <w:szCs w:val="18"/>
              </w:rPr>
            </w:pPr>
            <w:r w:rsidRPr="00F13394">
              <w:rPr>
                <w:rFonts w:ascii="Arial" w:hAnsi="Arial" w:cs="Arial"/>
                <w:b/>
                <w:sz w:val="18"/>
                <w:szCs w:val="18"/>
              </w:rPr>
              <w:t>Prior / Previous Day Reporting</w:t>
            </w:r>
          </w:p>
        </w:tc>
        <w:tc>
          <w:tcPr>
            <w:tcW w:w="2385" w:type="dxa"/>
            <w:shd w:val="clear" w:color="auto" w:fill="auto"/>
            <w:vAlign w:val="center"/>
          </w:tcPr>
          <w:p w14:paraId="530BF823" w14:textId="77777777" w:rsidR="003D6A92" w:rsidRPr="00F13394" w:rsidRDefault="003D6A92" w:rsidP="00D970C3">
            <w:pPr>
              <w:pStyle w:val="TableParagraph"/>
              <w:ind w:left="0"/>
              <w:rPr>
                <w:rFonts w:ascii="Arial" w:hAnsi="Arial" w:cs="Arial"/>
                <w:sz w:val="18"/>
                <w:szCs w:val="18"/>
              </w:rPr>
            </w:pPr>
          </w:p>
        </w:tc>
        <w:tc>
          <w:tcPr>
            <w:tcW w:w="2385" w:type="dxa"/>
            <w:shd w:val="clear" w:color="auto" w:fill="auto"/>
            <w:vAlign w:val="center"/>
          </w:tcPr>
          <w:p w14:paraId="0D3B3BCC" w14:textId="77777777" w:rsidR="003D6A92" w:rsidRPr="00F13394" w:rsidRDefault="003D6A92" w:rsidP="00D970C3">
            <w:pPr>
              <w:pStyle w:val="TableParagraph"/>
              <w:ind w:left="0"/>
              <w:rPr>
                <w:rFonts w:ascii="Arial" w:hAnsi="Arial" w:cs="Arial"/>
                <w:sz w:val="18"/>
                <w:szCs w:val="18"/>
              </w:rPr>
            </w:pPr>
          </w:p>
        </w:tc>
      </w:tr>
      <w:tr w:rsidR="003D6A92" w:rsidRPr="00F13394" w14:paraId="0F3F6483" w14:textId="77777777" w:rsidTr="00CF0CF8">
        <w:trPr>
          <w:trHeight w:val="435"/>
        </w:trPr>
        <w:tc>
          <w:tcPr>
            <w:tcW w:w="2880" w:type="dxa"/>
            <w:tcBorders>
              <w:top w:val="single" w:sz="8" w:space="0" w:color="auto"/>
              <w:left w:val="single" w:sz="8" w:space="0" w:color="auto"/>
            </w:tcBorders>
            <w:shd w:val="clear" w:color="auto" w:fill="FFFFFF"/>
            <w:vAlign w:val="center"/>
            <w:hideMark/>
          </w:tcPr>
          <w:p w14:paraId="095A8DF8" w14:textId="77777777" w:rsidR="003D6A92" w:rsidRPr="00F13394" w:rsidRDefault="003D6A92" w:rsidP="00D970C3">
            <w:pPr>
              <w:pStyle w:val="TableParagraph"/>
              <w:ind w:left="0"/>
              <w:rPr>
                <w:rFonts w:ascii="Arial" w:hAnsi="Arial" w:cs="Arial"/>
                <w:b/>
                <w:sz w:val="18"/>
                <w:szCs w:val="18"/>
              </w:rPr>
            </w:pPr>
            <w:r w:rsidRPr="00F13394">
              <w:rPr>
                <w:rFonts w:ascii="Arial" w:hAnsi="Arial" w:cs="Arial"/>
                <w:b/>
                <w:sz w:val="18"/>
                <w:szCs w:val="18"/>
              </w:rPr>
              <w:t>Current Day Reporting</w:t>
            </w:r>
          </w:p>
        </w:tc>
        <w:tc>
          <w:tcPr>
            <w:tcW w:w="2385" w:type="dxa"/>
            <w:shd w:val="clear" w:color="auto" w:fill="auto"/>
            <w:vAlign w:val="center"/>
          </w:tcPr>
          <w:p w14:paraId="72051CC9" w14:textId="77777777" w:rsidR="003D6A92" w:rsidRPr="00F13394" w:rsidRDefault="003D6A92" w:rsidP="00D970C3">
            <w:pPr>
              <w:pStyle w:val="TableParagraph"/>
              <w:ind w:left="0"/>
              <w:jc w:val="center"/>
              <w:rPr>
                <w:rFonts w:ascii="Arial" w:hAnsi="Arial" w:cs="Arial"/>
                <w:sz w:val="18"/>
                <w:szCs w:val="18"/>
              </w:rPr>
            </w:pPr>
          </w:p>
        </w:tc>
        <w:tc>
          <w:tcPr>
            <w:tcW w:w="2385" w:type="dxa"/>
            <w:shd w:val="clear" w:color="auto" w:fill="auto"/>
            <w:vAlign w:val="center"/>
          </w:tcPr>
          <w:p w14:paraId="492E45FA" w14:textId="77777777" w:rsidR="003D6A92" w:rsidRPr="00F13394" w:rsidRDefault="003D6A92" w:rsidP="00D970C3">
            <w:pPr>
              <w:pStyle w:val="TableParagraph"/>
              <w:ind w:left="0"/>
              <w:rPr>
                <w:rFonts w:ascii="Arial" w:hAnsi="Arial" w:cs="Arial"/>
                <w:sz w:val="18"/>
                <w:szCs w:val="18"/>
              </w:rPr>
            </w:pPr>
          </w:p>
        </w:tc>
      </w:tr>
      <w:tr w:rsidR="003D6A92" w:rsidRPr="00F13394" w14:paraId="70DE00B1" w14:textId="77777777" w:rsidTr="00CF0CF8">
        <w:trPr>
          <w:trHeight w:val="435"/>
        </w:trPr>
        <w:tc>
          <w:tcPr>
            <w:tcW w:w="2880" w:type="dxa"/>
            <w:tcBorders>
              <w:top w:val="single" w:sz="8" w:space="0" w:color="auto"/>
              <w:left w:val="single" w:sz="8" w:space="0" w:color="auto"/>
            </w:tcBorders>
            <w:shd w:val="clear" w:color="auto" w:fill="FFFFFF"/>
            <w:vAlign w:val="center"/>
          </w:tcPr>
          <w:p w14:paraId="0DFF9D28" w14:textId="77777777" w:rsidR="003D6A92" w:rsidRPr="00F13394" w:rsidRDefault="003D6A92" w:rsidP="00D970C3">
            <w:pPr>
              <w:pStyle w:val="TableParagraph"/>
              <w:ind w:left="0"/>
              <w:rPr>
                <w:rFonts w:ascii="Arial" w:hAnsi="Arial" w:cs="Arial"/>
                <w:b/>
                <w:sz w:val="18"/>
                <w:szCs w:val="18"/>
              </w:rPr>
            </w:pPr>
            <w:r w:rsidRPr="00F13394">
              <w:rPr>
                <w:rFonts w:ascii="Arial" w:hAnsi="Arial" w:cs="Arial"/>
                <w:b/>
                <w:sz w:val="18"/>
                <w:szCs w:val="18"/>
              </w:rPr>
              <w:t xml:space="preserve">Monthly Account Statements </w:t>
            </w:r>
          </w:p>
        </w:tc>
        <w:tc>
          <w:tcPr>
            <w:tcW w:w="2385" w:type="dxa"/>
            <w:shd w:val="clear" w:color="auto" w:fill="auto"/>
            <w:vAlign w:val="center"/>
          </w:tcPr>
          <w:p w14:paraId="223CB76A" w14:textId="77777777" w:rsidR="003D6A92" w:rsidRPr="00F13394" w:rsidRDefault="003D6A92" w:rsidP="00D970C3">
            <w:pPr>
              <w:pStyle w:val="TableParagraph"/>
              <w:ind w:left="0"/>
              <w:rPr>
                <w:rFonts w:ascii="Arial" w:hAnsi="Arial" w:cs="Arial"/>
                <w:sz w:val="18"/>
                <w:szCs w:val="18"/>
              </w:rPr>
            </w:pPr>
          </w:p>
        </w:tc>
        <w:tc>
          <w:tcPr>
            <w:tcW w:w="2385" w:type="dxa"/>
            <w:shd w:val="clear" w:color="auto" w:fill="auto"/>
            <w:vAlign w:val="center"/>
          </w:tcPr>
          <w:p w14:paraId="0E55139C" w14:textId="77777777" w:rsidR="003D6A92" w:rsidRPr="00F13394" w:rsidRDefault="003D6A92" w:rsidP="00D970C3">
            <w:pPr>
              <w:pStyle w:val="TableParagraph"/>
              <w:ind w:left="0"/>
              <w:rPr>
                <w:rFonts w:ascii="Arial" w:hAnsi="Arial" w:cs="Arial"/>
                <w:sz w:val="18"/>
                <w:szCs w:val="18"/>
              </w:rPr>
            </w:pPr>
          </w:p>
        </w:tc>
      </w:tr>
      <w:tr w:rsidR="003D6A92" w:rsidRPr="00F13394" w14:paraId="07D8E408" w14:textId="77777777" w:rsidTr="00CF0CF8">
        <w:trPr>
          <w:trHeight w:val="435"/>
        </w:trPr>
        <w:tc>
          <w:tcPr>
            <w:tcW w:w="2880" w:type="dxa"/>
            <w:tcBorders>
              <w:top w:val="single" w:sz="8" w:space="0" w:color="auto"/>
              <w:left w:val="single" w:sz="8" w:space="0" w:color="auto"/>
            </w:tcBorders>
            <w:shd w:val="clear" w:color="auto" w:fill="FFFFFF"/>
            <w:vAlign w:val="center"/>
          </w:tcPr>
          <w:p w14:paraId="0FCD68E9" w14:textId="77777777" w:rsidR="003D6A92" w:rsidRPr="00F13394" w:rsidRDefault="003D6A92" w:rsidP="00D970C3">
            <w:pPr>
              <w:pStyle w:val="TableParagraph"/>
              <w:ind w:left="0"/>
              <w:rPr>
                <w:rFonts w:ascii="Arial" w:hAnsi="Arial" w:cs="Arial"/>
                <w:b/>
                <w:sz w:val="18"/>
                <w:szCs w:val="18"/>
              </w:rPr>
            </w:pPr>
            <w:r w:rsidRPr="00F13394">
              <w:rPr>
                <w:rFonts w:ascii="Arial" w:hAnsi="Arial" w:cs="Arial"/>
                <w:b/>
                <w:sz w:val="18"/>
                <w:szCs w:val="18"/>
              </w:rPr>
              <w:t>Images of Disbursement Items</w:t>
            </w:r>
          </w:p>
        </w:tc>
        <w:tc>
          <w:tcPr>
            <w:tcW w:w="2385" w:type="dxa"/>
            <w:shd w:val="clear" w:color="auto" w:fill="auto"/>
            <w:vAlign w:val="center"/>
          </w:tcPr>
          <w:p w14:paraId="563E679E" w14:textId="77777777" w:rsidR="003D6A92" w:rsidRPr="00F13394" w:rsidRDefault="003D6A92" w:rsidP="00D970C3">
            <w:pPr>
              <w:pStyle w:val="TableParagraph"/>
              <w:ind w:left="0"/>
              <w:rPr>
                <w:rFonts w:ascii="Arial" w:hAnsi="Arial" w:cs="Arial"/>
                <w:sz w:val="18"/>
                <w:szCs w:val="18"/>
              </w:rPr>
            </w:pPr>
          </w:p>
        </w:tc>
        <w:tc>
          <w:tcPr>
            <w:tcW w:w="2385" w:type="dxa"/>
            <w:shd w:val="clear" w:color="auto" w:fill="auto"/>
            <w:vAlign w:val="center"/>
          </w:tcPr>
          <w:p w14:paraId="331A0259" w14:textId="77777777" w:rsidR="003D6A92" w:rsidRPr="00F13394" w:rsidRDefault="003D6A92" w:rsidP="00D970C3">
            <w:pPr>
              <w:pStyle w:val="TableParagraph"/>
              <w:ind w:left="0"/>
              <w:rPr>
                <w:rFonts w:ascii="Arial" w:hAnsi="Arial" w:cs="Arial"/>
                <w:sz w:val="18"/>
                <w:szCs w:val="18"/>
              </w:rPr>
            </w:pPr>
          </w:p>
        </w:tc>
      </w:tr>
      <w:tr w:rsidR="003D6A92" w:rsidRPr="00F13394" w14:paraId="2A9E345D" w14:textId="77777777" w:rsidTr="00CF0CF8">
        <w:trPr>
          <w:trHeight w:val="435"/>
        </w:trPr>
        <w:tc>
          <w:tcPr>
            <w:tcW w:w="2880" w:type="dxa"/>
            <w:tcBorders>
              <w:top w:val="single" w:sz="8" w:space="0" w:color="auto"/>
              <w:left w:val="single" w:sz="8" w:space="0" w:color="auto"/>
            </w:tcBorders>
            <w:shd w:val="clear" w:color="auto" w:fill="FFFFFF"/>
            <w:vAlign w:val="center"/>
            <w:hideMark/>
          </w:tcPr>
          <w:p w14:paraId="26B0B643" w14:textId="77777777" w:rsidR="003D6A92" w:rsidRPr="00F13394" w:rsidRDefault="003D6A92" w:rsidP="00D970C3">
            <w:pPr>
              <w:pStyle w:val="TableParagraph"/>
              <w:ind w:left="0"/>
              <w:rPr>
                <w:rFonts w:ascii="Arial" w:hAnsi="Arial" w:cs="Arial"/>
                <w:b/>
                <w:sz w:val="18"/>
                <w:szCs w:val="18"/>
              </w:rPr>
            </w:pPr>
            <w:r w:rsidRPr="00F13394">
              <w:rPr>
                <w:rFonts w:ascii="Arial" w:hAnsi="Arial" w:cs="Arial"/>
                <w:b/>
                <w:sz w:val="18"/>
                <w:szCs w:val="18"/>
              </w:rPr>
              <w:t>Images of Items Deposited with RDC</w:t>
            </w:r>
          </w:p>
        </w:tc>
        <w:tc>
          <w:tcPr>
            <w:tcW w:w="2385" w:type="dxa"/>
            <w:shd w:val="clear" w:color="auto" w:fill="auto"/>
            <w:vAlign w:val="center"/>
          </w:tcPr>
          <w:p w14:paraId="644CFA62" w14:textId="77777777" w:rsidR="003D6A92" w:rsidRPr="00F13394" w:rsidRDefault="003D6A92" w:rsidP="00D970C3">
            <w:pPr>
              <w:pStyle w:val="TableParagraph"/>
              <w:ind w:left="0"/>
              <w:rPr>
                <w:rFonts w:ascii="Arial" w:hAnsi="Arial" w:cs="Arial"/>
                <w:sz w:val="18"/>
                <w:szCs w:val="18"/>
              </w:rPr>
            </w:pPr>
          </w:p>
        </w:tc>
        <w:tc>
          <w:tcPr>
            <w:tcW w:w="2385" w:type="dxa"/>
            <w:shd w:val="clear" w:color="auto" w:fill="auto"/>
            <w:vAlign w:val="center"/>
          </w:tcPr>
          <w:p w14:paraId="782E7DD4" w14:textId="77777777" w:rsidR="003D6A92" w:rsidRPr="00F13394" w:rsidRDefault="003D6A92" w:rsidP="00D970C3">
            <w:pPr>
              <w:pStyle w:val="TableParagraph"/>
              <w:ind w:left="0"/>
              <w:rPr>
                <w:rFonts w:ascii="Arial" w:hAnsi="Arial" w:cs="Arial"/>
                <w:sz w:val="18"/>
                <w:szCs w:val="18"/>
              </w:rPr>
            </w:pPr>
          </w:p>
        </w:tc>
      </w:tr>
    </w:tbl>
    <w:p w14:paraId="124BA17D" w14:textId="77777777" w:rsidR="003D6A92" w:rsidRPr="003D6A92" w:rsidRDefault="003D6A92" w:rsidP="003D6A92">
      <w:pPr>
        <w:pStyle w:val="ListParagraph"/>
        <w:ind w:left="1440"/>
        <w:rPr>
          <w:sz w:val="20"/>
          <w:szCs w:val="20"/>
        </w:rPr>
      </w:pPr>
    </w:p>
    <w:p w14:paraId="7A7EF9BF" w14:textId="77777777" w:rsidR="003D6A92" w:rsidRPr="003D6A92" w:rsidRDefault="003D6A92" w:rsidP="001777FA">
      <w:pPr>
        <w:pStyle w:val="ListParagraph"/>
        <w:numPr>
          <w:ilvl w:val="0"/>
          <w:numId w:val="31"/>
        </w:numPr>
        <w:spacing w:after="160" w:line="259" w:lineRule="auto"/>
        <w:rPr>
          <w:sz w:val="20"/>
          <w:szCs w:val="20"/>
        </w:rPr>
      </w:pPr>
      <w:r w:rsidRPr="003D6A92">
        <w:rPr>
          <w:sz w:val="20"/>
          <w:szCs w:val="20"/>
        </w:rPr>
        <w:t>In what file formats can transaction data be downloaded? Can activity be downloaded into Excel?</w:t>
      </w:r>
    </w:p>
    <w:p w14:paraId="743FFD35" w14:textId="77777777" w:rsidR="003D6A92" w:rsidRPr="003D6A92" w:rsidRDefault="003D6A92" w:rsidP="001777FA">
      <w:pPr>
        <w:pStyle w:val="ListParagraph"/>
        <w:numPr>
          <w:ilvl w:val="0"/>
          <w:numId w:val="31"/>
        </w:numPr>
        <w:spacing w:after="160" w:line="259" w:lineRule="auto"/>
        <w:rPr>
          <w:sz w:val="20"/>
          <w:szCs w:val="20"/>
        </w:rPr>
      </w:pPr>
      <w:r w:rsidRPr="003D6A92">
        <w:rPr>
          <w:sz w:val="20"/>
          <w:szCs w:val="20"/>
        </w:rPr>
        <w:t>What protocols are available for transmission of prior data with the State’s servers retrieving the file from the bank servers?  Are these files transmitted by FTP? How early can these files be retrieved?</w:t>
      </w:r>
    </w:p>
    <w:p w14:paraId="55E1DEF3" w14:textId="35F57678" w:rsidR="003D6A92" w:rsidRPr="003D6A92" w:rsidRDefault="003D6A92" w:rsidP="001777FA">
      <w:pPr>
        <w:pStyle w:val="ListParagraph"/>
        <w:numPr>
          <w:ilvl w:val="0"/>
          <w:numId w:val="31"/>
        </w:numPr>
        <w:spacing w:after="160" w:line="259" w:lineRule="auto"/>
        <w:rPr>
          <w:sz w:val="20"/>
          <w:szCs w:val="20"/>
        </w:rPr>
      </w:pPr>
      <w:r w:rsidRPr="003D6A92">
        <w:rPr>
          <w:sz w:val="20"/>
          <w:szCs w:val="20"/>
        </w:rPr>
        <w:t>Wh</w:t>
      </w:r>
      <w:r w:rsidR="00FA18EB">
        <w:rPr>
          <w:sz w:val="20"/>
          <w:szCs w:val="20"/>
        </w:rPr>
        <w:t xml:space="preserve">at technology options would your Firm </w:t>
      </w:r>
      <w:r w:rsidRPr="003D6A92">
        <w:rPr>
          <w:sz w:val="20"/>
          <w:szCs w:val="20"/>
        </w:rPr>
        <w:t>recommend OST use for archiving historical check images (i.e. CD-ROM, online retention, data transmission)?</w:t>
      </w:r>
    </w:p>
    <w:p w14:paraId="5533047D" w14:textId="77777777" w:rsidR="003D6A92" w:rsidRPr="003D6A92" w:rsidRDefault="003D6A92" w:rsidP="001777FA">
      <w:pPr>
        <w:pStyle w:val="ListParagraph"/>
        <w:numPr>
          <w:ilvl w:val="0"/>
          <w:numId w:val="31"/>
        </w:numPr>
        <w:spacing w:after="160" w:line="259" w:lineRule="auto"/>
        <w:rPr>
          <w:sz w:val="20"/>
          <w:szCs w:val="20"/>
        </w:rPr>
      </w:pPr>
      <w:r w:rsidRPr="003D6A92">
        <w:rPr>
          <w:sz w:val="20"/>
          <w:szCs w:val="20"/>
        </w:rPr>
        <w:t xml:space="preserve">For historical images of disbursement checks that are accessible online, does your Firm charge per image stored or per image accessed? </w:t>
      </w:r>
    </w:p>
    <w:p w14:paraId="2140250D" w14:textId="77777777" w:rsidR="003D6A92" w:rsidRPr="003D6A92" w:rsidRDefault="003D6A92" w:rsidP="001777FA">
      <w:pPr>
        <w:pStyle w:val="ListParagraph"/>
        <w:numPr>
          <w:ilvl w:val="0"/>
          <w:numId w:val="31"/>
        </w:numPr>
        <w:spacing w:after="160" w:line="259" w:lineRule="auto"/>
        <w:rPr>
          <w:sz w:val="20"/>
          <w:szCs w:val="20"/>
        </w:rPr>
      </w:pPr>
      <w:r w:rsidRPr="003D6A92">
        <w:rPr>
          <w:sz w:val="20"/>
          <w:szCs w:val="20"/>
        </w:rPr>
        <w:t xml:space="preserve">Can historical images of checks be sent by transmission to the State for archival purposes (i.e. a full fiscal year)? If so, describe. </w:t>
      </w:r>
    </w:p>
    <w:p w14:paraId="34DA1DF1" w14:textId="77777777" w:rsidR="003D6A92" w:rsidRPr="003D6A92" w:rsidRDefault="003D6A92" w:rsidP="001777FA">
      <w:pPr>
        <w:pStyle w:val="ListParagraph"/>
        <w:numPr>
          <w:ilvl w:val="0"/>
          <w:numId w:val="31"/>
        </w:numPr>
        <w:spacing w:after="160" w:line="259" w:lineRule="auto"/>
        <w:rPr>
          <w:sz w:val="20"/>
          <w:szCs w:val="20"/>
        </w:rPr>
      </w:pPr>
      <w:r w:rsidRPr="003D6A92">
        <w:rPr>
          <w:sz w:val="20"/>
          <w:szCs w:val="20"/>
        </w:rPr>
        <w:t>If available, provide access to an interactive demonstration of the Firm’s online reporting capabilities.</w:t>
      </w:r>
    </w:p>
    <w:p w14:paraId="6AFFA513" w14:textId="1623E5B0" w:rsidR="003D6A92" w:rsidRPr="007D3D30" w:rsidRDefault="003D6A92" w:rsidP="007D3D30">
      <w:pPr>
        <w:pStyle w:val="ListParagraph"/>
        <w:numPr>
          <w:ilvl w:val="0"/>
          <w:numId w:val="31"/>
        </w:numPr>
        <w:spacing w:after="160" w:line="259" w:lineRule="auto"/>
        <w:rPr>
          <w:sz w:val="20"/>
          <w:szCs w:val="20"/>
        </w:rPr>
      </w:pPr>
      <w:r w:rsidRPr="003D6A92">
        <w:rPr>
          <w:sz w:val="20"/>
          <w:szCs w:val="20"/>
        </w:rPr>
        <w:t>Describe any mobile applications that you</w:t>
      </w:r>
      <w:r w:rsidR="00FA18EB">
        <w:rPr>
          <w:sz w:val="20"/>
          <w:szCs w:val="20"/>
        </w:rPr>
        <w:t>r Firm</w:t>
      </w:r>
      <w:r w:rsidRPr="003D6A92">
        <w:rPr>
          <w:sz w:val="20"/>
          <w:szCs w:val="20"/>
        </w:rPr>
        <w:t xml:space="preserve"> offer</w:t>
      </w:r>
      <w:r w:rsidR="00FA18EB">
        <w:rPr>
          <w:sz w:val="20"/>
          <w:szCs w:val="20"/>
        </w:rPr>
        <w:t>s</w:t>
      </w:r>
      <w:r w:rsidRPr="003D6A92">
        <w:rPr>
          <w:sz w:val="20"/>
          <w:szCs w:val="20"/>
        </w:rPr>
        <w:t xml:space="preserve"> for smartphones or tablets. What banking services can be completed using these applications? Complete the following table indicating which banking functions can be completed through the mobile applications. </w:t>
      </w:r>
    </w:p>
    <w:tbl>
      <w:tblPr>
        <w:tblW w:w="6451" w:type="dxa"/>
        <w:tblInd w:w="144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4035"/>
        <w:gridCol w:w="2416"/>
      </w:tblGrid>
      <w:tr w:rsidR="003D6A92" w:rsidRPr="00F13394" w14:paraId="1FF0289E" w14:textId="77777777" w:rsidTr="006E0A16">
        <w:trPr>
          <w:trHeight w:val="426"/>
        </w:trPr>
        <w:tc>
          <w:tcPr>
            <w:tcW w:w="4035" w:type="dxa"/>
            <w:tcBorders>
              <w:top w:val="nil"/>
              <w:left w:val="nil"/>
              <w:bottom w:val="single" w:sz="8" w:space="0" w:color="auto"/>
              <w:right w:val="single" w:sz="8" w:space="0" w:color="auto"/>
            </w:tcBorders>
            <w:shd w:val="clear" w:color="auto" w:fill="FFFFFF"/>
            <w:vAlign w:val="center"/>
          </w:tcPr>
          <w:p w14:paraId="6C6CB9D8" w14:textId="77777777" w:rsidR="003D6A92" w:rsidRPr="00F13394" w:rsidRDefault="003D6A92" w:rsidP="00D970C3">
            <w:pPr>
              <w:pStyle w:val="TableParagraph"/>
              <w:ind w:left="0"/>
              <w:rPr>
                <w:rFonts w:ascii="Arial" w:hAnsi="Arial" w:cs="Arial"/>
                <w:b/>
                <w:sz w:val="18"/>
                <w:szCs w:val="18"/>
              </w:rPr>
            </w:pPr>
            <w:r w:rsidRPr="00F13394">
              <w:rPr>
                <w:rFonts w:ascii="Arial" w:hAnsi="Arial" w:cs="Arial"/>
                <w:b/>
                <w:sz w:val="18"/>
                <w:szCs w:val="18"/>
              </w:rPr>
              <w:t>Banking Function</w:t>
            </w:r>
          </w:p>
        </w:tc>
        <w:tc>
          <w:tcPr>
            <w:tcW w:w="241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2227BB2" w14:textId="77777777" w:rsidR="003D6A92" w:rsidRPr="00F13394" w:rsidRDefault="003D6A92" w:rsidP="00D970C3">
            <w:pPr>
              <w:pStyle w:val="TableParagraph"/>
              <w:ind w:left="0"/>
              <w:jc w:val="center"/>
              <w:rPr>
                <w:rFonts w:ascii="Arial" w:hAnsi="Arial" w:cs="Arial"/>
                <w:b/>
                <w:sz w:val="18"/>
                <w:szCs w:val="18"/>
              </w:rPr>
            </w:pPr>
            <w:r w:rsidRPr="00F13394">
              <w:rPr>
                <w:rFonts w:ascii="Arial" w:hAnsi="Arial" w:cs="Arial"/>
                <w:b/>
                <w:sz w:val="18"/>
                <w:szCs w:val="18"/>
              </w:rPr>
              <w:t>Yes / No</w:t>
            </w:r>
          </w:p>
        </w:tc>
      </w:tr>
      <w:tr w:rsidR="003D6A92" w:rsidRPr="00F13394" w14:paraId="0DB82C3F" w14:textId="77777777" w:rsidTr="006E0A16">
        <w:trPr>
          <w:trHeight w:val="435"/>
        </w:trPr>
        <w:tc>
          <w:tcPr>
            <w:tcW w:w="4035" w:type="dxa"/>
            <w:tcBorders>
              <w:top w:val="single" w:sz="8" w:space="0" w:color="auto"/>
              <w:left w:val="single" w:sz="8" w:space="0" w:color="auto"/>
              <w:bottom w:val="single" w:sz="8" w:space="0" w:color="auto"/>
              <w:right w:val="single" w:sz="8" w:space="0" w:color="auto"/>
            </w:tcBorders>
            <w:shd w:val="clear" w:color="auto" w:fill="FFFFFF"/>
            <w:vAlign w:val="center"/>
          </w:tcPr>
          <w:p w14:paraId="5B52FDC7" w14:textId="77777777" w:rsidR="003D6A92" w:rsidRPr="00F13394" w:rsidRDefault="003D6A92" w:rsidP="00D970C3">
            <w:pPr>
              <w:pStyle w:val="TableParagraph"/>
              <w:ind w:left="0"/>
              <w:rPr>
                <w:rFonts w:ascii="Arial" w:hAnsi="Arial" w:cs="Arial"/>
                <w:sz w:val="18"/>
                <w:szCs w:val="18"/>
              </w:rPr>
            </w:pPr>
            <w:r w:rsidRPr="00F13394">
              <w:rPr>
                <w:rFonts w:ascii="Arial" w:hAnsi="Arial" w:cs="Arial"/>
                <w:sz w:val="18"/>
                <w:szCs w:val="18"/>
              </w:rPr>
              <w:t>Initiate a repetitive wire</w:t>
            </w:r>
          </w:p>
        </w:tc>
        <w:tc>
          <w:tcPr>
            <w:tcW w:w="2416" w:type="dxa"/>
            <w:tcBorders>
              <w:top w:val="single" w:sz="8" w:space="0" w:color="auto"/>
              <w:left w:val="single" w:sz="8" w:space="0" w:color="auto"/>
              <w:bottom w:val="single" w:sz="8" w:space="0" w:color="auto"/>
              <w:right w:val="single" w:sz="8" w:space="0" w:color="auto"/>
            </w:tcBorders>
            <w:shd w:val="clear" w:color="auto" w:fill="auto"/>
            <w:vAlign w:val="center"/>
          </w:tcPr>
          <w:p w14:paraId="19DEA6F8" w14:textId="77777777" w:rsidR="003D6A92" w:rsidRPr="00F13394" w:rsidRDefault="003D6A92" w:rsidP="00D970C3">
            <w:pPr>
              <w:pStyle w:val="TableParagraph"/>
              <w:ind w:left="0"/>
              <w:rPr>
                <w:rFonts w:ascii="Arial" w:hAnsi="Arial" w:cs="Arial"/>
                <w:sz w:val="18"/>
                <w:szCs w:val="18"/>
              </w:rPr>
            </w:pPr>
          </w:p>
        </w:tc>
      </w:tr>
      <w:tr w:rsidR="003D6A92" w:rsidRPr="00F13394" w14:paraId="5BD4F76D" w14:textId="77777777" w:rsidTr="006E0A16">
        <w:trPr>
          <w:trHeight w:val="435"/>
        </w:trPr>
        <w:tc>
          <w:tcPr>
            <w:tcW w:w="4035" w:type="dxa"/>
            <w:tcBorders>
              <w:top w:val="single" w:sz="8" w:space="0" w:color="auto"/>
              <w:left w:val="single" w:sz="8" w:space="0" w:color="auto"/>
              <w:bottom w:val="single" w:sz="8" w:space="0" w:color="auto"/>
              <w:right w:val="single" w:sz="8" w:space="0" w:color="auto"/>
            </w:tcBorders>
            <w:shd w:val="clear" w:color="auto" w:fill="FFFFFF"/>
            <w:vAlign w:val="center"/>
          </w:tcPr>
          <w:p w14:paraId="6D86308B" w14:textId="77777777" w:rsidR="003D6A92" w:rsidRPr="00F13394" w:rsidRDefault="003D6A92" w:rsidP="00D970C3">
            <w:pPr>
              <w:pStyle w:val="TableParagraph"/>
              <w:ind w:left="0"/>
              <w:rPr>
                <w:rFonts w:ascii="Arial" w:hAnsi="Arial" w:cs="Arial"/>
                <w:sz w:val="18"/>
                <w:szCs w:val="18"/>
              </w:rPr>
            </w:pPr>
            <w:r w:rsidRPr="00F13394">
              <w:rPr>
                <w:rFonts w:ascii="Arial" w:hAnsi="Arial" w:cs="Arial"/>
                <w:sz w:val="18"/>
                <w:szCs w:val="18"/>
              </w:rPr>
              <w:t>Provide secondary approval for a wire transfer</w:t>
            </w:r>
          </w:p>
        </w:tc>
        <w:tc>
          <w:tcPr>
            <w:tcW w:w="2416" w:type="dxa"/>
            <w:tcBorders>
              <w:top w:val="single" w:sz="8" w:space="0" w:color="auto"/>
              <w:left w:val="single" w:sz="8" w:space="0" w:color="auto"/>
              <w:bottom w:val="single" w:sz="8" w:space="0" w:color="auto"/>
              <w:right w:val="single" w:sz="8" w:space="0" w:color="auto"/>
            </w:tcBorders>
            <w:shd w:val="clear" w:color="auto" w:fill="auto"/>
            <w:vAlign w:val="center"/>
          </w:tcPr>
          <w:p w14:paraId="50014586" w14:textId="77777777" w:rsidR="003D6A92" w:rsidRPr="00F13394" w:rsidRDefault="003D6A92" w:rsidP="00D970C3">
            <w:pPr>
              <w:pStyle w:val="TableParagraph"/>
              <w:ind w:left="0"/>
              <w:rPr>
                <w:rFonts w:ascii="Arial" w:hAnsi="Arial" w:cs="Arial"/>
                <w:sz w:val="18"/>
                <w:szCs w:val="18"/>
              </w:rPr>
            </w:pPr>
          </w:p>
        </w:tc>
      </w:tr>
      <w:tr w:rsidR="003D6A92" w:rsidRPr="00F13394" w14:paraId="7B634B4C" w14:textId="77777777" w:rsidTr="006E0A16">
        <w:trPr>
          <w:trHeight w:val="435"/>
        </w:trPr>
        <w:tc>
          <w:tcPr>
            <w:tcW w:w="4035" w:type="dxa"/>
            <w:tcBorders>
              <w:top w:val="single" w:sz="8" w:space="0" w:color="auto"/>
              <w:left w:val="single" w:sz="8" w:space="0" w:color="auto"/>
              <w:bottom w:val="single" w:sz="8" w:space="0" w:color="auto"/>
              <w:right w:val="single" w:sz="8" w:space="0" w:color="auto"/>
            </w:tcBorders>
            <w:shd w:val="clear" w:color="auto" w:fill="FFFFFF"/>
            <w:vAlign w:val="center"/>
          </w:tcPr>
          <w:p w14:paraId="1424F0F5" w14:textId="77777777" w:rsidR="003D6A92" w:rsidRPr="00F13394" w:rsidRDefault="003D6A92" w:rsidP="00D970C3">
            <w:pPr>
              <w:pStyle w:val="TableParagraph"/>
              <w:ind w:left="0"/>
              <w:rPr>
                <w:rFonts w:ascii="Arial" w:hAnsi="Arial" w:cs="Arial"/>
                <w:sz w:val="18"/>
                <w:szCs w:val="18"/>
              </w:rPr>
            </w:pPr>
            <w:r w:rsidRPr="00F13394">
              <w:rPr>
                <w:rFonts w:ascii="Arial" w:hAnsi="Arial" w:cs="Arial"/>
                <w:sz w:val="18"/>
                <w:szCs w:val="18"/>
              </w:rPr>
              <w:t>Decision of positive pay items</w:t>
            </w:r>
          </w:p>
        </w:tc>
        <w:tc>
          <w:tcPr>
            <w:tcW w:w="2416" w:type="dxa"/>
            <w:tcBorders>
              <w:top w:val="single" w:sz="8" w:space="0" w:color="auto"/>
              <w:left w:val="single" w:sz="8" w:space="0" w:color="auto"/>
              <w:bottom w:val="single" w:sz="8" w:space="0" w:color="auto"/>
              <w:right w:val="single" w:sz="8" w:space="0" w:color="auto"/>
            </w:tcBorders>
            <w:shd w:val="clear" w:color="auto" w:fill="auto"/>
            <w:vAlign w:val="center"/>
          </w:tcPr>
          <w:p w14:paraId="683CB11B" w14:textId="77777777" w:rsidR="003D6A92" w:rsidRPr="00F13394" w:rsidRDefault="003D6A92" w:rsidP="00D970C3">
            <w:pPr>
              <w:pStyle w:val="TableParagraph"/>
              <w:ind w:left="0"/>
              <w:rPr>
                <w:rFonts w:ascii="Arial" w:hAnsi="Arial" w:cs="Arial"/>
                <w:sz w:val="18"/>
                <w:szCs w:val="18"/>
              </w:rPr>
            </w:pPr>
          </w:p>
        </w:tc>
      </w:tr>
      <w:tr w:rsidR="003D6A92" w:rsidRPr="00F13394" w14:paraId="0296DB6D" w14:textId="77777777" w:rsidTr="006E0A16">
        <w:trPr>
          <w:trHeight w:val="435"/>
        </w:trPr>
        <w:tc>
          <w:tcPr>
            <w:tcW w:w="4035" w:type="dxa"/>
            <w:tcBorders>
              <w:top w:val="single" w:sz="8" w:space="0" w:color="auto"/>
              <w:left w:val="single" w:sz="8" w:space="0" w:color="auto"/>
              <w:bottom w:val="single" w:sz="8" w:space="0" w:color="auto"/>
              <w:right w:val="single" w:sz="8" w:space="0" w:color="auto"/>
            </w:tcBorders>
            <w:shd w:val="clear" w:color="auto" w:fill="FFFFFF"/>
            <w:vAlign w:val="center"/>
          </w:tcPr>
          <w:p w14:paraId="2B4C916E" w14:textId="77777777" w:rsidR="003D6A92" w:rsidRPr="00F13394" w:rsidRDefault="003D6A92" w:rsidP="00D970C3">
            <w:pPr>
              <w:pStyle w:val="TableParagraph"/>
              <w:ind w:left="0"/>
              <w:rPr>
                <w:rFonts w:ascii="Arial" w:hAnsi="Arial" w:cs="Arial"/>
                <w:sz w:val="18"/>
                <w:szCs w:val="18"/>
              </w:rPr>
            </w:pPr>
            <w:r w:rsidRPr="00F13394">
              <w:rPr>
                <w:rFonts w:ascii="Arial" w:hAnsi="Arial" w:cs="Arial"/>
                <w:sz w:val="18"/>
                <w:szCs w:val="18"/>
              </w:rPr>
              <w:t>Reset a user’s password</w:t>
            </w:r>
          </w:p>
        </w:tc>
        <w:tc>
          <w:tcPr>
            <w:tcW w:w="2416" w:type="dxa"/>
            <w:tcBorders>
              <w:top w:val="single" w:sz="8" w:space="0" w:color="auto"/>
              <w:left w:val="single" w:sz="8" w:space="0" w:color="auto"/>
              <w:bottom w:val="single" w:sz="8" w:space="0" w:color="auto"/>
              <w:right w:val="single" w:sz="8" w:space="0" w:color="auto"/>
            </w:tcBorders>
            <w:shd w:val="clear" w:color="auto" w:fill="auto"/>
            <w:vAlign w:val="center"/>
          </w:tcPr>
          <w:p w14:paraId="3373F550" w14:textId="77777777" w:rsidR="003D6A92" w:rsidRPr="00F13394" w:rsidRDefault="003D6A92" w:rsidP="00D970C3">
            <w:pPr>
              <w:pStyle w:val="TableParagraph"/>
              <w:ind w:left="0"/>
              <w:rPr>
                <w:rFonts w:ascii="Arial" w:hAnsi="Arial" w:cs="Arial"/>
                <w:sz w:val="18"/>
                <w:szCs w:val="18"/>
              </w:rPr>
            </w:pPr>
          </w:p>
        </w:tc>
      </w:tr>
      <w:tr w:rsidR="003D6A92" w:rsidRPr="00F13394" w14:paraId="1E33BBB9" w14:textId="77777777" w:rsidTr="006E0A16">
        <w:trPr>
          <w:trHeight w:val="435"/>
        </w:trPr>
        <w:tc>
          <w:tcPr>
            <w:tcW w:w="4035" w:type="dxa"/>
            <w:tcBorders>
              <w:top w:val="single" w:sz="8" w:space="0" w:color="auto"/>
              <w:left w:val="single" w:sz="8" w:space="0" w:color="auto"/>
              <w:bottom w:val="single" w:sz="8" w:space="0" w:color="auto"/>
              <w:right w:val="single" w:sz="8" w:space="0" w:color="auto"/>
            </w:tcBorders>
            <w:shd w:val="clear" w:color="auto" w:fill="FFFFFF"/>
            <w:vAlign w:val="center"/>
          </w:tcPr>
          <w:p w14:paraId="706CA482" w14:textId="77777777" w:rsidR="003D6A92" w:rsidRPr="00F13394" w:rsidRDefault="003D6A92" w:rsidP="00D970C3">
            <w:pPr>
              <w:pStyle w:val="TableParagraph"/>
              <w:ind w:left="0"/>
              <w:rPr>
                <w:rFonts w:ascii="Arial" w:hAnsi="Arial" w:cs="Arial"/>
                <w:sz w:val="18"/>
                <w:szCs w:val="18"/>
              </w:rPr>
            </w:pPr>
            <w:r w:rsidRPr="00F13394">
              <w:rPr>
                <w:rFonts w:ascii="Arial" w:hAnsi="Arial" w:cs="Arial"/>
                <w:sz w:val="18"/>
                <w:szCs w:val="18"/>
              </w:rPr>
              <w:t>Obtain balance reports</w:t>
            </w:r>
          </w:p>
        </w:tc>
        <w:tc>
          <w:tcPr>
            <w:tcW w:w="2416" w:type="dxa"/>
            <w:tcBorders>
              <w:top w:val="single" w:sz="8" w:space="0" w:color="auto"/>
              <w:left w:val="single" w:sz="8" w:space="0" w:color="auto"/>
              <w:bottom w:val="single" w:sz="8" w:space="0" w:color="auto"/>
              <w:right w:val="single" w:sz="8" w:space="0" w:color="auto"/>
            </w:tcBorders>
            <w:shd w:val="clear" w:color="auto" w:fill="auto"/>
            <w:vAlign w:val="center"/>
          </w:tcPr>
          <w:p w14:paraId="12F00D1D" w14:textId="77777777" w:rsidR="003D6A92" w:rsidRPr="00F13394" w:rsidRDefault="003D6A92" w:rsidP="00D970C3">
            <w:pPr>
              <w:pStyle w:val="TableParagraph"/>
              <w:ind w:left="0"/>
              <w:rPr>
                <w:rFonts w:ascii="Arial" w:hAnsi="Arial" w:cs="Arial"/>
                <w:sz w:val="18"/>
                <w:szCs w:val="18"/>
              </w:rPr>
            </w:pPr>
          </w:p>
        </w:tc>
      </w:tr>
      <w:tr w:rsidR="003D6A92" w:rsidRPr="00F13394" w14:paraId="4B9C9384" w14:textId="77777777" w:rsidTr="006E0A16">
        <w:trPr>
          <w:trHeight w:val="435"/>
        </w:trPr>
        <w:tc>
          <w:tcPr>
            <w:tcW w:w="4035" w:type="dxa"/>
            <w:tcBorders>
              <w:top w:val="single" w:sz="8" w:space="0" w:color="auto"/>
              <w:left w:val="single" w:sz="8" w:space="0" w:color="auto"/>
              <w:bottom w:val="single" w:sz="4" w:space="0" w:color="auto"/>
              <w:right w:val="single" w:sz="8" w:space="0" w:color="auto"/>
            </w:tcBorders>
            <w:shd w:val="clear" w:color="auto" w:fill="FFFFFF"/>
            <w:vAlign w:val="center"/>
          </w:tcPr>
          <w:p w14:paraId="41B565CC" w14:textId="77777777" w:rsidR="003D6A92" w:rsidRPr="00F13394" w:rsidRDefault="003D6A92" w:rsidP="00D970C3">
            <w:pPr>
              <w:pStyle w:val="TableParagraph"/>
              <w:ind w:left="0"/>
              <w:rPr>
                <w:rFonts w:ascii="Arial" w:hAnsi="Arial" w:cs="Arial"/>
                <w:sz w:val="18"/>
                <w:szCs w:val="18"/>
              </w:rPr>
            </w:pPr>
            <w:r w:rsidRPr="00F13394">
              <w:rPr>
                <w:rFonts w:ascii="Arial" w:hAnsi="Arial" w:cs="Arial"/>
                <w:sz w:val="18"/>
                <w:szCs w:val="18"/>
              </w:rPr>
              <w:t>Deposit an individual check</w:t>
            </w:r>
          </w:p>
        </w:tc>
        <w:tc>
          <w:tcPr>
            <w:tcW w:w="2416" w:type="dxa"/>
            <w:tcBorders>
              <w:top w:val="single" w:sz="8" w:space="0" w:color="auto"/>
              <w:left w:val="single" w:sz="8" w:space="0" w:color="auto"/>
              <w:bottom w:val="single" w:sz="8" w:space="0" w:color="auto"/>
              <w:right w:val="single" w:sz="8" w:space="0" w:color="auto"/>
            </w:tcBorders>
            <w:shd w:val="clear" w:color="auto" w:fill="auto"/>
            <w:vAlign w:val="center"/>
          </w:tcPr>
          <w:p w14:paraId="670F28C9" w14:textId="77777777" w:rsidR="003D6A92" w:rsidRPr="00F13394" w:rsidRDefault="003D6A92" w:rsidP="00D970C3">
            <w:pPr>
              <w:pStyle w:val="TableParagraph"/>
              <w:ind w:left="0"/>
              <w:rPr>
                <w:rFonts w:ascii="Arial" w:hAnsi="Arial" w:cs="Arial"/>
                <w:sz w:val="18"/>
                <w:szCs w:val="18"/>
              </w:rPr>
            </w:pPr>
          </w:p>
        </w:tc>
      </w:tr>
    </w:tbl>
    <w:p w14:paraId="50D40964" w14:textId="77777777" w:rsidR="003D6A92" w:rsidRPr="003D6A92" w:rsidRDefault="003D6A92" w:rsidP="003D6A92">
      <w:pPr>
        <w:pStyle w:val="ListParagraph"/>
        <w:rPr>
          <w:sz w:val="20"/>
          <w:szCs w:val="20"/>
        </w:rPr>
      </w:pPr>
    </w:p>
    <w:p w14:paraId="71792461" w14:textId="287C4D75" w:rsidR="003D6A92" w:rsidRDefault="003D6A92" w:rsidP="001777FA">
      <w:pPr>
        <w:pStyle w:val="ListParagraph"/>
        <w:numPr>
          <w:ilvl w:val="0"/>
          <w:numId w:val="31"/>
        </w:numPr>
        <w:spacing w:after="160" w:line="259" w:lineRule="auto"/>
        <w:rPr>
          <w:sz w:val="20"/>
          <w:szCs w:val="20"/>
        </w:rPr>
      </w:pPr>
      <w:r w:rsidRPr="003D6A92">
        <w:rPr>
          <w:sz w:val="20"/>
          <w:szCs w:val="20"/>
        </w:rPr>
        <w:t>What dual authentication protocols are available and do</w:t>
      </w:r>
      <w:r w:rsidR="00FA18EB">
        <w:rPr>
          <w:sz w:val="20"/>
          <w:szCs w:val="20"/>
        </w:rPr>
        <w:t>es</w:t>
      </w:r>
      <w:r w:rsidRPr="003D6A92">
        <w:rPr>
          <w:sz w:val="20"/>
          <w:szCs w:val="20"/>
        </w:rPr>
        <w:t xml:space="preserve"> you</w:t>
      </w:r>
      <w:r w:rsidR="00FA18EB">
        <w:rPr>
          <w:sz w:val="20"/>
          <w:szCs w:val="20"/>
        </w:rPr>
        <w:t>r Firm</w:t>
      </w:r>
      <w:r w:rsidRPr="003D6A92">
        <w:rPr>
          <w:sz w:val="20"/>
          <w:szCs w:val="20"/>
        </w:rPr>
        <w:t xml:space="preserve"> use (i.e. tokens, etc.)?</w:t>
      </w:r>
    </w:p>
    <w:p w14:paraId="775E3446" w14:textId="77777777" w:rsidR="00E35071" w:rsidRPr="00E35071" w:rsidRDefault="00E35071" w:rsidP="001777FA">
      <w:pPr>
        <w:pStyle w:val="ListParagraph"/>
        <w:numPr>
          <w:ilvl w:val="0"/>
          <w:numId w:val="31"/>
        </w:numPr>
        <w:spacing w:after="160" w:line="259" w:lineRule="auto"/>
        <w:rPr>
          <w:sz w:val="20"/>
          <w:szCs w:val="20"/>
        </w:rPr>
      </w:pPr>
      <w:r w:rsidRPr="00E35071">
        <w:rPr>
          <w:sz w:val="20"/>
          <w:szCs w:val="20"/>
        </w:rPr>
        <w:t xml:space="preserve">Does the Firm’s online reporting system offer the ability to set and send e-mail alerts? </w:t>
      </w:r>
    </w:p>
    <w:p w14:paraId="74084EBF" w14:textId="77777777" w:rsidR="00E35071" w:rsidRPr="00E35071" w:rsidRDefault="00E35071" w:rsidP="001777FA">
      <w:pPr>
        <w:pStyle w:val="ListParagraph"/>
        <w:numPr>
          <w:ilvl w:val="0"/>
          <w:numId w:val="31"/>
        </w:numPr>
        <w:spacing w:after="160" w:line="259" w:lineRule="auto"/>
        <w:rPr>
          <w:sz w:val="20"/>
          <w:szCs w:val="20"/>
        </w:rPr>
      </w:pPr>
      <w:r w:rsidRPr="00E35071">
        <w:rPr>
          <w:sz w:val="20"/>
          <w:szCs w:val="20"/>
        </w:rPr>
        <w:t>Can electronic reports be scheduled to be generated automatically and e-mailed to designated users?</w:t>
      </w:r>
    </w:p>
    <w:p w14:paraId="7DC1F62F" w14:textId="5FA0F20E" w:rsidR="00E35071" w:rsidRPr="00E35071" w:rsidRDefault="00E35071" w:rsidP="001777FA">
      <w:pPr>
        <w:pStyle w:val="ListParagraph"/>
        <w:numPr>
          <w:ilvl w:val="0"/>
          <w:numId w:val="31"/>
        </w:numPr>
        <w:spacing w:after="160" w:line="259" w:lineRule="auto"/>
        <w:rPr>
          <w:sz w:val="20"/>
          <w:szCs w:val="20"/>
        </w:rPr>
      </w:pPr>
      <w:r w:rsidRPr="00E35071">
        <w:rPr>
          <w:sz w:val="20"/>
          <w:szCs w:val="20"/>
        </w:rPr>
        <w:t>Do</w:t>
      </w:r>
      <w:r w:rsidR="00FA18EB">
        <w:rPr>
          <w:sz w:val="20"/>
          <w:szCs w:val="20"/>
        </w:rPr>
        <w:t>es</w:t>
      </w:r>
      <w:r w:rsidRPr="00E35071">
        <w:rPr>
          <w:sz w:val="20"/>
          <w:szCs w:val="20"/>
        </w:rPr>
        <w:t xml:space="preserve"> you</w:t>
      </w:r>
      <w:r w:rsidR="00FA18EB">
        <w:rPr>
          <w:sz w:val="20"/>
          <w:szCs w:val="20"/>
        </w:rPr>
        <w:t>r Firm</w:t>
      </w:r>
      <w:r w:rsidRPr="00E35071">
        <w:rPr>
          <w:sz w:val="20"/>
          <w:szCs w:val="20"/>
        </w:rPr>
        <w:t xml:space="preserve"> offer any solutions where reports are directly downloaded and accessed from specific workstations?  </w:t>
      </w:r>
    </w:p>
    <w:p w14:paraId="09162583" w14:textId="77777777" w:rsidR="003D6A92" w:rsidRPr="003D6A92" w:rsidRDefault="003D6A92" w:rsidP="001777FA">
      <w:pPr>
        <w:pStyle w:val="ListParagraph"/>
        <w:numPr>
          <w:ilvl w:val="0"/>
          <w:numId w:val="18"/>
        </w:numPr>
        <w:tabs>
          <w:tab w:val="left" w:pos="1080"/>
        </w:tabs>
        <w:spacing w:after="160" w:line="259" w:lineRule="auto"/>
        <w:rPr>
          <w:sz w:val="20"/>
          <w:szCs w:val="20"/>
        </w:rPr>
      </w:pPr>
      <w:r w:rsidRPr="003D6A92">
        <w:rPr>
          <w:sz w:val="20"/>
          <w:szCs w:val="20"/>
        </w:rPr>
        <w:t>Reconciliation Services</w:t>
      </w:r>
    </w:p>
    <w:p w14:paraId="31A9C9D0" w14:textId="4E4B70F9" w:rsidR="003D6A92" w:rsidRPr="003D6A92" w:rsidRDefault="003D6A92" w:rsidP="001777FA">
      <w:pPr>
        <w:pStyle w:val="ListParagraph"/>
        <w:numPr>
          <w:ilvl w:val="0"/>
          <w:numId w:val="32"/>
        </w:numPr>
        <w:spacing w:after="160" w:line="259" w:lineRule="auto"/>
        <w:rPr>
          <w:sz w:val="20"/>
          <w:szCs w:val="20"/>
        </w:rPr>
      </w:pPr>
      <w:r w:rsidRPr="003D6A92">
        <w:rPr>
          <w:sz w:val="20"/>
          <w:szCs w:val="20"/>
        </w:rPr>
        <w:t xml:space="preserve">Does the </w:t>
      </w:r>
      <w:r w:rsidR="00EF37A8">
        <w:rPr>
          <w:sz w:val="20"/>
          <w:szCs w:val="20"/>
        </w:rPr>
        <w:t>F</w:t>
      </w:r>
      <w:r w:rsidRPr="003D6A92">
        <w:rPr>
          <w:sz w:val="20"/>
          <w:szCs w:val="20"/>
        </w:rPr>
        <w:t>irm offer full Account Reconciliation Program (</w:t>
      </w:r>
      <w:r w:rsidR="009A49E3">
        <w:rPr>
          <w:sz w:val="20"/>
          <w:szCs w:val="20"/>
        </w:rPr>
        <w:t>“</w:t>
      </w:r>
      <w:r w:rsidRPr="003D6A92">
        <w:rPr>
          <w:sz w:val="20"/>
          <w:szCs w:val="20"/>
        </w:rPr>
        <w:t>ARP</w:t>
      </w:r>
      <w:r w:rsidR="009A49E3">
        <w:rPr>
          <w:sz w:val="20"/>
          <w:szCs w:val="20"/>
        </w:rPr>
        <w:t>”</w:t>
      </w:r>
      <w:r w:rsidRPr="003D6A92">
        <w:rPr>
          <w:sz w:val="20"/>
          <w:szCs w:val="20"/>
        </w:rPr>
        <w:t>) services?</w:t>
      </w:r>
    </w:p>
    <w:p w14:paraId="59B00561" w14:textId="77777777" w:rsidR="003D6A92" w:rsidRPr="003D6A92" w:rsidRDefault="003D6A92" w:rsidP="001777FA">
      <w:pPr>
        <w:pStyle w:val="ListParagraph"/>
        <w:numPr>
          <w:ilvl w:val="0"/>
          <w:numId w:val="32"/>
        </w:numPr>
        <w:spacing w:after="160" w:line="259" w:lineRule="auto"/>
        <w:rPr>
          <w:sz w:val="20"/>
          <w:szCs w:val="20"/>
        </w:rPr>
      </w:pPr>
      <w:r w:rsidRPr="003D6A92">
        <w:rPr>
          <w:sz w:val="20"/>
          <w:szCs w:val="20"/>
        </w:rPr>
        <w:t xml:space="preserve">What report options are available for full reconciliations? Do these reports include information on check, ACH, and wire transactions? Provide sample reports. </w:t>
      </w:r>
    </w:p>
    <w:p w14:paraId="50CB4BC1" w14:textId="77777777" w:rsidR="003D6A92" w:rsidRDefault="003D6A92" w:rsidP="001777FA">
      <w:pPr>
        <w:pStyle w:val="ListParagraph"/>
        <w:numPr>
          <w:ilvl w:val="0"/>
          <w:numId w:val="32"/>
        </w:numPr>
        <w:spacing w:after="160" w:line="259" w:lineRule="auto"/>
        <w:rPr>
          <w:sz w:val="20"/>
          <w:szCs w:val="20"/>
        </w:rPr>
      </w:pPr>
      <w:r w:rsidRPr="003D6A92">
        <w:rPr>
          <w:sz w:val="20"/>
          <w:szCs w:val="20"/>
        </w:rPr>
        <w:t>Describe how reconciliation data would be transmitted to the State? What data elements are available?</w:t>
      </w:r>
    </w:p>
    <w:p w14:paraId="6E71F903" w14:textId="77777777" w:rsidR="00255130" w:rsidRPr="003D6A92" w:rsidRDefault="00255130" w:rsidP="001777FA">
      <w:pPr>
        <w:pStyle w:val="ListParagraph"/>
        <w:numPr>
          <w:ilvl w:val="0"/>
          <w:numId w:val="18"/>
        </w:numPr>
        <w:tabs>
          <w:tab w:val="left" w:pos="1080"/>
        </w:tabs>
        <w:spacing w:after="160" w:line="259" w:lineRule="auto"/>
        <w:rPr>
          <w:sz w:val="20"/>
          <w:szCs w:val="20"/>
        </w:rPr>
      </w:pPr>
      <w:r w:rsidRPr="003D6A92">
        <w:rPr>
          <w:sz w:val="20"/>
          <w:szCs w:val="20"/>
        </w:rPr>
        <w:t>Account Analysis Statements</w:t>
      </w:r>
    </w:p>
    <w:p w14:paraId="256ADBEE" w14:textId="77777777" w:rsidR="00255130" w:rsidRPr="003D6A92" w:rsidRDefault="00255130" w:rsidP="001777FA">
      <w:pPr>
        <w:pStyle w:val="ListParagraph"/>
        <w:numPr>
          <w:ilvl w:val="0"/>
          <w:numId w:val="35"/>
        </w:numPr>
        <w:spacing w:after="160" w:line="259" w:lineRule="auto"/>
        <w:rPr>
          <w:sz w:val="20"/>
          <w:szCs w:val="20"/>
        </w:rPr>
      </w:pPr>
      <w:r w:rsidRPr="003D6A92">
        <w:rPr>
          <w:sz w:val="20"/>
          <w:szCs w:val="20"/>
        </w:rPr>
        <w:t xml:space="preserve">Provide a sample analysis statement. How soon after month-end is the analysis statement available? </w:t>
      </w:r>
    </w:p>
    <w:p w14:paraId="0F840C69" w14:textId="1DAACA53" w:rsidR="00255130" w:rsidRPr="003D6A92" w:rsidRDefault="00255130" w:rsidP="001777FA">
      <w:pPr>
        <w:pStyle w:val="ListParagraph"/>
        <w:numPr>
          <w:ilvl w:val="0"/>
          <w:numId w:val="35"/>
        </w:numPr>
        <w:spacing w:after="160" w:line="259" w:lineRule="auto"/>
        <w:rPr>
          <w:sz w:val="20"/>
          <w:szCs w:val="20"/>
        </w:rPr>
      </w:pPr>
      <w:r w:rsidRPr="003D6A92">
        <w:rPr>
          <w:sz w:val="20"/>
          <w:szCs w:val="20"/>
        </w:rPr>
        <w:t>Can Association for Financial Professionals (</w:t>
      </w:r>
      <w:r w:rsidR="009A49E3">
        <w:rPr>
          <w:sz w:val="20"/>
          <w:szCs w:val="20"/>
        </w:rPr>
        <w:t>“</w:t>
      </w:r>
      <w:r w:rsidRPr="003D6A92">
        <w:rPr>
          <w:sz w:val="20"/>
          <w:szCs w:val="20"/>
        </w:rPr>
        <w:t>AFP</w:t>
      </w:r>
      <w:r w:rsidR="009A49E3">
        <w:rPr>
          <w:sz w:val="20"/>
          <w:szCs w:val="20"/>
        </w:rPr>
        <w:t>”</w:t>
      </w:r>
      <w:r w:rsidRPr="003D6A92">
        <w:rPr>
          <w:sz w:val="20"/>
          <w:szCs w:val="20"/>
        </w:rPr>
        <w:t>) Service Codes be included on the analysis statement? If not, do</w:t>
      </w:r>
      <w:r w:rsidR="00FA18EB">
        <w:rPr>
          <w:sz w:val="20"/>
          <w:szCs w:val="20"/>
        </w:rPr>
        <w:t>es</w:t>
      </w:r>
      <w:r w:rsidRPr="003D6A92">
        <w:rPr>
          <w:sz w:val="20"/>
          <w:szCs w:val="20"/>
        </w:rPr>
        <w:t xml:space="preserve"> you</w:t>
      </w:r>
      <w:r w:rsidR="00FA18EB">
        <w:rPr>
          <w:sz w:val="20"/>
          <w:szCs w:val="20"/>
        </w:rPr>
        <w:t>r Firm</w:t>
      </w:r>
      <w:r w:rsidRPr="003D6A92">
        <w:rPr>
          <w:sz w:val="20"/>
          <w:szCs w:val="20"/>
        </w:rPr>
        <w:t xml:space="preserve"> offer another report that provides this information?</w:t>
      </w:r>
    </w:p>
    <w:p w14:paraId="57DCCE8B" w14:textId="77777777" w:rsidR="00255130" w:rsidRPr="003D6A92" w:rsidRDefault="00255130" w:rsidP="001777FA">
      <w:pPr>
        <w:pStyle w:val="ListParagraph"/>
        <w:numPr>
          <w:ilvl w:val="0"/>
          <w:numId w:val="35"/>
        </w:numPr>
        <w:spacing w:after="160" w:line="259" w:lineRule="auto"/>
        <w:rPr>
          <w:sz w:val="20"/>
          <w:szCs w:val="20"/>
        </w:rPr>
      </w:pPr>
      <w:r w:rsidRPr="003D6A92">
        <w:rPr>
          <w:sz w:val="20"/>
          <w:szCs w:val="20"/>
        </w:rPr>
        <w:t>Are account analysis statements available online? How many prior months are available? Can the account analysis details be downloaded into Microsoft Excel?</w:t>
      </w:r>
    </w:p>
    <w:p w14:paraId="4CEC7F64" w14:textId="77777777" w:rsidR="00255130" w:rsidRPr="003D6A92" w:rsidRDefault="00255130" w:rsidP="001777FA">
      <w:pPr>
        <w:pStyle w:val="ListParagraph"/>
        <w:numPr>
          <w:ilvl w:val="0"/>
          <w:numId w:val="35"/>
        </w:numPr>
        <w:spacing w:after="160" w:line="259" w:lineRule="auto"/>
        <w:rPr>
          <w:sz w:val="20"/>
          <w:szCs w:val="20"/>
        </w:rPr>
      </w:pPr>
      <w:r w:rsidRPr="003D6A92">
        <w:rPr>
          <w:sz w:val="20"/>
          <w:szCs w:val="20"/>
        </w:rPr>
        <w:t>Is the Firm able to send analysis statements in an 822 file?</w:t>
      </w:r>
    </w:p>
    <w:p w14:paraId="22260C13" w14:textId="77777777" w:rsidR="003D6A92" w:rsidRPr="003D6A92" w:rsidRDefault="003D6A92" w:rsidP="001777FA">
      <w:pPr>
        <w:pStyle w:val="ListParagraph"/>
        <w:numPr>
          <w:ilvl w:val="0"/>
          <w:numId w:val="18"/>
        </w:numPr>
        <w:tabs>
          <w:tab w:val="left" w:pos="1080"/>
        </w:tabs>
        <w:spacing w:after="160" w:line="259" w:lineRule="auto"/>
        <w:rPr>
          <w:sz w:val="20"/>
          <w:szCs w:val="20"/>
        </w:rPr>
      </w:pPr>
      <w:r w:rsidRPr="003D6A92">
        <w:rPr>
          <w:sz w:val="20"/>
          <w:szCs w:val="20"/>
        </w:rPr>
        <w:t>File Transfers</w:t>
      </w:r>
    </w:p>
    <w:p w14:paraId="28A9EA07" w14:textId="6EE6B3BE" w:rsidR="003D6A92" w:rsidRPr="003D6A92" w:rsidRDefault="00A51423" w:rsidP="001777FA">
      <w:pPr>
        <w:pStyle w:val="ListParagraph"/>
        <w:numPr>
          <w:ilvl w:val="0"/>
          <w:numId w:val="41"/>
        </w:numPr>
        <w:spacing w:after="160" w:line="259" w:lineRule="auto"/>
        <w:rPr>
          <w:sz w:val="20"/>
          <w:szCs w:val="20"/>
        </w:rPr>
      </w:pPr>
      <w:r>
        <w:rPr>
          <w:sz w:val="20"/>
          <w:szCs w:val="20"/>
        </w:rPr>
        <w:t xml:space="preserve">Can the </w:t>
      </w:r>
      <w:r w:rsidR="00E35071">
        <w:rPr>
          <w:sz w:val="20"/>
          <w:szCs w:val="20"/>
        </w:rPr>
        <w:t>F</w:t>
      </w:r>
      <w:r w:rsidR="003D6A92" w:rsidRPr="003D6A92">
        <w:rPr>
          <w:sz w:val="20"/>
          <w:szCs w:val="20"/>
        </w:rPr>
        <w:t xml:space="preserve">irm provide all of the file transfers required in </w:t>
      </w:r>
      <w:r w:rsidR="003D6A92" w:rsidRPr="00974A37">
        <w:rPr>
          <w:b/>
          <w:sz w:val="20"/>
          <w:szCs w:val="20"/>
        </w:rPr>
        <w:t xml:space="preserve">Appendix </w:t>
      </w:r>
      <w:r w:rsidR="00133E8F" w:rsidRPr="00133E8F">
        <w:rPr>
          <w:b/>
          <w:sz w:val="20"/>
          <w:szCs w:val="20"/>
        </w:rPr>
        <w:t>F</w:t>
      </w:r>
      <w:r w:rsidR="003D6A92" w:rsidRPr="00133E8F">
        <w:rPr>
          <w:sz w:val="20"/>
          <w:szCs w:val="20"/>
        </w:rPr>
        <w:t xml:space="preserve">? </w:t>
      </w:r>
      <w:r w:rsidR="00E55B7F" w:rsidRPr="00133E8F">
        <w:rPr>
          <w:sz w:val="20"/>
          <w:szCs w:val="20"/>
        </w:rPr>
        <w:t>If</w:t>
      </w:r>
      <w:r w:rsidR="00E55B7F">
        <w:rPr>
          <w:sz w:val="20"/>
          <w:szCs w:val="20"/>
        </w:rPr>
        <w:t xml:space="preserve"> not, please explain any potential issues with meeting these requirements.</w:t>
      </w:r>
    </w:p>
    <w:p w14:paraId="3996A552" w14:textId="77777777" w:rsidR="003D6A92" w:rsidRDefault="003D6A92" w:rsidP="001777FA">
      <w:pPr>
        <w:pStyle w:val="ListParagraph"/>
        <w:numPr>
          <w:ilvl w:val="0"/>
          <w:numId w:val="41"/>
        </w:numPr>
        <w:spacing w:after="160" w:line="259" w:lineRule="auto"/>
        <w:rPr>
          <w:sz w:val="20"/>
          <w:szCs w:val="20"/>
        </w:rPr>
      </w:pPr>
      <w:r w:rsidRPr="003D6A92">
        <w:rPr>
          <w:sz w:val="20"/>
          <w:szCs w:val="20"/>
        </w:rPr>
        <w:t>What type of confirmation(s) can the State receive that the direct deposit files were received and processed? Are email or mobile alerts available?</w:t>
      </w:r>
    </w:p>
    <w:p w14:paraId="35D313C5" w14:textId="38CF7A3E" w:rsidR="00E35071" w:rsidRDefault="00E35071" w:rsidP="001777FA">
      <w:pPr>
        <w:pStyle w:val="ListParagraph"/>
        <w:numPr>
          <w:ilvl w:val="0"/>
          <w:numId w:val="41"/>
        </w:numPr>
        <w:spacing w:after="160" w:line="259" w:lineRule="auto"/>
        <w:rPr>
          <w:sz w:val="20"/>
          <w:szCs w:val="20"/>
        </w:rPr>
      </w:pPr>
      <w:r>
        <w:rPr>
          <w:sz w:val="20"/>
          <w:szCs w:val="20"/>
        </w:rPr>
        <w:t>How will the State be notified if a file fails to process correctly? What are the notification options? Describe the process of resolution if this happens to a payroll file.</w:t>
      </w:r>
    </w:p>
    <w:p w14:paraId="635110F4" w14:textId="77777777" w:rsidR="003D6A92" w:rsidRDefault="003D6A92" w:rsidP="001777FA">
      <w:pPr>
        <w:pStyle w:val="ListParagraph"/>
        <w:numPr>
          <w:ilvl w:val="0"/>
          <w:numId w:val="41"/>
        </w:numPr>
        <w:spacing w:after="160" w:line="259" w:lineRule="auto"/>
        <w:rPr>
          <w:sz w:val="20"/>
          <w:szCs w:val="20"/>
        </w:rPr>
      </w:pPr>
      <w:r w:rsidRPr="003D6A92">
        <w:rPr>
          <w:sz w:val="20"/>
          <w:szCs w:val="20"/>
        </w:rPr>
        <w:t>If a direct deposit file is rejected, who can the State contact for resolution?</w:t>
      </w:r>
    </w:p>
    <w:p w14:paraId="38045C7F" w14:textId="77777777" w:rsidR="003D6A92" w:rsidRDefault="003D6A92" w:rsidP="001777FA">
      <w:pPr>
        <w:pStyle w:val="ListParagraph"/>
        <w:numPr>
          <w:ilvl w:val="0"/>
          <w:numId w:val="41"/>
        </w:numPr>
        <w:spacing w:after="160" w:line="259" w:lineRule="auto"/>
        <w:rPr>
          <w:sz w:val="20"/>
          <w:szCs w:val="20"/>
        </w:rPr>
      </w:pPr>
      <w:r w:rsidRPr="003D6A92">
        <w:rPr>
          <w:sz w:val="20"/>
          <w:szCs w:val="20"/>
        </w:rPr>
        <w:t>Are there alternative file formats available that would provide more functionality than what the State is using now?</w:t>
      </w:r>
    </w:p>
    <w:p w14:paraId="04F9E114" w14:textId="480126E4" w:rsidR="003D6A92" w:rsidRPr="003D6A92" w:rsidRDefault="003D6A92" w:rsidP="001777FA">
      <w:pPr>
        <w:pStyle w:val="ListParagraph"/>
        <w:numPr>
          <w:ilvl w:val="0"/>
          <w:numId w:val="18"/>
        </w:numPr>
        <w:tabs>
          <w:tab w:val="left" w:pos="1080"/>
        </w:tabs>
        <w:spacing w:after="160" w:line="259" w:lineRule="auto"/>
        <w:rPr>
          <w:sz w:val="20"/>
          <w:szCs w:val="20"/>
        </w:rPr>
      </w:pPr>
      <w:r w:rsidRPr="003D6A92">
        <w:rPr>
          <w:sz w:val="20"/>
          <w:szCs w:val="20"/>
        </w:rPr>
        <w:t>Earnings Credit Rates</w:t>
      </w:r>
      <w:r w:rsidR="006E0A16">
        <w:rPr>
          <w:sz w:val="20"/>
          <w:szCs w:val="20"/>
        </w:rPr>
        <w:t xml:space="preserve"> (“ECR”)</w:t>
      </w:r>
    </w:p>
    <w:p w14:paraId="013C6E2C" w14:textId="274BEC1C" w:rsidR="003D6A92" w:rsidRPr="003D6A92" w:rsidRDefault="00E62D6D" w:rsidP="001777FA">
      <w:pPr>
        <w:pStyle w:val="ListParagraph"/>
        <w:numPr>
          <w:ilvl w:val="0"/>
          <w:numId w:val="34"/>
        </w:numPr>
        <w:spacing w:after="160" w:line="259" w:lineRule="auto"/>
        <w:rPr>
          <w:sz w:val="20"/>
          <w:szCs w:val="20"/>
        </w:rPr>
      </w:pPr>
      <w:r>
        <w:rPr>
          <w:sz w:val="20"/>
          <w:szCs w:val="20"/>
        </w:rPr>
        <w:t>Does the State</w:t>
      </w:r>
      <w:r w:rsidR="003D6A92" w:rsidRPr="003D6A92">
        <w:rPr>
          <w:sz w:val="20"/>
          <w:szCs w:val="20"/>
        </w:rPr>
        <w:t xml:space="preserve"> have the choice of paying the Firm by either “hard dollar</w:t>
      </w:r>
      <w:r w:rsidR="00DC5256">
        <w:rPr>
          <w:sz w:val="20"/>
          <w:szCs w:val="20"/>
        </w:rPr>
        <w:t>s</w:t>
      </w:r>
      <w:r w:rsidR="00897DFB">
        <w:rPr>
          <w:sz w:val="20"/>
          <w:szCs w:val="20"/>
        </w:rPr>
        <w:t>” or “soft dollars”</w:t>
      </w:r>
      <w:r w:rsidR="003D6A92" w:rsidRPr="003D6A92">
        <w:rPr>
          <w:sz w:val="20"/>
          <w:szCs w:val="20"/>
        </w:rPr>
        <w:t xml:space="preserve">? Is the pricing the same for either option? If not, what is the difference? </w:t>
      </w:r>
    </w:p>
    <w:p w14:paraId="065B406A" w14:textId="470B26F5" w:rsidR="003D6A92" w:rsidRPr="003D6A92" w:rsidRDefault="003D6A92" w:rsidP="001777FA">
      <w:pPr>
        <w:pStyle w:val="ListParagraph"/>
        <w:numPr>
          <w:ilvl w:val="0"/>
          <w:numId w:val="34"/>
        </w:numPr>
        <w:spacing w:after="160" w:line="259" w:lineRule="auto"/>
        <w:rPr>
          <w:sz w:val="20"/>
          <w:szCs w:val="20"/>
        </w:rPr>
      </w:pPr>
      <w:r w:rsidRPr="003D6A92">
        <w:rPr>
          <w:sz w:val="20"/>
          <w:szCs w:val="20"/>
        </w:rPr>
        <w:t>How</w:t>
      </w:r>
      <w:r w:rsidR="007E34B4">
        <w:rPr>
          <w:sz w:val="20"/>
          <w:szCs w:val="20"/>
        </w:rPr>
        <w:t xml:space="preserve"> does the Firm determine, adjust, and apply the ECR</w:t>
      </w:r>
      <w:r w:rsidRPr="003D6A92">
        <w:rPr>
          <w:sz w:val="20"/>
          <w:szCs w:val="20"/>
        </w:rPr>
        <w:t xml:space="preserve">? </w:t>
      </w:r>
    </w:p>
    <w:p w14:paraId="75C2DF59" w14:textId="23137192" w:rsidR="003D6A92" w:rsidRPr="003D6A92" w:rsidRDefault="00692EDF" w:rsidP="001777FA">
      <w:pPr>
        <w:pStyle w:val="ListParagraph"/>
        <w:numPr>
          <w:ilvl w:val="0"/>
          <w:numId w:val="34"/>
        </w:numPr>
        <w:spacing w:after="160" w:line="259" w:lineRule="auto"/>
        <w:rPr>
          <w:sz w:val="20"/>
          <w:szCs w:val="20"/>
        </w:rPr>
      </w:pPr>
      <w:r>
        <w:rPr>
          <w:sz w:val="20"/>
          <w:szCs w:val="20"/>
        </w:rPr>
        <w:t xml:space="preserve">Is the Firm </w:t>
      </w:r>
      <w:r w:rsidR="003D6A92" w:rsidRPr="003D6A92">
        <w:rPr>
          <w:sz w:val="20"/>
          <w:szCs w:val="20"/>
        </w:rPr>
        <w:t xml:space="preserve">willing to link the </w:t>
      </w:r>
      <w:r w:rsidR="000626EE">
        <w:rPr>
          <w:sz w:val="20"/>
          <w:szCs w:val="20"/>
        </w:rPr>
        <w:t>ECR</w:t>
      </w:r>
      <w:r w:rsidR="003D6A92" w:rsidRPr="003D6A92">
        <w:rPr>
          <w:sz w:val="20"/>
          <w:szCs w:val="20"/>
        </w:rPr>
        <w:t xml:space="preserve"> to a market ind</w:t>
      </w:r>
      <w:r w:rsidR="00115472">
        <w:rPr>
          <w:sz w:val="20"/>
          <w:szCs w:val="20"/>
        </w:rPr>
        <w:t>ex? If so, which index is</w:t>
      </w:r>
      <w:r w:rsidR="003D6A92" w:rsidRPr="003D6A92">
        <w:rPr>
          <w:sz w:val="20"/>
          <w:szCs w:val="20"/>
        </w:rPr>
        <w:t xml:space="preserve"> suggest</w:t>
      </w:r>
      <w:r w:rsidR="00115472">
        <w:rPr>
          <w:sz w:val="20"/>
          <w:szCs w:val="20"/>
        </w:rPr>
        <w:t>ed</w:t>
      </w:r>
      <w:r w:rsidR="003D6A92" w:rsidRPr="003D6A92">
        <w:rPr>
          <w:sz w:val="20"/>
          <w:szCs w:val="20"/>
        </w:rPr>
        <w:t>?</w:t>
      </w:r>
    </w:p>
    <w:p w14:paraId="4FFF518D" w14:textId="77777777" w:rsidR="003D6A92" w:rsidRPr="003D6A92" w:rsidRDefault="003D6A92" w:rsidP="001777FA">
      <w:pPr>
        <w:pStyle w:val="ListParagraph"/>
        <w:numPr>
          <w:ilvl w:val="0"/>
          <w:numId w:val="34"/>
        </w:numPr>
        <w:spacing w:after="160" w:line="259" w:lineRule="auto"/>
        <w:rPr>
          <w:sz w:val="20"/>
          <w:szCs w:val="20"/>
        </w:rPr>
      </w:pPr>
      <w:r w:rsidRPr="003D6A92">
        <w:rPr>
          <w:sz w:val="20"/>
          <w:szCs w:val="20"/>
        </w:rPr>
        <w:t xml:space="preserve">Does a reserve requirement apply on balances? </w:t>
      </w:r>
    </w:p>
    <w:p w14:paraId="10E85E53" w14:textId="0B8C5D8A" w:rsidR="003D6A92" w:rsidRPr="003D6A92" w:rsidRDefault="003D6A92" w:rsidP="001777FA">
      <w:pPr>
        <w:pStyle w:val="ListParagraph"/>
        <w:numPr>
          <w:ilvl w:val="0"/>
          <w:numId w:val="34"/>
        </w:numPr>
        <w:spacing w:after="160" w:line="259" w:lineRule="auto"/>
        <w:rPr>
          <w:sz w:val="20"/>
          <w:szCs w:val="20"/>
        </w:rPr>
      </w:pPr>
      <w:r w:rsidRPr="003D6A92">
        <w:rPr>
          <w:sz w:val="20"/>
          <w:szCs w:val="20"/>
        </w:rPr>
        <w:t>W</w:t>
      </w:r>
      <w:r w:rsidR="00625843">
        <w:rPr>
          <w:sz w:val="20"/>
          <w:szCs w:val="20"/>
        </w:rPr>
        <w:t>ill the Firm assess any balance-</w:t>
      </w:r>
      <w:r w:rsidRPr="003D6A92">
        <w:rPr>
          <w:sz w:val="20"/>
          <w:szCs w:val="20"/>
        </w:rPr>
        <w:t>b</w:t>
      </w:r>
      <w:r w:rsidR="00C20AB4">
        <w:rPr>
          <w:sz w:val="20"/>
          <w:szCs w:val="20"/>
        </w:rPr>
        <w:t>ased charges</w:t>
      </w:r>
      <w:r w:rsidRPr="003D6A92">
        <w:rPr>
          <w:sz w:val="20"/>
          <w:szCs w:val="20"/>
        </w:rPr>
        <w:t xml:space="preserve"> to the State?</w:t>
      </w:r>
      <w:r w:rsidR="00A9652C">
        <w:rPr>
          <w:sz w:val="20"/>
          <w:szCs w:val="20"/>
        </w:rPr>
        <w:t xml:space="preserve"> If so,</w:t>
      </w:r>
    </w:p>
    <w:p w14:paraId="48FFE84C" w14:textId="4115B90A" w:rsidR="00A9652C" w:rsidRDefault="00A9652C" w:rsidP="001777FA">
      <w:pPr>
        <w:pStyle w:val="ListParagraph"/>
        <w:numPr>
          <w:ilvl w:val="1"/>
          <w:numId w:val="34"/>
        </w:numPr>
        <w:spacing w:after="160" w:line="259" w:lineRule="auto"/>
        <w:rPr>
          <w:sz w:val="20"/>
          <w:szCs w:val="20"/>
        </w:rPr>
      </w:pPr>
      <w:r>
        <w:rPr>
          <w:sz w:val="20"/>
          <w:szCs w:val="20"/>
        </w:rPr>
        <w:t>Provide a list of each charge.</w:t>
      </w:r>
    </w:p>
    <w:p w14:paraId="3F90C0D0" w14:textId="43D3E251" w:rsidR="00A9652C" w:rsidRDefault="00A9652C" w:rsidP="001777FA">
      <w:pPr>
        <w:pStyle w:val="ListParagraph"/>
        <w:numPr>
          <w:ilvl w:val="1"/>
          <w:numId w:val="34"/>
        </w:numPr>
        <w:spacing w:after="160" w:line="259" w:lineRule="auto"/>
        <w:rPr>
          <w:sz w:val="20"/>
          <w:szCs w:val="20"/>
        </w:rPr>
      </w:pPr>
      <w:r>
        <w:rPr>
          <w:sz w:val="20"/>
          <w:szCs w:val="20"/>
        </w:rPr>
        <w:t>What is the c</w:t>
      </w:r>
      <w:r w:rsidR="003D6A92" w:rsidRPr="003D6A92">
        <w:rPr>
          <w:sz w:val="20"/>
          <w:szCs w:val="20"/>
        </w:rPr>
        <w:t xml:space="preserve">harge for an entire year on a $1,000,000 balance? </w:t>
      </w:r>
    </w:p>
    <w:p w14:paraId="3D77504C" w14:textId="29ECA6F5" w:rsidR="003D6A92" w:rsidRPr="003D6A92" w:rsidRDefault="00A9652C" w:rsidP="001777FA">
      <w:pPr>
        <w:pStyle w:val="ListParagraph"/>
        <w:numPr>
          <w:ilvl w:val="1"/>
          <w:numId w:val="34"/>
        </w:numPr>
        <w:spacing w:after="160" w:line="259" w:lineRule="auto"/>
        <w:rPr>
          <w:sz w:val="20"/>
          <w:szCs w:val="20"/>
        </w:rPr>
      </w:pPr>
      <w:r>
        <w:rPr>
          <w:sz w:val="20"/>
          <w:szCs w:val="20"/>
        </w:rPr>
        <w:t>How is each</w:t>
      </w:r>
      <w:r w:rsidR="003D6A92" w:rsidRPr="003D6A92">
        <w:rPr>
          <w:sz w:val="20"/>
          <w:szCs w:val="20"/>
        </w:rPr>
        <w:t xml:space="preserve"> charge computed?</w:t>
      </w:r>
    </w:p>
    <w:p w14:paraId="25504BA7" w14:textId="6A662511" w:rsidR="003D6A92" w:rsidRPr="003D6A92" w:rsidRDefault="00A9652C" w:rsidP="001777FA">
      <w:pPr>
        <w:pStyle w:val="ListParagraph"/>
        <w:numPr>
          <w:ilvl w:val="1"/>
          <w:numId w:val="34"/>
        </w:numPr>
        <w:spacing w:after="160" w:line="259" w:lineRule="auto"/>
        <w:rPr>
          <w:sz w:val="20"/>
          <w:szCs w:val="20"/>
        </w:rPr>
      </w:pPr>
      <w:r>
        <w:rPr>
          <w:sz w:val="20"/>
          <w:szCs w:val="20"/>
        </w:rPr>
        <w:t>Are these</w:t>
      </w:r>
      <w:r w:rsidR="003D6A92" w:rsidRPr="003D6A92">
        <w:rPr>
          <w:sz w:val="20"/>
          <w:szCs w:val="20"/>
        </w:rPr>
        <w:t xml:space="preserve"> charge</w:t>
      </w:r>
      <w:r>
        <w:rPr>
          <w:sz w:val="20"/>
          <w:szCs w:val="20"/>
        </w:rPr>
        <w:t>s</w:t>
      </w:r>
      <w:r w:rsidR="003D6A92" w:rsidRPr="003D6A92">
        <w:rPr>
          <w:sz w:val="20"/>
          <w:szCs w:val="20"/>
        </w:rPr>
        <w:t xml:space="preserve"> assessed on ledger or collected balances?</w:t>
      </w:r>
    </w:p>
    <w:p w14:paraId="1473098E" w14:textId="77777777" w:rsidR="003D6A92" w:rsidRPr="003D6A92" w:rsidRDefault="003D6A92" w:rsidP="001777FA">
      <w:pPr>
        <w:pStyle w:val="ListParagraph"/>
        <w:numPr>
          <w:ilvl w:val="0"/>
          <w:numId w:val="34"/>
        </w:numPr>
        <w:spacing w:after="160" w:line="259" w:lineRule="auto"/>
        <w:rPr>
          <w:sz w:val="20"/>
          <w:szCs w:val="20"/>
        </w:rPr>
      </w:pPr>
      <w:r w:rsidRPr="003D6A92">
        <w:rPr>
          <w:sz w:val="20"/>
          <w:szCs w:val="20"/>
        </w:rPr>
        <w:t>If the Firm’s assessment / surcharge by the FDIC is lowered during the term of the contract with the State, will the proposed balance based charge be lowered as well?</w:t>
      </w:r>
    </w:p>
    <w:p w14:paraId="1C4255CB" w14:textId="19D10A72" w:rsidR="003D6A92" w:rsidRPr="00457643" w:rsidRDefault="003D6A92" w:rsidP="001777FA">
      <w:pPr>
        <w:pStyle w:val="ListParagraph"/>
        <w:numPr>
          <w:ilvl w:val="0"/>
          <w:numId w:val="34"/>
        </w:numPr>
        <w:spacing w:after="160" w:line="259" w:lineRule="auto"/>
        <w:rPr>
          <w:sz w:val="20"/>
          <w:szCs w:val="20"/>
        </w:rPr>
      </w:pPr>
      <w:r w:rsidRPr="00457643">
        <w:rPr>
          <w:sz w:val="20"/>
          <w:szCs w:val="20"/>
        </w:rPr>
        <w:t xml:space="preserve">Provide the earnings credit rate history for the </w:t>
      </w:r>
      <w:r w:rsidR="005406DB" w:rsidRPr="00457643">
        <w:rPr>
          <w:sz w:val="20"/>
          <w:szCs w:val="20"/>
        </w:rPr>
        <w:t>5-year</w:t>
      </w:r>
      <w:r w:rsidRPr="00457643">
        <w:rPr>
          <w:sz w:val="20"/>
          <w:szCs w:val="20"/>
        </w:rPr>
        <w:t xml:space="preserve"> period from </w:t>
      </w:r>
      <w:r w:rsidR="005406DB" w:rsidRPr="00457643">
        <w:rPr>
          <w:sz w:val="20"/>
          <w:szCs w:val="20"/>
        </w:rPr>
        <w:t>April 2013</w:t>
      </w:r>
      <w:r w:rsidRPr="00457643">
        <w:rPr>
          <w:sz w:val="20"/>
          <w:szCs w:val="20"/>
        </w:rPr>
        <w:t xml:space="preserve"> through March 2018. Please indicate the earnings credit rate for each month.</w:t>
      </w:r>
    </w:p>
    <w:p w14:paraId="37E211FB" w14:textId="6D202398" w:rsidR="003D6A92" w:rsidRPr="003D6A92" w:rsidRDefault="003D6A92" w:rsidP="001777FA">
      <w:pPr>
        <w:pStyle w:val="ListParagraph"/>
        <w:numPr>
          <w:ilvl w:val="0"/>
          <w:numId w:val="34"/>
        </w:numPr>
        <w:spacing w:after="160" w:line="259" w:lineRule="auto"/>
        <w:rPr>
          <w:rStyle w:val="CommentReference"/>
          <w:sz w:val="20"/>
          <w:szCs w:val="20"/>
        </w:rPr>
      </w:pPr>
      <w:r w:rsidRPr="003D6A92">
        <w:rPr>
          <w:sz w:val="20"/>
          <w:szCs w:val="20"/>
        </w:rPr>
        <w:t xml:space="preserve">What is the Firm’s current </w:t>
      </w:r>
      <w:r w:rsidR="006E0A16">
        <w:rPr>
          <w:sz w:val="20"/>
          <w:szCs w:val="20"/>
        </w:rPr>
        <w:t>ECR</w:t>
      </w:r>
      <w:r w:rsidRPr="003D6A92">
        <w:rPr>
          <w:sz w:val="20"/>
          <w:szCs w:val="20"/>
        </w:rPr>
        <w:t xml:space="preserve">? What is the </w:t>
      </w:r>
      <w:r w:rsidR="006E0A16">
        <w:rPr>
          <w:sz w:val="20"/>
          <w:szCs w:val="20"/>
        </w:rPr>
        <w:t>ECR</w:t>
      </w:r>
      <w:r w:rsidRPr="003D6A92">
        <w:rPr>
          <w:sz w:val="20"/>
          <w:szCs w:val="20"/>
        </w:rPr>
        <w:t xml:space="preserve"> you are offering to the State?</w:t>
      </w:r>
    </w:p>
    <w:p w14:paraId="76D89DBA" w14:textId="32F9C62E" w:rsidR="003D6A92" w:rsidRPr="003D6A92" w:rsidRDefault="003D6A92" w:rsidP="001777FA">
      <w:pPr>
        <w:pStyle w:val="ListParagraph"/>
        <w:numPr>
          <w:ilvl w:val="0"/>
          <w:numId w:val="34"/>
        </w:numPr>
        <w:spacing w:after="160" w:line="259" w:lineRule="auto"/>
        <w:rPr>
          <w:sz w:val="20"/>
          <w:szCs w:val="20"/>
        </w:rPr>
      </w:pPr>
      <w:r w:rsidRPr="003D6A92">
        <w:rPr>
          <w:sz w:val="20"/>
          <w:szCs w:val="20"/>
        </w:rPr>
        <w:t>If the proposed earnings credit rate is higher than bank’s standard ECR, do</w:t>
      </w:r>
      <w:r w:rsidR="00FA18EB">
        <w:rPr>
          <w:sz w:val="20"/>
          <w:szCs w:val="20"/>
        </w:rPr>
        <w:t>es</w:t>
      </w:r>
      <w:r w:rsidRPr="003D6A92">
        <w:rPr>
          <w:sz w:val="20"/>
          <w:szCs w:val="20"/>
        </w:rPr>
        <w:t xml:space="preserve"> you</w:t>
      </w:r>
      <w:r w:rsidR="00FA18EB">
        <w:rPr>
          <w:sz w:val="20"/>
          <w:szCs w:val="20"/>
        </w:rPr>
        <w:t>r Firm</w:t>
      </w:r>
      <w:r w:rsidRPr="003D6A92">
        <w:rPr>
          <w:sz w:val="20"/>
          <w:szCs w:val="20"/>
        </w:rPr>
        <w:t xml:space="preserve"> plan </w:t>
      </w:r>
      <w:r w:rsidR="00EA799E" w:rsidRPr="003D6A92">
        <w:rPr>
          <w:sz w:val="20"/>
          <w:szCs w:val="20"/>
        </w:rPr>
        <w:t>to maintain</w:t>
      </w:r>
      <w:r w:rsidRPr="003D6A92">
        <w:rPr>
          <w:sz w:val="20"/>
          <w:szCs w:val="20"/>
        </w:rPr>
        <w:t xml:space="preserve"> this spread for the OST over the life of the contract?</w:t>
      </w:r>
    </w:p>
    <w:p w14:paraId="6F27D6B6" w14:textId="77777777" w:rsidR="003D6A92" w:rsidRPr="003D6A92" w:rsidRDefault="003D6A92" w:rsidP="001777FA">
      <w:pPr>
        <w:pStyle w:val="ListParagraph"/>
        <w:numPr>
          <w:ilvl w:val="0"/>
          <w:numId w:val="34"/>
        </w:numPr>
        <w:spacing w:after="160" w:line="259" w:lineRule="auto"/>
        <w:rPr>
          <w:sz w:val="20"/>
          <w:szCs w:val="20"/>
        </w:rPr>
      </w:pPr>
      <w:r w:rsidRPr="003D6A92">
        <w:rPr>
          <w:sz w:val="20"/>
          <w:szCs w:val="20"/>
        </w:rPr>
        <w:t>Does the Firm have any limits on the amount of deposits that the State could maintain with the Firm?</w:t>
      </w:r>
    </w:p>
    <w:p w14:paraId="666504EB" w14:textId="77777777" w:rsidR="003D6A92" w:rsidRPr="003D6A92" w:rsidRDefault="003D6A92" w:rsidP="001777FA">
      <w:pPr>
        <w:pStyle w:val="ListParagraph"/>
        <w:numPr>
          <w:ilvl w:val="0"/>
          <w:numId w:val="34"/>
        </w:numPr>
        <w:spacing w:after="160" w:line="259" w:lineRule="auto"/>
        <w:rPr>
          <w:sz w:val="20"/>
          <w:szCs w:val="20"/>
        </w:rPr>
      </w:pPr>
      <w:r w:rsidRPr="003D6A92">
        <w:rPr>
          <w:sz w:val="20"/>
          <w:szCs w:val="20"/>
        </w:rPr>
        <w:t>Can “excess” earnings credits be carried forward to cover charges in the following month? Is there a limit on how far forward excess earnings credits can be carried?</w:t>
      </w:r>
    </w:p>
    <w:p w14:paraId="4C7A8E80" w14:textId="11E494BB" w:rsidR="003D6A92" w:rsidRPr="003D6A92" w:rsidRDefault="003D6A92" w:rsidP="001777FA">
      <w:pPr>
        <w:pStyle w:val="ListParagraph"/>
        <w:numPr>
          <w:ilvl w:val="0"/>
          <w:numId w:val="18"/>
        </w:numPr>
        <w:tabs>
          <w:tab w:val="left" w:pos="1080"/>
        </w:tabs>
        <w:spacing w:after="160" w:line="259" w:lineRule="auto"/>
        <w:rPr>
          <w:sz w:val="20"/>
          <w:szCs w:val="20"/>
        </w:rPr>
      </w:pPr>
      <w:r w:rsidRPr="00D970C3">
        <w:rPr>
          <w:sz w:val="20"/>
          <w:szCs w:val="20"/>
        </w:rPr>
        <w:t>Overnight Investment Option or Interest Bearing Bank Deposit</w:t>
      </w:r>
      <w:r w:rsidRPr="003D6A92">
        <w:rPr>
          <w:sz w:val="20"/>
          <w:szCs w:val="20"/>
        </w:rPr>
        <w:br/>
      </w:r>
      <w:r w:rsidR="00FA18EB">
        <w:rPr>
          <w:i/>
          <w:sz w:val="20"/>
          <w:szCs w:val="20"/>
        </w:rPr>
        <w:t>(If your Firm is</w:t>
      </w:r>
      <w:r w:rsidRPr="00D970C3">
        <w:rPr>
          <w:i/>
          <w:sz w:val="20"/>
          <w:szCs w:val="20"/>
        </w:rPr>
        <w:t xml:space="preserve"> proposing more than one sweep vehicle, please make sure each of the following questions is answered for each option.)</w:t>
      </w:r>
    </w:p>
    <w:p w14:paraId="14B9AA41" w14:textId="110AC81F" w:rsidR="003D6A92" w:rsidRPr="003D6A92" w:rsidRDefault="003D6A92" w:rsidP="001777FA">
      <w:pPr>
        <w:pStyle w:val="ListParagraph"/>
        <w:numPr>
          <w:ilvl w:val="0"/>
          <w:numId w:val="33"/>
        </w:numPr>
        <w:spacing w:after="160" w:line="259" w:lineRule="auto"/>
        <w:rPr>
          <w:sz w:val="20"/>
          <w:szCs w:val="20"/>
        </w:rPr>
      </w:pPr>
      <w:r w:rsidRPr="003D6A92">
        <w:rPr>
          <w:sz w:val="20"/>
          <w:szCs w:val="20"/>
        </w:rPr>
        <w:t>What short-term investment vehicle(s) or interest bearing account(s) does the Firm propose to use</w:t>
      </w:r>
      <w:r w:rsidR="00124A56">
        <w:rPr>
          <w:sz w:val="20"/>
          <w:szCs w:val="20"/>
        </w:rPr>
        <w:t xml:space="preserve"> for the overnight sweep of the State’s main</w:t>
      </w:r>
      <w:r w:rsidRPr="003D6A92">
        <w:rPr>
          <w:sz w:val="20"/>
          <w:szCs w:val="20"/>
        </w:rPr>
        <w:t xml:space="preserve"> demand deposit accounts?</w:t>
      </w:r>
    </w:p>
    <w:p w14:paraId="31C54CB7" w14:textId="77777777" w:rsidR="003D6A92" w:rsidRPr="003D6A92" w:rsidRDefault="003D6A92" w:rsidP="001777FA">
      <w:pPr>
        <w:pStyle w:val="ListParagraph"/>
        <w:numPr>
          <w:ilvl w:val="0"/>
          <w:numId w:val="33"/>
        </w:numPr>
        <w:spacing w:after="160" w:line="259" w:lineRule="auto"/>
        <w:rPr>
          <w:sz w:val="20"/>
          <w:szCs w:val="20"/>
        </w:rPr>
      </w:pPr>
      <w:r w:rsidRPr="003D6A92">
        <w:rPr>
          <w:sz w:val="20"/>
          <w:szCs w:val="20"/>
        </w:rPr>
        <w:t>Does a reserve requirement apply to the proposed option?</w:t>
      </w:r>
    </w:p>
    <w:p w14:paraId="791CDECB" w14:textId="77777777" w:rsidR="003D6A92" w:rsidRPr="003D6A92" w:rsidRDefault="003D6A92" w:rsidP="001777FA">
      <w:pPr>
        <w:pStyle w:val="ListParagraph"/>
        <w:numPr>
          <w:ilvl w:val="0"/>
          <w:numId w:val="33"/>
        </w:numPr>
        <w:spacing w:after="160" w:line="259" w:lineRule="auto"/>
        <w:rPr>
          <w:sz w:val="20"/>
          <w:szCs w:val="20"/>
        </w:rPr>
      </w:pPr>
      <w:r w:rsidRPr="003D6A92">
        <w:rPr>
          <w:sz w:val="20"/>
          <w:szCs w:val="20"/>
        </w:rPr>
        <w:t xml:space="preserve">Does an FDIC assessment, deposit based fee, or similar fee apply to the proposed option? </w:t>
      </w:r>
    </w:p>
    <w:p w14:paraId="639C1B8A" w14:textId="77777777" w:rsidR="003D6A92" w:rsidRPr="003D6A92" w:rsidRDefault="003D6A92" w:rsidP="001777FA">
      <w:pPr>
        <w:pStyle w:val="ListParagraph"/>
        <w:numPr>
          <w:ilvl w:val="1"/>
          <w:numId w:val="33"/>
        </w:numPr>
        <w:spacing w:after="160" w:line="259" w:lineRule="auto"/>
        <w:rPr>
          <w:sz w:val="20"/>
          <w:szCs w:val="20"/>
        </w:rPr>
      </w:pPr>
      <w:r w:rsidRPr="003D6A92">
        <w:rPr>
          <w:sz w:val="20"/>
          <w:szCs w:val="20"/>
        </w:rPr>
        <w:t>If so, what is the current charge for an entire year on a $1,000,000 balance? How is this charge computed?</w:t>
      </w:r>
    </w:p>
    <w:p w14:paraId="76D95878" w14:textId="77777777" w:rsidR="003D6A92" w:rsidRPr="00A51423" w:rsidRDefault="003D6A92" w:rsidP="001777FA">
      <w:pPr>
        <w:pStyle w:val="ListParagraph"/>
        <w:numPr>
          <w:ilvl w:val="1"/>
          <w:numId w:val="33"/>
        </w:numPr>
        <w:spacing w:after="160" w:line="259" w:lineRule="auto"/>
        <w:rPr>
          <w:sz w:val="20"/>
          <w:szCs w:val="20"/>
        </w:rPr>
      </w:pPr>
      <w:r w:rsidRPr="003D6A92">
        <w:rPr>
          <w:sz w:val="20"/>
          <w:szCs w:val="20"/>
        </w:rPr>
        <w:t>Is this charge assessed on ledger or collected ba</w:t>
      </w:r>
      <w:r w:rsidRPr="00A51423">
        <w:rPr>
          <w:sz w:val="20"/>
          <w:szCs w:val="20"/>
        </w:rPr>
        <w:t>lances?</w:t>
      </w:r>
    </w:p>
    <w:p w14:paraId="0B23DD8C" w14:textId="0ADEB946" w:rsidR="003D6A92" w:rsidRPr="00457643" w:rsidRDefault="003D6A92" w:rsidP="001777FA">
      <w:pPr>
        <w:pStyle w:val="ListParagraph"/>
        <w:numPr>
          <w:ilvl w:val="0"/>
          <w:numId w:val="33"/>
        </w:numPr>
        <w:spacing w:after="160" w:line="259" w:lineRule="auto"/>
        <w:rPr>
          <w:sz w:val="20"/>
          <w:szCs w:val="20"/>
        </w:rPr>
      </w:pPr>
      <w:r w:rsidRPr="00457643">
        <w:rPr>
          <w:sz w:val="20"/>
          <w:szCs w:val="20"/>
        </w:rPr>
        <w:t xml:space="preserve">Provide investment return history for the </w:t>
      </w:r>
      <w:r w:rsidR="00457643" w:rsidRPr="00457643">
        <w:rPr>
          <w:sz w:val="20"/>
          <w:szCs w:val="20"/>
        </w:rPr>
        <w:t>5-year</w:t>
      </w:r>
      <w:r w:rsidRPr="00457643">
        <w:rPr>
          <w:sz w:val="20"/>
          <w:szCs w:val="20"/>
        </w:rPr>
        <w:t xml:space="preserve"> period from </w:t>
      </w:r>
      <w:r w:rsidR="00E35071" w:rsidRPr="00457643">
        <w:rPr>
          <w:sz w:val="20"/>
          <w:szCs w:val="20"/>
        </w:rPr>
        <w:t xml:space="preserve">April </w:t>
      </w:r>
      <w:r w:rsidR="00457643" w:rsidRPr="00457643">
        <w:rPr>
          <w:sz w:val="20"/>
          <w:szCs w:val="20"/>
        </w:rPr>
        <w:t xml:space="preserve">2013 </w:t>
      </w:r>
      <w:r w:rsidRPr="00457643">
        <w:rPr>
          <w:sz w:val="20"/>
          <w:szCs w:val="20"/>
        </w:rPr>
        <w:t>through March 2018 for each option proposed. Show the yield for each month.</w:t>
      </w:r>
    </w:p>
    <w:p w14:paraId="252C95E1" w14:textId="20FBC25F" w:rsidR="00457053" w:rsidRDefault="00457053" w:rsidP="001777FA">
      <w:pPr>
        <w:pStyle w:val="ListParagraph"/>
        <w:numPr>
          <w:ilvl w:val="0"/>
          <w:numId w:val="33"/>
        </w:numPr>
        <w:spacing w:after="160" w:line="259" w:lineRule="auto"/>
        <w:rPr>
          <w:sz w:val="20"/>
          <w:szCs w:val="20"/>
        </w:rPr>
      </w:pPr>
      <w:r w:rsidRPr="00457053">
        <w:rPr>
          <w:sz w:val="20"/>
          <w:szCs w:val="20"/>
        </w:rPr>
        <w:t xml:space="preserve">With substantial changes in the interest rate and regulatory environments over the last 10 years, what types of </w:t>
      </w:r>
      <w:r w:rsidR="00FA18EB">
        <w:rPr>
          <w:sz w:val="20"/>
          <w:szCs w:val="20"/>
        </w:rPr>
        <w:t xml:space="preserve">changes or recommendations has </w:t>
      </w:r>
      <w:r w:rsidRPr="00457053">
        <w:rPr>
          <w:sz w:val="20"/>
          <w:szCs w:val="20"/>
        </w:rPr>
        <w:t>you</w:t>
      </w:r>
      <w:r w:rsidR="00FA18EB">
        <w:rPr>
          <w:sz w:val="20"/>
          <w:szCs w:val="20"/>
        </w:rPr>
        <w:t>r Firm</w:t>
      </w:r>
      <w:r w:rsidRPr="00457053">
        <w:rPr>
          <w:sz w:val="20"/>
          <w:szCs w:val="20"/>
        </w:rPr>
        <w:t xml:space="preserve"> made to clients regarding bank deposit balances (i.e. use of compensating balances, sweeps into repurchase agreements, sweep into money market mutual funds, interest bearing checking accounts, other)?  </w:t>
      </w:r>
    </w:p>
    <w:p w14:paraId="79F6F156" w14:textId="3A7EA8B0" w:rsidR="003D6A92" w:rsidRPr="003D6A92" w:rsidRDefault="003D6A92" w:rsidP="001777FA">
      <w:pPr>
        <w:pStyle w:val="ListParagraph"/>
        <w:numPr>
          <w:ilvl w:val="0"/>
          <w:numId w:val="33"/>
        </w:numPr>
        <w:spacing w:after="160" w:line="259" w:lineRule="auto"/>
        <w:rPr>
          <w:sz w:val="20"/>
          <w:szCs w:val="20"/>
        </w:rPr>
      </w:pPr>
      <w:r w:rsidRPr="003D6A92">
        <w:rPr>
          <w:sz w:val="20"/>
          <w:szCs w:val="20"/>
        </w:rPr>
        <w:t>If a sweep is proposed, what time of day is the sweep deadline? Is it end-of-day or next-day sweep?</w:t>
      </w:r>
    </w:p>
    <w:p w14:paraId="11957A43" w14:textId="77777777" w:rsidR="003D6A92" w:rsidRPr="003D6A92" w:rsidRDefault="003D6A92" w:rsidP="001777FA">
      <w:pPr>
        <w:pStyle w:val="ListParagraph"/>
        <w:numPr>
          <w:ilvl w:val="0"/>
          <w:numId w:val="33"/>
        </w:numPr>
        <w:spacing w:after="160" w:line="259" w:lineRule="auto"/>
        <w:rPr>
          <w:sz w:val="20"/>
          <w:szCs w:val="20"/>
        </w:rPr>
      </w:pPr>
      <w:r w:rsidRPr="003D6A92">
        <w:rPr>
          <w:sz w:val="20"/>
          <w:szCs w:val="20"/>
        </w:rPr>
        <w:t>What fee (if any) is charged to sweep funds into the proposed investment vehicle(s)? Is the charged assessed per account or by the relationship?</w:t>
      </w:r>
    </w:p>
    <w:p w14:paraId="2E80264C" w14:textId="77777777" w:rsidR="003D6A92" w:rsidRDefault="003D6A92" w:rsidP="001777FA">
      <w:pPr>
        <w:pStyle w:val="ListParagraph"/>
        <w:numPr>
          <w:ilvl w:val="0"/>
          <w:numId w:val="33"/>
        </w:numPr>
        <w:spacing w:after="160" w:line="259" w:lineRule="auto"/>
        <w:rPr>
          <w:sz w:val="20"/>
          <w:szCs w:val="20"/>
        </w:rPr>
      </w:pPr>
      <w:r w:rsidRPr="003D6A92">
        <w:rPr>
          <w:sz w:val="20"/>
          <w:szCs w:val="20"/>
        </w:rPr>
        <w:t>If the Firm is proposing a money market mutual fund, provide a copy of the current prospectus and identify the class of shares by providing the ticker symbol or CUSIP.</w:t>
      </w:r>
    </w:p>
    <w:p w14:paraId="0D264CCC" w14:textId="69420EAE" w:rsidR="00B52008" w:rsidRDefault="00B52008" w:rsidP="001777FA">
      <w:pPr>
        <w:pStyle w:val="ListParagraph"/>
        <w:numPr>
          <w:ilvl w:val="0"/>
          <w:numId w:val="33"/>
        </w:numPr>
        <w:spacing w:after="160" w:line="259" w:lineRule="auto"/>
        <w:rPr>
          <w:sz w:val="20"/>
          <w:szCs w:val="20"/>
        </w:rPr>
      </w:pPr>
      <w:r>
        <w:rPr>
          <w:sz w:val="20"/>
          <w:szCs w:val="20"/>
        </w:rPr>
        <w:t>If the earnings credit rate or overnight investment option is not competitive, t</w:t>
      </w:r>
      <w:r w:rsidR="003D6A92">
        <w:rPr>
          <w:sz w:val="20"/>
          <w:szCs w:val="20"/>
        </w:rPr>
        <w:t xml:space="preserve">he State is considering </w:t>
      </w:r>
      <w:r>
        <w:rPr>
          <w:sz w:val="20"/>
          <w:szCs w:val="20"/>
        </w:rPr>
        <w:t xml:space="preserve">transferring </w:t>
      </w:r>
      <w:r w:rsidR="003D6A92">
        <w:rPr>
          <w:sz w:val="20"/>
          <w:szCs w:val="20"/>
        </w:rPr>
        <w:t xml:space="preserve">all funds from the DDA accounts to their custody bank </w:t>
      </w:r>
      <w:r w:rsidR="00F1773D">
        <w:rPr>
          <w:sz w:val="20"/>
          <w:szCs w:val="20"/>
        </w:rPr>
        <w:t xml:space="preserve">at the end of </w:t>
      </w:r>
      <w:r w:rsidR="003D6A92">
        <w:rPr>
          <w:sz w:val="20"/>
          <w:szCs w:val="20"/>
        </w:rPr>
        <w:t>each day</w:t>
      </w:r>
      <w:r w:rsidR="00F1773D">
        <w:rPr>
          <w:sz w:val="20"/>
          <w:szCs w:val="20"/>
        </w:rPr>
        <w:t>. The State would transfer funds back into the DDA account(s) on a daily basis to meet the disbursements needs each day. Are there any objections or potential issues with this setup?</w:t>
      </w:r>
      <w:r>
        <w:rPr>
          <w:sz w:val="20"/>
          <w:szCs w:val="20"/>
        </w:rPr>
        <w:t xml:space="preserve"> </w:t>
      </w:r>
    </w:p>
    <w:p w14:paraId="536B2708" w14:textId="568AA8D1" w:rsidR="003D6A92" w:rsidRDefault="000575EE" w:rsidP="001777FA">
      <w:pPr>
        <w:pStyle w:val="ListParagraph"/>
        <w:numPr>
          <w:ilvl w:val="0"/>
          <w:numId w:val="33"/>
        </w:numPr>
        <w:spacing w:after="160" w:line="259" w:lineRule="auto"/>
        <w:rPr>
          <w:sz w:val="20"/>
          <w:szCs w:val="20"/>
        </w:rPr>
      </w:pPr>
      <w:r>
        <w:rPr>
          <w:sz w:val="20"/>
          <w:szCs w:val="20"/>
        </w:rPr>
        <w:t>Would the Firm</w:t>
      </w:r>
      <w:r w:rsidR="00B52008">
        <w:rPr>
          <w:sz w:val="20"/>
          <w:szCs w:val="20"/>
        </w:rPr>
        <w:t xml:space="preserve"> be willing to facilitate these transfers with standing instructions from the OST?</w:t>
      </w:r>
    </w:p>
    <w:p w14:paraId="32B12102" w14:textId="09509727" w:rsidR="00B13EE2" w:rsidRDefault="000575EE" w:rsidP="001777FA">
      <w:pPr>
        <w:pStyle w:val="ListParagraph"/>
        <w:numPr>
          <w:ilvl w:val="0"/>
          <w:numId w:val="33"/>
        </w:numPr>
        <w:spacing w:after="160" w:line="259" w:lineRule="auto"/>
        <w:rPr>
          <w:sz w:val="20"/>
          <w:szCs w:val="20"/>
        </w:rPr>
      </w:pPr>
      <w:r>
        <w:rPr>
          <w:sz w:val="20"/>
          <w:szCs w:val="20"/>
        </w:rPr>
        <w:t>At what time is the Firm</w:t>
      </w:r>
      <w:r w:rsidR="00B13EE2">
        <w:rPr>
          <w:sz w:val="20"/>
          <w:szCs w:val="20"/>
        </w:rPr>
        <w:t xml:space="preserve"> able to provide the State with the total disbursements that will clear </w:t>
      </w:r>
      <w:r w:rsidR="00B96C1E">
        <w:rPr>
          <w:sz w:val="20"/>
          <w:szCs w:val="20"/>
        </w:rPr>
        <w:t>that</w:t>
      </w:r>
      <w:r w:rsidR="00B13EE2">
        <w:rPr>
          <w:sz w:val="20"/>
          <w:szCs w:val="20"/>
        </w:rPr>
        <w:t xml:space="preserve"> day?</w:t>
      </w:r>
    </w:p>
    <w:p w14:paraId="22C2C809" w14:textId="56B3E8C6" w:rsidR="00384AD7" w:rsidRDefault="00384AD7" w:rsidP="001777FA">
      <w:pPr>
        <w:pStyle w:val="ListParagraph"/>
        <w:numPr>
          <w:ilvl w:val="0"/>
          <w:numId w:val="33"/>
        </w:numPr>
        <w:spacing w:after="160" w:line="259" w:lineRule="auto"/>
        <w:rPr>
          <w:sz w:val="20"/>
          <w:szCs w:val="20"/>
        </w:rPr>
      </w:pPr>
      <w:r>
        <w:rPr>
          <w:sz w:val="20"/>
          <w:szCs w:val="20"/>
        </w:rPr>
        <w:t>Are balances in the sweep product shown and associated with previous day or current day reports?</w:t>
      </w:r>
    </w:p>
    <w:p w14:paraId="2580BBDE" w14:textId="4CFC4DAC" w:rsidR="00384AD7" w:rsidRPr="003D6A92" w:rsidRDefault="00EB00ED" w:rsidP="001777FA">
      <w:pPr>
        <w:pStyle w:val="ListParagraph"/>
        <w:numPr>
          <w:ilvl w:val="0"/>
          <w:numId w:val="33"/>
        </w:numPr>
        <w:spacing w:after="160" w:line="259" w:lineRule="auto"/>
        <w:rPr>
          <w:sz w:val="20"/>
          <w:szCs w:val="20"/>
        </w:rPr>
      </w:pPr>
      <w:r>
        <w:rPr>
          <w:sz w:val="20"/>
          <w:szCs w:val="20"/>
        </w:rPr>
        <w:t>If the Firm is</w:t>
      </w:r>
      <w:r w:rsidR="00384AD7">
        <w:rPr>
          <w:sz w:val="20"/>
          <w:szCs w:val="20"/>
        </w:rPr>
        <w:t xml:space="preserve"> proposing a next-day sweep, please explain and diagram the movement of funds in and out of the DDA. If there are more than ample funds in the sweep vehicle, is there any possibility that the DDA account would be overdrawn?</w:t>
      </w:r>
    </w:p>
    <w:p w14:paraId="44D21DF3" w14:textId="77777777" w:rsidR="003D6A92" w:rsidRPr="003D6A92" w:rsidRDefault="003D6A92" w:rsidP="001777FA">
      <w:pPr>
        <w:pStyle w:val="ListParagraph"/>
        <w:numPr>
          <w:ilvl w:val="0"/>
          <w:numId w:val="18"/>
        </w:numPr>
        <w:tabs>
          <w:tab w:val="left" w:pos="1080"/>
        </w:tabs>
        <w:spacing w:after="160" w:line="259" w:lineRule="auto"/>
        <w:rPr>
          <w:sz w:val="20"/>
          <w:szCs w:val="20"/>
        </w:rPr>
      </w:pPr>
      <w:r w:rsidRPr="003D6A92">
        <w:rPr>
          <w:sz w:val="20"/>
          <w:szCs w:val="20"/>
        </w:rPr>
        <w:t>Collateral Requirements</w:t>
      </w:r>
    </w:p>
    <w:p w14:paraId="4BD3BA89" w14:textId="63CF19B4" w:rsidR="003D6A92" w:rsidRDefault="003D6A92" w:rsidP="001777FA">
      <w:pPr>
        <w:pStyle w:val="ListParagraph"/>
        <w:numPr>
          <w:ilvl w:val="0"/>
          <w:numId w:val="36"/>
        </w:numPr>
        <w:spacing w:after="160" w:line="259" w:lineRule="auto"/>
        <w:rPr>
          <w:sz w:val="20"/>
          <w:szCs w:val="20"/>
        </w:rPr>
      </w:pPr>
      <w:r w:rsidRPr="003D6A92">
        <w:rPr>
          <w:sz w:val="20"/>
          <w:szCs w:val="20"/>
        </w:rPr>
        <w:t xml:space="preserve">Please confirm the Firm’s willingness to comply with the Guidelines. If there are any exceptions </w:t>
      </w:r>
      <w:r w:rsidR="00845894">
        <w:rPr>
          <w:sz w:val="20"/>
          <w:szCs w:val="20"/>
        </w:rPr>
        <w:t>for the State to consider</w:t>
      </w:r>
      <w:r w:rsidRPr="003D6A92">
        <w:rPr>
          <w:sz w:val="20"/>
          <w:szCs w:val="20"/>
        </w:rPr>
        <w:t>, id</w:t>
      </w:r>
      <w:r w:rsidR="00845894">
        <w:rPr>
          <w:sz w:val="20"/>
          <w:szCs w:val="20"/>
        </w:rPr>
        <w:t>entify those,</w:t>
      </w:r>
      <w:r w:rsidRPr="003D6A92">
        <w:rPr>
          <w:sz w:val="20"/>
          <w:szCs w:val="20"/>
        </w:rPr>
        <w:t xml:space="preserve"> and the i</w:t>
      </w:r>
      <w:r w:rsidR="00845894">
        <w:rPr>
          <w:sz w:val="20"/>
          <w:szCs w:val="20"/>
        </w:rPr>
        <w:t>mpact they</w:t>
      </w:r>
      <w:r w:rsidRPr="003D6A92">
        <w:rPr>
          <w:sz w:val="20"/>
          <w:szCs w:val="20"/>
        </w:rPr>
        <w:t xml:space="preserve"> can have on the Firm’s offering.</w:t>
      </w:r>
    </w:p>
    <w:p w14:paraId="1B19FFD6" w14:textId="5EDBB4C8" w:rsidR="00427F5C" w:rsidRDefault="00427F5C" w:rsidP="001777FA">
      <w:pPr>
        <w:pStyle w:val="ListParagraph"/>
        <w:numPr>
          <w:ilvl w:val="0"/>
          <w:numId w:val="36"/>
        </w:numPr>
        <w:spacing w:after="160" w:line="259" w:lineRule="auto"/>
        <w:rPr>
          <w:sz w:val="20"/>
          <w:szCs w:val="20"/>
        </w:rPr>
      </w:pPr>
      <w:r>
        <w:rPr>
          <w:sz w:val="20"/>
          <w:szCs w:val="20"/>
        </w:rPr>
        <w:t>Explain how the Firm’s approach to collateralization impacts the proposed pricing.</w:t>
      </w:r>
    </w:p>
    <w:p w14:paraId="66261E9A" w14:textId="5CCF5537" w:rsidR="00427F5C" w:rsidRPr="00427F5C" w:rsidRDefault="00B55BAF" w:rsidP="00427F5C">
      <w:pPr>
        <w:pStyle w:val="ListParagraph"/>
        <w:numPr>
          <w:ilvl w:val="0"/>
          <w:numId w:val="36"/>
        </w:numPr>
        <w:spacing w:after="160" w:line="259" w:lineRule="auto"/>
        <w:rPr>
          <w:sz w:val="20"/>
          <w:szCs w:val="20"/>
        </w:rPr>
      </w:pPr>
      <w:r>
        <w:rPr>
          <w:sz w:val="20"/>
          <w:szCs w:val="20"/>
        </w:rPr>
        <w:t>What type of collateral does the Firm</w:t>
      </w:r>
      <w:r w:rsidR="00CE7648" w:rsidRPr="003D6A92">
        <w:rPr>
          <w:sz w:val="20"/>
          <w:szCs w:val="20"/>
        </w:rPr>
        <w:t xml:space="preserve"> propose?</w:t>
      </w:r>
      <w:r w:rsidR="00CE7648">
        <w:rPr>
          <w:sz w:val="20"/>
          <w:szCs w:val="20"/>
        </w:rPr>
        <w:t xml:space="preserve"> Explain in detail.</w:t>
      </w:r>
    </w:p>
    <w:p w14:paraId="14A7E9A5" w14:textId="1CA929E5" w:rsidR="003D6A92" w:rsidRPr="003D6A92" w:rsidRDefault="003D6A92" w:rsidP="001777FA">
      <w:pPr>
        <w:pStyle w:val="ListParagraph"/>
        <w:numPr>
          <w:ilvl w:val="0"/>
          <w:numId w:val="36"/>
        </w:numPr>
        <w:spacing w:after="160" w:line="259" w:lineRule="auto"/>
        <w:rPr>
          <w:sz w:val="20"/>
          <w:szCs w:val="20"/>
        </w:rPr>
      </w:pPr>
      <w:r w:rsidRPr="003D6A92">
        <w:rPr>
          <w:sz w:val="20"/>
          <w:szCs w:val="20"/>
        </w:rPr>
        <w:t xml:space="preserve">Where will </w:t>
      </w:r>
      <w:r w:rsidR="00E2538A">
        <w:rPr>
          <w:sz w:val="20"/>
          <w:szCs w:val="20"/>
        </w:rPr>
        <w:t xml:space="preserve">the </w:t>
      </w:r>
      <w:r w:rsidRPr="003D6A92">
        <w:rPr>
          <w:sz w:val="20"/>
          <w:szCs w:val="20"/>
        </w:rPr>
        <w:t>collateral be held? What type of collateral reports will the State</w:t>
      </w:r>
      <w:r w:rsidR="00CE7648">
        <w:rPr>
          <w:sz w:val="20"/>
          <w:szCs w:val="20"/>
        </w:rPr>
        <w:t xml:space="preserve"> receive</w:t>
      </w:r>
      <w:r w:rsidRPr="003D6A92">
        <w:rPr>
          <w:sz w:val="20"/>
          <w:szCs w:val="20"/>
        </w:rPr>
        <w:t>? Who sends these reports and how frequently?</w:t>
      </w:r>
    </w:p>
    <w:p w14:paraId="56B532AE" w14:textId="77777777" w:rsidR="003D6A92" w:rsidRPr="003D6A92" w:rsidRDefault="003D6A92" w:rsidP="001777FA">
      <w:pPr>
        <w:pStyle w:val="ListParagraph"/>
        <w:numPr>
          <w:ilvl w:val="0"/>
          <w:numId w:val="18"/>
        </w:numPr>
        <w:tabs>
          <w:tab w:val="left" w:pos="1080"/>
        </w:tabs>
        <w:spacing w:after="160" w:line="259" w:lineRule="auto"/>
        <w:rPr>
          <w:sz w:val="20"/>
          <w:szCs w:val="20"/>
        </w:rPr>
      </w:pPr>
      <w:r w:rsidRPr="003D6A92">
        <w:rPr>
          <w:sz w:val="20"/>
          <w:szCs w:val="20"/>
        </w:rPr>
        <w:t>End-of-Day Overdrafts</w:t>
      </w:r>
    </w:p>
    <w:p w14:paraId="006610FC" w14:textId="77777777" w:rsidR="003D6A92" w:rsidRPr="003D6A92" w:rsidRDefault="003D6A92" w:rsidP="001777FA">
      <w:pPr>
        <w:pStyle w:val="ListParagraph"/>
        <w:numPr>
          <w:ilvl w:val="0"/>
          <w:numId w:val="37"/>
        </w:numPr>
        <w:spacing w:after="160" w:line="259" w:lineRule="auto"/>
        <w:rPr>
          <w:sz w:val="20"/>
          <w:szCs w:val="20"/>
        </w:rPr>
      </w:pPr>
      <w:r w:rsidRPr="003D6A92">
        <w:rPr>
          <w:sz w:val="20"/>
          <w:szCs w:val="20"/>
        </w:rPr>
        <w:t xml:space="preserve">Does the Firm return items if an overdraft exists? If yes, how flexible is this policy? </w:t>
      </w:r>
    </w:p>
    <w:p w14:paraId="66A649DE" w14:textId="77777777" w:rsidR="003D6A92" w:rsidRPr="003D6A92" w:rsidRDefault="003D6A92" w:rsidP="001777FA">
      <w:pPr>
        <w:pStyle w:val="ListParagraph"/>
        <w:numPr>
          <w:ilvl w:val="0"/>
          <w:numId w:val="37"/>
        </w:numPr>
        <w:spacing w:after="160" w:line="259" w:lineRule="auto"/>
        <w:rPr>
          <w:sz w:val="20"/>
          <w:szCs w:val="20"/>
        </w:rPr>
      </w:pPr>
      <w:r w:rsidRPr="003D6A92">
        <w:rPr>
          <w:sz w:val="20"/>
          <w:szCs w:val="20"/>
        </w:rPr>
        <w:t>What are the fees and interest charges associated with overdrafts? How are these charges calculated?</w:t>
      </w:r>
    </w:p>
    <w:p w14:paraId="146CBDF1" w14:textId="77777777" w:rsidR="003D6A92" w:rsidRPr="003D6A92" w:rsidRDefault="003D6A92" w:rsidP="001777FA">
      <w:pPr>
        <w:pStyle w:val="ListParagraph"/>
        <w:numPr>
          <w:ilvl w:val="0"/>
          <w:numId w:val="37"/>
        </w:numPr>
        <w:spacing w:after="160" w:line="259" w:lineRule="auto"/>
        <w:rPr>
          <w:sz w:val="20"/>
          <w:szCs w:val="20"/>
        </w:rPr>
      </w:pPr>
      <w:r w:rsidRPr="003D6A92">
        <w:rPr>
          <w:sz w:val="20"/>
          <w:szCs w:val="20"/>
        </w:rPr>
        <w:t>Is there a fee per check or per occurrence when there is an overdraft? If so, what is it?</w:t>
      </w:r>
    </w:p>
    <w:p w14:paraId="2ABF84D1" w14:textId="77777777" w:rsidR="003D6A92" w:rsidRPr="003D6A92" w:rsidRDefault="003D6A92" w:rsidP="001777FA">
      <w:pPr>
        <w:pStyle w:val="ListParagraph"/>
        <w:numPr>
          <w:ilvl w:val="0"/>
          <w:numId w:val="37"/>
        </w:numPr>
        <w:spacing w:after="160" w:line="259" w:lineRule="auto"/>
        <w:rPr>
          <w:sz w:val="20"/>
          <w:szCs w:val="20"/>
        </w:rPr>
      </w:pPr>
      <w:r w:rsidRPr="003D6A92">
        <w:rPr>
          <w:sz w:val="20"/>
          <w:szCs w:val="20"/>
        </w:rPr>
        <w:t xml:space="preserve">Is there a daily cap on fees? If so, what is it? </w:t>
      </w:r>
    </w:p>
    <w:p w14:paraId="10571D98" w14:textId="77777777" w:rsidR="003D6A92" w:rsidRPr="003D6A92" w:rsidRDefault="003D6A92" w:rsidP="001777FA">
      <w:pPr>
        <w:pStyle w:val="ListParagraph"/>
        <w:numPr>
          <w:ilvl w:val="0"/>
          <w:numId w:val="18"/>
        </w:numPr>
        <w:tabs>
          <w:tab w:val="left" w:pos="1080"/>
        </w:tabs>
        <w:spacing w:after="160" w:line="259" w:lineRule="auto"/>
        <w:rPr>
          <w:sz w:val="20"/>
          <w:szCs w:val="20"/>
        </w:rPr>
      </w:pPr>
      <w:r w:rsidRPr="003D6A92">
        <w:rPr>
          <w:sz w:val="20"/>
          <w:szCs w:val="20"/>
        </w:rPr>
        <w:t>Daylight Overdrafts</w:t>
      </w:r>
    </w:p>
    <w:p w14:paraId="7917179F" w14:textId="77777777" w:rsidR="003D6A92" w:rsidRPr="003D6A92" w:rsidRDefault="003D6A92" w:rsidP="001777FA">
      <w:pPr>
        <w:pStyle w:val="ListParagraph"/>
        <w:numPr>
          <w:ilvl w:val="0"/>
          <w:numId w:val="38"/>
        </w:numPr>
        <w:spacing w:after="160" w:line="259" w:lineRule="auto"/>
        <w:rPr>
          <w:sz w:val="20"/>
          <w:szCs w:val="20"/>
        </w:rPr>
      </w:pPr>
      <w:r w:rsidRPr="003D6A92">
        <w:rPr>
          <w:sz w:val="20"/>
          <w:szCs w:val="20"/>
        </w:rPr>
        <w:t xml:space="preserve">Describe the Firm’s policies concerning daylight balance overdrafts. Indicate whether this is applied to each individual account or across all accounts of a client relationship. </w:t>
      </w:r>
    </w:p>
    <w:p w14:paraId="05F232F0" w14:textId="77777777" w:rsidR="003D6A92" w:rsidRPr="003D6A92" w:rsidRDefault="003D6A92" w:rsidP="001777FA">
      <w:pPr>
        <w:pStyle w:val="ListParagraph"/>
        <w:numPr>
          <w:ilvl w:val="0"/>
          <w:numId w:val="38"/>
        </w:numPr>
        <w:spacing w:after="160" w:line="259" w:lineRule="auto"/>
        <w:rPr>
          <w:sz w:val="20"/>
          <w:szCs w:val="20"/>
        </w:rPr>
      </w:pPr>
      <w:bookmarkStart w:id="1" w:name="OLE_LINK1"/>
      <w:r w:rsidRPr="003D6A92">
        <w:rPr>
          <w:sz w:val="20"/>
          <w:szCs w:val="20"/>
        </w:rPr>
        <w:t xml:space="preserve">Is wire transfer processing stopped when the intra-day limit is reached? </w:t>
      </w:r>
    </w:p>
    <w:bookmarkEnd w:id="1"/>
    <w:p w14:paraId="3798E48D" w14:textId="3DCD3AD5" w:rsidR="003D6A92" w:rsidRPr="003D6A92" w:rsidRDefault="003D6A92" w:rsidP="001777FA">
      <w:pPr>
        <w:pStyle w:val="ListParagraph"/>
        <w:numPr>
          <w:ilvl w:val="0"/>
          <w:numId w:val="38"/>
        </w:numPr>
        <w:spacing w:after="160" w:line="259" w:lineRule="auto"/>
        <w:rPr>
          <w:sz w:val="20"/>
          <w:szCs w:val="20"/>
        </w:rPr>
      </w:pPr>
      <w:r w:rsidRPr="003D6A92">
        <w:rPr>
          <w:sz w:val="20"/>
          <w:szCs w:val="20"/>
        </w:rPr>
        <w:t>If the Firm incurs a daylight overdraft charge from the Fed</w:t>
      </w:r>
      <w:r w:rsidR="000B4FDA">
        <w:rPr>
          <w:sz w:val="20"/>
          <w:szCs w:val="20"/>
        </w:rPr>
        <w:t>eral Reserve</w:t>
      </w:r>
      <w:r w:rsidRPr="003D6A92">
        <w:rPr>
          <w:sz w:val="20"/>
          <w:szCs w:val="20"/>
        </w:rPr>
        <w:t>, will it pass this charge on to its customers? If so, how (e.g. intra-day loan, daylight overdraft facility fees)? How is the charge allocated among customers?</w:t>
      </w:r>
    </w:p>
    <w:p w14:paraId="26F5ED3A" w14:textId="77777777" w:rsidR="00E35071" w:rsidRDefault="00E35071" w:rsidP="00303F48">
      <w:pPr>
        <w:pStyle w:val="Heading5"/>
        <w:numPr>
          <w:ilvl w:val="0"/>
          <w:numId w:val="165"/>
        </w:numPr>
      </w:pPr>
      <w:r w:rsidRPr="00097581">
        <w:t>New Services &amp; Ideas</w:t>
      </w:r>
    </w:p>
    <w:p w14:paraId="439A88DC" w14:textId="77777777" w:rsidR="00E35071" w:rsidRPr="00097581" w:rsidRDefault="00E35071" w:rsidP="00E35071"/>
    <w:p w14:paraId="1A814201" w14:textId="77777777" w:rsidR="00E35071" w:rsidRDefault="00E35071" w:rsidP="00B57C4D">
      <w:pPr>
        <w:pStyle w:val="ListParagraph"/>
        <w:numPr>
          <w:ilvl w:val="0"/>
          <w:numId w:val="72"/>
        </w:numPr>
        <w:spacing w:after="160" w:line="259" w:lineRule="auto"/>
        <w:ind w:left="720"/>
        <w:rPr>
          <w:sz w:val="20"/>
          <w:szCs w:val="20"/>
        </w:rPr>
      </w:pPr>
      <w:r w:rsidRPr="004C1FD9">
        <w:rPr>
          <w:sz w:val="20"/>
          <w:szCs w:val="20"/>
        </w:rPr>
        <w:t>Describe any new services or ideas that will enhance the State’s use of</w:t>
      </w:r>
      <w:r>
        <w:rPr>
          <w:sz w:val="20"/>
          <w:szCs w:val="20"/>
        </w:rPr>
        <w:t xml:space="preserve"> banking services.</w:t>
      </w:r>
      <w:r w:rsidRPr="004C1FD9">
        <w:rPr>
          <w:sz w:val="20"/>
          <w:szCs w:val="20"/>
        </w:rPr>
        <w:t xml:space="preserve"> </w:t>
      </w:r>
    </w:p>
    <w:p w14:paraId="6BCDF149" w14:textId="36A76C05" w:rsidR="00E35071" w:rsidRDefault="00E35071" w:rsidP="00B57C4D">
      <w:pPr>
        <w:pStyle w:val="ListParagraph"/>
        <w:numPr>
          <w:ilvl w:val="0"/>
          <w:numId w:val="72"/>
        </w:numPr>
        <w:spacing w:after="160" w:line="259" w:lineRule="auto"/>
        <w:ind w:left="720"/>
        <w:rPr>
          <w:sz w:val="20"/>
          <w:szCs w:val="20"/>
        </w:rPr>
      </w:pPr>
      <w:r>
        <w:rPr>
          <w:sz w:val="20"/>
          <w:szCs w:val="20"/>
        </w:rPr>
        <w:t>Provide any additional information you</w:t>
      </w:r>
      <w:r w:rsidR="001E1BAC">
        <w:rPr>
          <w:sz w:val="20"/>
          <w:szCs w:val="20"/>
        </w:rPr>
        <w:t>r Firm</w:t>
      </w:r>
      <w:r>
        <w:rPr>
          <w:sz w:val="20"/>
          <w:szCs w:val="20"/>
        </w:rPr>
        <w:t xml:space="preserve"> believe</w:t>
      </w:r>
      <w:r w:rsidR="001E1BAC">
        <w:rPr>
          <w:sz w:val="20"/>
          <w:szCs w:val="20"/>
        </w:rPr>
        <w:t>s</w:t>
      </w:r>
      <w:r>
        <w:rPr>
          <w:sz w:val="20"/>
          <w:szCs w:val="20"/>
        </w:rPr>
        <w:t xml:space="preserve"> to be pertinent to your ability to provide this service but not specifically requested elsewhere in this RFP.</w:t>
      </w:r>
    </w:p>
    <w:p w14:paraId="79E298DB" w14:textId="67CF18DF" w:rsidR="00934C36" w:rsidRPr="004C1FD9" w:rsidRDefault="00934C36" w:rsidP="00B57C4D">
      <w:pPr>
        <w:pStyle w:val="ListParagraph"/>
        <w:numPr>
          <w:ilvl w:val="0"/>
          <w:numId w:val="72"/>
        </w:numPr>
        <w:spacing w:after="160" w:line="259" w:lineRule="auto"/>
        <w:ind w:left="720"/>
        <w:rPr>
          <w:sz w:val="20"/>
          <w:szCs w:val="20"/>
        </w:rPr>
      </w:pPr>
      <w:r>
        <w:rPr>
          <w:sz w:val="20"/>
          <w:szCs w:val="20"/>
        </w:rPr>
        <w:t>Provide any ideas or suggestions you</w:t>
      </w:r>
      <w:r w:rsidR="001E1BAC">
        <w:rPr>
          <w:sz w:val="20"/>
          <w:szCs w:val="20"/>
        </w:rPr>
        <w:t>r Firm believes</w:t>
      </w:r>
      <w:r>
        <w:rPr>
          <w:sz w:val="20"/>
          <w:szCs w:val="20"/>
        </w:rPr>
        <w:t xml:space="preserve"> could improve the State’s overall banking architecture or </w:t>
      </w:r>
      <w:r w:rsidR="00A4726B">
        <w:rPr>
          <w:sz w:val="20"/>
          <w:szCs w:val="20"/>
        </w:rPr>
        <w:t>services used</w:t>
      </w:r>
      <w:r>
        <w:rPr>
          <w:sz w:val="20"/>
          <w:szCs w:val="20"/>
        </w:rPr>
        <w:t>.</w:t>
      </w:r>
      <w:r w:rsidR="00A4726B">
        <w:rPr>
          <w:sz w:val="20"/>
          <w:szCs w:val="20"/>
        </w:rPr>
        <w:t xml:space="preserve"> Specifically, (a) reducing the number of accounts used by the Stat</w:t>
      </w:r>
      <w:r w:rsidR="00A175F7">
        <w:rPr>
          <w:sz w:val="20"/>
          <w:szCs w:val="20"/>
        </w:rPr>
        <w:t>e and/or State a</w:t>
      </w:r>
      <w:r w:rsidR="00A4726B">
        <w:rPr>
          <w:sz w:val="20"/>
          <w:szCs w:val="20"/>
        </w:rPr>
        <w:t>gencies, (b) new services that will benefit the State, (c) services the State could discontinue or replace, and (d) implementing best practices.</w:t>
      </w:r>
    </w:p>
    <w:p w14:paraId="06A308E7" w14:textId="77777777" w:rsidR="00A37934" w:rsidRDefault="00A37934" w:rsidP="00303F48">
      <w:pPr>
        <w:pStyle w:val="Heading5"/>
        <w:numPr>
          <w:ilvl w:val="0"/>
          <w:numId w:val="165"/>
        </w:numPr>
      </w:pPr>
      <w:r w:rsidRPr="004C1FD9">
        <w:t>Implementation / Conversion</w:t>
      </w:r>
    </w:p>
    <w:p w14:paraId="37992B28" w14:textId="77777777" w:rsidR="00A37934" w:rsidRPr="00722CB6" w:rsidRDefault="00A37934" w:rsidP="00A37934"/>
    <w:p w14:paraId="0A1981F0" w14:textId="1960102F" w:rsidR="00A37934" w:rsidRDefault="00A37934" w:rsidP="00B57C4D">
      <w:pPr>
        <w:pStyle w:val="ListParagraph"/>
        <w:numPr>
          <w:ilvl w:val="0"/>
          <w:numId w:val="89"/>
        </w:numPr>
        <w:spacing w:after="160" w:line="259" w:lineRule="auto"/>
        <w:rPr>
          <w:sz w:val="20"/>
          <w:szCs w:val="20"/>
        </w:rPr>
      </w:pPr>
      <w:r w:rsidRPr="004C1FD9">
        <w:rPr>
          <w:sz w:val="20"/>
          <w:szCs w:val="20"/>
        </w:rPr>
        <w:t>Provide a detailed conversion plan for transitioning the State’s existing</w:t>
      </w:r>
      <w:r>
        <w:rPr>
          <w:sz w:val="20"/>
          <w:szCs w:val="20"/>
        </w:rPr>
        <w:t xml:space="preserve"> banking services</w:t>
      </w:r>
      <w:r w:rsidRPr="004C1FD9">
        <w:rPr>
          <w:sz w:val="20"/>
          <w:szCs w:val="20"/>
        </w:rPr>
        <w:t xml:space="preserve"> to your </w:t>
      </w:r>
      <w:r w:rsidR="0018673B">
        <w:rPr>
          <w:sz w:val="20"/>
          <w:szCs w:val="20"/>
        </w:rPr>
        <w:t>Firm</w:t>
      </w:r>
      <w:r w:rsidRPr="004C1FD9">
        <w:rPr>
          <w:sz w:val="20"/>
          <w:szCs w:val="20"/>
        </w:rPr>
        <w:t xml:space="preserve">. Include the estimated length of time for the transition and the amount </w:t>
      </w:r>
      <w:r w:rsidR="00C73313">
        <w:rPr>
          <w:sz w:val="20"/>
          <w:szCs w:val="20"/>
        </w:rPr>
        <w:t xml:space="preserve">of effort required by the State’s </w:t>
      </w:r>
      <w:r w:rsidRPr="004C1FD9">
        <w:rPr>
          <w:sz w:val="20"/>
          <w:szCs w:val="20"/>
        </w:rPr>
        <w:t>staff.</w:t>
      </w:r>
    </w:p>
    <w:p w14:paraId="4F11D5D0" w14:textId="14E37EE2" w:rsidR="0008768A" w:rsidRDefault="00D25D26" w:rsidP="00B57C4D">
      <w:pPr>
        <w:pStyle w:val="ListParagraph"/>
        <w:numPr>
          <w:ilvl w:val="0"/>
          <w:numId w:val="89"/>
        </w:numPr>
        <w:spacing w:after="160" w:line="259" w:lineRule="auto"/>
        <w:rPr>
          <w:sz w:val="20"/>
          <w:szCs w:val="20"/>
        </w:rPr>
      </w:pPr>
      <w:r>
        <w:rPr>
          <w:sz w:val="20"/>
          <w:szCs w:val="20"/>
        </w:rPr>
        <w:t xml:space="preserve">Based on the State’s implementation expectations </w:t>
      </w:r>
      <w:r w:rsidRPr="00E76C4B">
        <w:rPr>
          <w:sz w:val="20"/>
          <w:szCs w:val="20"/>
        </w:rPr>
        <w:t>provided in Section II. Background, how</w:t>
      </w:r>
      <w:r>
        <w:rPr>
          <w:sz w:val="20"/>
          <w:szCs w:val="20"/>
        </w:rPr>
        <w:t xml:space="preserve"> </w:t>
      </w:r>
      <w:r w:rsidR="0008768A">
        <w:rPr>
          <w:sz w:val="20"/>
          <w:szCs w:val="20"/>
        </w:rPr>
        <w:t>would you</w:t>
      </w:r>
      <w:r w:rsidR="00CD0F1D">
        <w:rPr>
          <w:sz w:val="20"/>
          <w:szCs w:val="20"/>
        </w:rPr>
        <w:t>r Firm</w:t>
      </w:r>
      <w:r w:rsidR="0008768A">
        <w:rPr>
          <w:sz w:val="20"/>
          <w:szCs w:val="20"/>
        </w:rPr>
        <w:t xml:space="preserve"> work wi</w:t>
      </w:r>
      <w:r w:rsidR="00E76C4B">
        <w:rPr>
          <w:sz w:val="20"/>
          <w:szCs w:val="20"/>
        </w:rPr>
        <w:t>th the 200+ State a</w:t>
      </w:r>
      <w:r w:rsidR="0008768A">
        <w:rPr>
          <w:sz w:val="20"/>
          <w:szCs w:val="20"/>
        </w:rPr>
        <w:t>gencies to transition banking services to your Firm?</w:t>
      </w:r>
    </w:p>
    <w:p w14:paraId="0F9A96F4" w14:textId="77777777" w:rsidR="00A37934" w:rsidRPr="004C1FD9" w:rsidRDefault="00A37934" w:rsidP="00B57C4D">
      <w:pPr>
        <w:pStyle w:val="ListParagraph"/>
        <w:numPr>
          <w:ilvl w:val="0"/>
          <w:numId w:val="89"/>
        </w:numPr>
        <w:spacing w:after="160" w:line="259" w:lineRule="auto"/>
        <w:rPr>
          <w:sz w:val="20"/>
          <w:szCs w:val="20"/>
        </w:rPr>
      </w:pPr>
      <w:r w:rsidRPr="004C1FD9">
        <w:rPr>
          <w:sz w:val="20"/>
          <w:szCs w:val="20"/>
        </w:rPr>
        <w:t>Who will be responsible for coordinating the transition? If a conversion team is used, how will the State’s account be transitioned to the ongoing client service team?</w:t>
      </w:r>
    </w:p>
    <w:p w14:paraId="389DBC0C" w14:textId="77777777" w:rsidR="00A37934" w:rsidRPr="004C1FD9" w:rsidRDefault="00A37934" w:rsidP="00B57C4D">
      <w:pPr>
        <w:pStyle w:val="ListParagraph"/>
        <w:numPr>
          <w:ilvl w:val="0"/>
          <w:numId w:val="89"/>
        </w:numPr>
        <w:spacing w:after="160" w:line="259" w:lineRule="auto"/>
        <w:rPr>
          <w:sz w:val="20"/>
          <w:szCs w:val="20"/>
        </w:rPr>
      </w:pPr>
      <w:r w:rsidRPr="004C1FD9">
        <w:rPr>
          <w:sz w:val="20"/>
          <w:szCs w:val="20"/>
        </w:rPr>
        <w:t xml:space="preserve">How are implementation managers or implementation teams assigned (i.e. availability, geographically, complexity of the transition)? </w:t>
      </w:r>
    </w:p>
    <w:p w14:paraId="1643F50C" w14:textId="0001ADEE" w:rsidR="00A37934" w:rsidRPr="00097581" w:rsidRDefault="00A37934" w:rsidP="00B57C4D">
      <w:pPr>
        <w:pStyle w:val="ListParagraph"/>
        <w:numPr>
          <w:ilvl w:val="0"/>
          <w:numId w:val="89"/>
        </w:numPr>
        <w:spacing w:after="160" w:line="259" w:lineRule="auto"/>
        <w:rPr>
          <w:sz w:val="20"/>
          <w:szCs w:val="20"/>
        </w:rPr>
      </w:pPr>
      <w:r w:rsidRPr="004C1FD9">
        <w:rPr>
          <w:sz w:val="20"/>
          <w:szCs w:val="20"/>
        </w:rPr>
        <w:t xml:space="preserve">Indicate the </w:t>
      </w:r>
      <w:r w:rsidR="0018673B">
        <w:rPr>
          <w:sz w:val="20"/>
          <w:szCs w:val="20"/>
        </w:rPr>
        <w:t>Firm</w:t>
      </w:r>
      <w:r w:rsidRPr="004C1FD9">
        <w:rPr>
          <w:sz w:val="20"/>
          <w:szCs w:val="20"/>
        </w:rPr>
        <w:t>’s plans for initial and ongoing education</w:t>
      </w:r>
      <w:r w:rsidR="00991CF8">
        <w:rPr>
          <w:sz w:val="20"/>
          <w:szCs w:val="20"/>
        </w:rPr>
        <w:t xml:space="preserve"> and training of OST and State a</w:t>
      </w:r>
      <w:r w:rsidRPr="004C1FD9">
        <w:rPr>
          <w:sz w:val="20"/>
          <w:szCs w:val="20"/>
        </w:rPr>
        <w:t xml:space="preserve">gency </w:t>
      </w:r>
      <w:r w:rsidRPr="00097581">
        <w:rPr>
          <w:sz w:val="20"/>
          <w:szCs w:val="20"/>
        </w:rPr>
        <w:t xml:space="preserve">employees in the use of your </w:t>
      </w:r>
      <w:r w:rsidR="0018673B">
        <w:rPr>
          <w:sz w:val="20"/>
          <w:szCs w:val="20"/>
        </w:rPr>
        <w:t>Firm</w:t>
      </w:r>
      <w:r w:rsidRPr="00097581">
        <w:rPr>
          <w:sz w:val="20"/>
          <w:szCs w:val="20"/>
        </w:rPr>
        <w:t>’s systems.</w:t>
      </w:r>
    </w:p>
    <w:p w14:paraId="481C9B49" w14:textId="77777777" w:rsidR="00A37934" w:rsidRPr="00097581" w:rsidRDefault="00A37934" w:rsidP="00B57C4D">
      <w:pPr>
        <w:pStyle w:val="ListParagraph"/>
        <w:numPr>
          <w:ilvl w:val="0"/>
          <w:numId w:val="89"/>
        </w:numPr>
        <w:spacing w:after="160" w:line="259" w:lineRule="auto"/>
        <w:rPr>
          <w:sz w:val="20"/>
          <w:szCs w:val="20"/>
        </w:rPr>
      </w:pPr>
      <w:r w:rsidRPr="00097581">
        <w:rPr>
          <w:sz w:val="20"/>
          <w:szCs w:val="20"/>
        </w:rPr>
        <w:t>Identify potential issues and risks to the State’s implementation of banking services. Identify the appropriate steps to avoid or mitigate these risks.</w:t>
      </w:r>
    </w:p>
    <w:p w14:paraId="0C7E15C4" w14:textId="77777777" w:rsidR="00A37934" w:rsidRPr="00097581" w:rsidRDefault="00A37934" w:rsidP="00B57C4D">
      <w:pPr>
        <w:pStyle w:val="ListParagraph"/>
        <w:numPr>
          <w:ilvl w:val="0"/>
          <w:numId w:val="89"/>
        </w:numPr>
        <w:spacing w:after="160" w:line="259" w:lineRule="auto"/>
        <w:rPr>
          <w:sz w:val="20"/>
          <w:szCs w:val="20"/>
        </w:rPr>
      </w:pPr>
      <w:r w:rsidRPr="00097581">
        <w:rPr>
          <w:sz w:val="20"/>
          <w:szCs w:val="20"/>
        </w:rPr>
        <w:t>Describe the post implementation support that will be provided for the State. Include the philosophy and approach to providing the technical and functional post implementation support requested and identify the resources it would make available to the State to provide this support.</w:t>
      </w:r>
    </w:p>
    <w:p w14:paraId="60E69244" w14:textId="17A1F083" w:rsidR="00B7580D" w:rsidRDefault="00B7580D" w:rsidP="00303F48">
      <w:pPr>
        <w:pStyle w:val="Heading5"/>
        <w:numPr>
          <w:ilvl w:val="0"/>
          <w:numId w:val="165"/>
        </w:numPr>
      </w:pPr>
      <w:r>
        <w:t>Pricing &amp; Fees</w:t>
      </w:r>
    </w:p>
    <w:p w14:paraId="08861718" w14:textId="77777777" w:rsidR="00B7580D" w:rsidRPr="00F13394" w:rsidRDefault="00B7580D" w:rsidP="00B7580D"/>
    <w:p w14:paraId="506A2452" w14:textId="0B85401A" w:rsidR="00B7580D" w:rsidRDefault="00B7580D" w:rsidP="00B57C4D">
      <w:pPr>
        <w:pStyle w:val="ListParagraph"/>
        <w:numPr>
          <w:ilvl w:val="0"/>
          <w:numId w:val="78"/>
        </w:numPr>
        <w:tabs>
          <w:tab w:val="left" w:pos="1080"/>
        </w:tabs>
        <w:spacing w:after="160" w:line="259" w:lineRule="auto"/>
        <w:rPr>
          <w:sz w:val="20"/>
          <w:szCs w:val="20"/>
        </w:rPr>
      </w:pPr>
      <w:r>
        <w:rPr>
          <w:sz w:val="20"/>
          <w:szCs w:val="20"/>
        </w:rPr>
        <w:t>If the State chooses to use compensating balances, are there any charges that could not be paid in this way?</w:t>
      </w:r>
    </w:p>
    <w:p w14:paraId="6919EEB1" w14:textId="2BCAB886" w:rsidR="008A2A93" w:rsidRPr="00E573F0" w:rsidRDefault="008A2A93" w:rsidP="00B57C4D">
      <w:pPr>
        <w:pStyle w:val="ListParagraph"/>
        <w:numPr>
          <w:ilvl w:val="0"/>
          <w:numId w:val="78"/>
        </w:numPr>
        <w:spacing w:after="160" w:line="259" w:lineRule="auto"/>
        <w:rPr>
          <w:sz w:val="20"/>
          <w:szCs w:val="20"/>
        </w:rPr>
      </w:pPr>
      <w:r>
        <w:rPr>
          <w:sz w:val="20"/>
          <w:szCs w:val="20"/>
        </w:rPr>
        <w:t xml:space="preserve">Complete the </w:t>
      </w:r>
      <w:r w:rsidR="006E0A16">
        <w:rPr>
          <w:sz w:val="20"/>
          <w:szCs w:val="20"/>
        </w:rPr>
        <w:t>schedule of fees</w:t>
      </w:r>
      <w:r>
        <w:rPr>
          <w:sz w:val="20"/>
          <w:szCs w:val="20"/>
        </w:rPr>
        <w:t xml:space="preserve"> provided in </w:t>
      </w:r>
      <w:r w:rsidRPr="00967D1D">
        <w:rPr>
          <w:b/>
          <w:sz w:val="20"/>
          <w:szCs w:val="20"/>
        </w:rPr>
        <w:t xml:space="preserve">Attachment </w:t>
      </w:r>
      <w:r w:rsidR="00967D1D">
        <w:rPr>
          <w:b/>
          <w:sz w:val="20"/>
          <w:szCs w:val="20"/>
        </w:rPr>
        <w:t>4.</w:t>
      </w:r>
    </w:p>
    <w:p w14:paraId="5C15B64D" w14:textId="1CE6017D" w:rsidR="00A37934" w:rsidRDefault="00A37934" w:rsidP="00303F48">
      <w:pPr>
        <w:pStyle w:val="Heading5"/>
        <w:numPr>
          <w:ilvl w:val="0"/>
          <w:numId w:val="165"/>
        </w:numPr>
      </w:pPr>
      <w:r w:rsidRPr="00A37934">
        <w:t>Disaster Recovery</w:t>
      </w:r>
    </w:p>
    <w:p w14:paraId="54D9C384" w14:textId="77777777" w:rsidR="00576321" w:rsidRPr="00576321" w:rsidRDefault="00576321" w:rsidP="00576321"/>
    <w:p w14:paraId="47FF875B" w14:textId="1A538E21" w:rsidR="00A37934" w:rsidRPr="00576321" w:rsidRDefault="00576321" w:rsidP="00B57C4D">
      <w:pPr>
        <w:pStyle w:val="ListParagraph"/>
        <w:numPr>
          <w:ilvl w:val="0"/>
          <w:numId w:val="91"/>
        </w:numPr>
        <w:spacing w:after="160" w:line="259" w:lineRule="auto"/>
        <w:ind w:left="720"/>
        <w:rPr>
          <w:b/>
          <w:sz w:val="20"/>
          <w:szCs w:val="20"/>
        </w:rPr>
      </w:pPr>
      <w:r w:rsidRPr="00576321">
        <w:rPr>
          <w:sz w:val="20"/>
          <w:szCs w:val="20"/>
        </w:rPr>
        <w:t xml:space="preserve">Are there any disaster recovery plans </w:t>
      </w:r>
      <w:r w:rsidR="00CE01E2">
        <w:rPr>
          <w:sz w:val="20"/>
          <w:szCs w:val="20"/>
        </w:rPr>
        <w:t>specific to this c</w:t>
      </w:r>
      <w:r w:rsidRPr="00D03387">
        <w:rPr>
          <w:sz w:val="20"/>
          <w:szCs w:val="20"/>
        </w:rPr>
        <w:t>omponent that are not outlined in the Disaster Recovery plan requested in Section V.A. Tab J?</w:t>
      </w:r>
    </w:p>
    <w:p w14:paraId="08AA7BCE" w14:textId="1369213C" w:rsidR="003E0ABB" w:rsidRDefault="003E0ABB">
      <w:pPr>
        <w:rPr>
          <w:b/>
          <w:sz w:val="20"/>
          <w:szCs w:val="20"/>
        </w:rPr>
      </w:pPr>
      <w:r>
        <w:rPr>
          <w:b/>
          <w:sz w:val="20"/>
          <w:szCs w:val="20"/>
        </w:rPr>
        <w:br w:type="page"/>
      </w:r>
    </w:p>
    <w:p w14:paraId="0BBFD44D" w14:textId="5D54C853" w:rsidR="003E0ABB" w:rsidRPr="007941D3" w:rsidRDefault="003E0ABB" w:rsidP="003E0ABB">
      <w:pPr>
        <w:pStyle w:val="Heading4"/>
      </w:pPr>
      <w:bookmarkStart w:id="2" w:name="_Toc511119836"/>
      <w:r>
        <w:t>A</w:t>
      </w:r>
      <w:r w:rsidRPr="007941D3">
        <w:t xml:space="preserve">ttachment </w:t>
      </w:r>
      <w:r>
        <w:t>1-B</w:t>
      </w:r>
      <w:r w:rsidRPr="007941D3">
        <w:t xml:space="preserve">: </w:t>
      </w:r>
      <w:r>
        <w:t>Lockbox Services</w:t>
      </w:r>
      <w:r w:rsidR="00421BBB">
        <w:t xml:space="preserve"> Questionnaire</w:t>
      </w:r>
    </w:p>
    <w:p w14:paraId="5940530E" w14:textId="2B4E98B3" w:rsidR="003E0ABB" w:rsidRDefault="003E0ABB" w:rsidP="003E0ABB">
      <w:pPr>
        <w:rPr>
          <w:sz w:val="20"/>
          <w:szCs w:val="20"/>
        </w:rPr>
      </w:pPr>
      <w:r w:rsidRPr="00BE7E61">
        <w:rPr>
          <w:sz w:val="20"/>
          <w:szCs w:val="20"/>
        </w:rPr>
        <w:t xml:space="preserve">CONTRACT NUMBER:  </w:t>
      </w:r>
      <w:r w:rsidR="00D664D7">
        <w:rPr>
          <w:sz w:val="20"/>
          <w:szCs w:val="20"/>
        </w:rPr>
        <w:t>TRE18101-BANKINGSVC</w:t>
      </w:r>
    </w:p>
    <w:p w14:paraId="7859F24D" w14:textId="77777777" w:rsidR="003E0ABB" w:rsidRDefault="003E0ABB" w:rsidP="003E0ABB"/>
    <w:p w14:paraId="44457343" w14:textId="77777777" w:rsidR="004C0CE7" w:rsidRDefault="004C0CE7" w:rsidP="00B57C4D">
      <w:pPr>
        <w:pStyle w:val="Heading5"/>
        <w:numPr>
          <w:ilvl w:val="0"/>
          <w:numId w:val="81"/>
        </w:numPr>
      </w:pPr>
      <w:r>
        <w:t>Key Personnel &amp; Customer Service</w:t>
      </w:r>
    </w:p>
    <w:p w14:paraId="3763B54C" w14:textId="77777777" w:rsidR="004C0CE7" w:rsidRPr="004C0CE7" w:rsidRDefault="004C0CE7" w:rsidP="004C0CE7"/>
    <w:p w14:paraId="072EE3ED" w14:textId="77777777" w:rsidR="004C0CE7" w:rsidRPr="003D6A92" w:rsidRDefault="004C0CE7" w:rsidP="00B57C4D">
      <w:pPr>
        <w:pStyle w:val="ListParagraph"/>
        <w:numPr>
          <w:ilvl w:val="0"/>
          <w:numId w:val="82"/>
        </w:numPr>
        <w:tabs>
          <w:tab w:val="left" w:pos="1080"/>
        </w:tabs>
        <w:spacing w:after="160" w:line="259" w:lineRule="auto"/>
        <w:rPr>
          <w:sz w:val="20"/>
          <w:szCs w:val="20"/>
        </w:rPr>
      </w:pPr>
      <w:r w:rsidRPr="003D6A92">
        <w:rPr>
          <w:sz w:val="20"/>
          <w:szCs w:val="20"/>
        </w:rPr>
        <w:t xml:space="preserve">Provide biographical information on the individuals who will work with the State on a regular basis. Please include the following information.  </w:t>
      </w:r>
    </w:p>
    <w:p w14:paraId="2CEAC13B" w14:textId="77777777" w:rsidR="004C0CE7" w:rsidRPr="003D6A92" w:rsidRDefault="004C0CE7" w:rsidP="00B57C4D">
      <w:pPr>
        <w:pStyle w:val="ListParagraph"/>
        <w:numPr>
          <w:ilvl w:val="1"/>
          <w:numId w:val="82"/>
        </w:numPr>
        <w:tabs>
          <w:tab w:val="left" w:pos="1080"/>
        </w:tabs>
        <w:spacing w:after="160" w:line="259" w:lineRule="auto"/>
        <w:rPr>
          <w:sz w:val="20"/>
          <w:szCs w:val="20"/>
        </w:rPr>
      </w:pPr>
      <w:r w:rsidRPr="003D6A92">
        <w:rPr>
          <w:sz w:val="20"/>
          <w:szCs w:val="20"/>
        </w:rPr>
        <w:t xml:space="preserve">Proposed role with regard to OST’s account; </w:t>
      </w:r>
    </w:p>
    <w:p w14:paraId="4503CEDF" w14:textId="77777777" w:rsidR="004C0CE7" w:rsidRPr="003D6A92" w:rsidRDefault="004C0CE7" w:rsidP="00B57C4D">
      <w:pPr>
        <w:pStyle w:val="ListParagraph"/>
        <w:numPr>
          <w:ilvl w:val="1"/>
          <w:numId w:val="82"/>
        </w:numPr>
        <w:tabs>
          <w:tab w:val="left" w:pos="1080"/>
        </w:tabs>
        <w:spacing w:after="160" w:line="259" w:lineRule="auto"/>
        <w:rPr>
          <w:sz w:val="20"/>
          <w:szCs w:val="20"/>
        </w:rPr>
      </w:pPr>
      <w:r w:rsidRPr="003D6A92">
        <w:rPr>
          <w:sz w:val="20"/>
          <w:szCs w:val="20"/>
        </w:rPr>
        <w:t>Biographical information;</w:t>
      </w:r>
    </w:p>
    <w:p w14:paraId="3E242411" w14:textId="77777777" w:rsidR="004C0CE7" w:rsidRPr="003D6A92" w:rsidRDefault="004C0CE7" w:rsidP="00B57C4D">
      <w:pPr>
        <w:pStyle w:val="ListParagraph"/>
        <w:numPr>
          <w:ilvl w:val="1"/>
          <w:numId w:val="82"/>
        </w:numPr>
        <w:tabs>
          <w:tab w:val="left" w:pos="1080"/>
        </w:tabs>
        <w:spacing w:after="160" w:line="259" w:lineRule="auto"/>
        <w:rPr>
          <w:sz w:val="20"/>
          <w:szCs w:val="20"/>
        </w:rPr>
      </w:pPr>
      <w:r w:rsidRPr="003D6A92">
        <w:rPr>
          <w:sz w:val="20"/>
          <w:szCs w:val="20"/>
        </w:rPr>
        <w:t>Location;</w:t>
      </w:r>
    </w:p>
    <w:p w14:paraId="0B887EF7" w14:textId="77777777" w:rsidR="004C0CE7" w:rsidRPr="003D6A92" w:rsidRDefault="004C0CE7" w:rsidP="00B57C4D">
      <w:pPr>
        <w:pStyle w:val="ListParagraph"/>
        <w:numPr>
          <w:ilvl w:val="1"/>
          <w:numId w:val="82"/>
        </w:numPr>
        <w:tabs>
          <w:tab w:val="left" w:pos="1080"/>
        </w:tabs>
        <w:spacing w:after="160" w:line="259" w:lineRule="auto"/>
        <w:rPr>
          <w:sz w:val="20"/>
          <w:szCs w:val="20"/>
        </w:rPr>
      </w:pPr>
      <w:r w:rsidRPr="003D6A92">
        <w:rPr>
          <w:sz w:val="20"/>
          <w:szCs w:val="20"/>
        </w:rPr>
        <w:t>Experience working with other government entities;</w:t>
      </w:r>
    </w:p>
    <w:p w14:paraId="0E7B7498" w14:textId="77777777" w:rsidR="004C0CE7" w:rsidRPr="003D6A92" w:rsidRDefault="004C0CE7" w:rsidP="00B57C4D">
      <w:pPr>
        <w:pStyle w:val="ListParagraph"/>
        <w:numPr>
          <w:ilvl w:val="1"/>
          <w:numId w:val="82"/>
        </w:numPr>
        <w:tabs>
          <w:tab w:val="left" w:pos="1080"/>
        </w:tabs>
        <w:spacing w:after="160" w:line="259" w:lineRule="auto"/>
        <w:rPr>
          <w:sz w:val="20"/>
          <w:szCs w:val="20"/>
        </w:rPr>
      </w:pPr>
      <w:r w:rsidRPr="003D6A92">
        <w:rPr>
          <w:sz w:val="20"/>
          <w:szCs w:val="20"/>
        </w:rPr>
        <w:t xml:space="preserve">Number of years of experience in this field; </w:t>
      </w:r>
    </w:p>
    <w:p w14:paraId="31349ACD" w14:textId="52D9CA1E" w:rsidR="004C0CE7" w:rsidRPr="003D6A92" w:rsidRDefault="004C0CE7" w:rsidP="00B57C4D">
      <w:pPr>
        <w:pStyle w:val="ListParagraph"/>
        <w:numPr>
          <w:ilvl w:val="1"/>
          <w:numId w:val="82"/>
        </w:numPr>
        <w:tabs>
          <w:tab w:val="left" w:pos="1080"/>
        </w:tabs>
        <w:spacing w:after="160" w:line="259" w:lineRule="auto"/>
        <w:rPr>
          <w:sz w:val="20"/>
          <w:szCs w:val="20"/>
        </w:rPr>
      </w:pPr>
      <w:r w:rsidRPr="003D6A92">
        <w:rPr>
          <w:sz w:val="20"/>
          <w:szCs w:val="20"/>
        </w:rPr>
        <w:t xml:space="preserve">Number of years with </w:t>
      </w:r>
      <w:r w:rsidR="0018673B">
        <w:rPr>
          <w:sz w:val="20"/>
          <w:szCs w:val="20"/>
        </w:rPr>
        <w:t>Firm</w:t>
      </w:r>
      <w:r w:rsidRPr="003D6A92">
        <w:rPr>
          <w:sz w:val="20"/>
          <w:szCs w:val="20"/>
        </w:rPr>
        <w:t>;</w:t>
      </w:r>
      <w:r w:rsidR="00D34E97">
        <w:rPr>
          <w:sz w:val="20"/>
          <w:szCs w:val="20"/>
        </w:rPr>
        <w:t xml:space="preserve"> and</w:t>
      </w:r>
    </w:p>
    <w:p w14:paraId="4A236B10" w14:textId="06CB9852" w:rsidR="004C0CE7" w:rsidRPr="003D6A92" w:rsidRDefault="004C0CE7" w:rsidP="00B57C4D">
      <w:pPr>
        <w:pStyle w:val="ListParagraph"/>
        <w:numPr>
          <w:ilvl w:val="1"/>
          <w:numId w:val="82"/>
        </w:numPr>
        <w:tabs>
          <w:tab w:val="left" w:pos="1080"/>
        </w:tabs>
        <w:spacing w:after="160" w:line="259" w:lineRule="auto"/>
        <w:rPr>
          <w:sz w:val="20"/>
          <w:szCs w:val="20"/>
        </w:rPr>
      </w:pPr>
      <w:r w:rsidRPr="003D6A92">
        <w:rPr>
          <w:sz w:val="20"/>
          <w:szCs w:val="20"/>
        </w:rPr>
        <w:t>Number of accounts the person is responsible for</w:t>
      </w:r>
      <w:r w:rsidR="004231A5">
        <w:rPr>
          <w:sz w:val="20"/>
          <w:szCs w:val="20"/>
        </w:rPr>
        <w:t>.</w:t>
      </w:r>
    </w:p>
    <w:p w14:paraId="4BCF0E51" w14:textId="77777777" w:rsidR="004C0CE7" w:rsidRPr="003D6A92" w:rsidRDefault="004C0CE7" w:rsidP="00B57C4D">
      <w:pPr>
        <w:pStyle w:val="ListParagraph"/>
        <w:numPr>
          <w:ilvl w:val="0"/>
          <w:numId w:val="82"/>
        </w:numPr>
        <w:tabs>
          <w:tab w:val="left" w:pos="1080"/>
        </w:tabs>
        <w:spacing w:after="160" w:line="259" w:lineRule="auto"/>
        <w:rPr>
          <w:sz w:val="20"/>
          <w:szCs w:val="20"/>
        </w:rPr>
      </w:pPr>
      <w:r w:rsidRPr="003D6A92">
        <w:rPr>
          <w:sz w:val="20"/>
          <w:szCs w:val="20"/>
        </w:rPr>
        <w:t xml:space="preserve">Provide an organizational chart that includes these individuals. </w:t>
      </w:r>
    </w:p>
    <w:p w14:paraId="7EB7BCD4" w14:textId="77777777" w:rsidR="004C0CE7" w:rsidRPr="003D6A92" w:rsidRDefault="004C0CE7" w:rsidP="00B57C4D">
      <w:pPr>
        <w:pStyle w:val="ListParagraph"/>
        <w:numPr>
          <w:ilvl w:val="0"/>
          <w:numId w:val="82"/>
        </w:numPr>
        <w:tabs>
          <w:tab w:val="left" w:pos="1080"/>
        </w:tabs>
        <w:spacing w:after="160" w:line="259" w:lineRule="auto"/>
        <w:rPr>
          <w:sz w:val="20"/>
          <w:szCs w:val="20"/>
        </w:rPr>
      </w:pPr>
      <w:r w:rsidRPr="003D6A92">
        <w:rPr>
          <w:sz w:val="20"/>
          <w:szCs w:val="20"/>
        </w:rPr>
        <w:t>Customer Service</w:t>
      </w:r>
    </w:p>
    <w:p w14:paraId="69D400A8" w14:textId="77777777" w:rsidR="004C0CE7" w:rsidRPr="003D6A92" w:rsidRDefault="004C0CE7" w:rsidP="00B57C4D">
      <w:pPr>
        <w:pStyle w:val="ListParagraph"/>
        <w:numPr>
          <w:ilvl w:val="1"/>
          <w:numId w:val="82"/>
        </w:numPr>
        <w:tabs>
          <w:tab w:val="left" w:pos="1080"/>
        </w:tabs>
        <w:spacing w:after="160" w:line="259" w:lineRule="auto"/>
        <w:rPr>
          <w:sz w:val="20"/>
          <w:szCs w:val="20"/>
        </w:rPr>
      </w:pPr>
      <w:r w:rsidRPr="003D6A92">
        <w:rPr>
          <w:sz w:val="20"/>
          <w:szCs w:val="20"/>
        </w:rPr>
        <w:t>For routine day-to-day transactions, will a specific customer service representative or a customer service department be assigned? Provide biographical information for this individual(s) that will be assigned to this account.</w:t>
      </w:r>
    </w:p>
    <w:p w14:paraId="052A1FC0" w14:textId="77777777" w:rsidR="004C0CE7" w:rsidRPr="003D6A92" w:rsidRDefault="004C0CE7" w:rsidP="00B57C4D">
      <w:pPr>
        <w:pStyle w:val="ListParagraph"/>
        <w:numPr>
          <w:ilvl w:val="1"/>
          <w:numId w:val="82"/>
        </w:numPr>
        <w:tabs>
          <w:tab w:val="left" w:pos="1080"/>
        </w:tabs>
        <w:spacing w:after="160" w:line="259" w:lineRule="auto"/>
        <w:rPr>
          <w:sz w:val="20"/>
          <w:szCs w:val="20"/>
        </w:rPr>
      </w:pPr>
      <w:r w:rsidRPr="003D6A92">
        <w:rPr>
          <w:sz w:val="20"/>
          <w:szCs w:val="20"/>
        </w:rPr>
        <w:t>Describe the responsibilities of the customer service personnel, including the chain of command for problem resolution.</w:t>
      </w:r>
    </w:p>
    <w:p w14:paraId="3C10BFBF" w14:textId="77777777" w:rsidR="004C0CE7" w:rsidRDefault="004C0CE7" w:rsidP="00B57C4D">
      <w:pPr>
        <w:pStyle w:val="ListParagraph"/>
        <w:numPr>
          <w:ilvl w:val="1"/>
          <w:numId w:val="82"/>
        </w:numPr>
        <w:tabs>
          <w:tab w:val="left" w:pos="1080"/>
        </w:tabs>
        <w:spacing w:after="160" w:line="259" w:lineRule="auto"/>
        <w:rPr>
          <w:sz w:val="20"/>
          <w:szCs w:val="20"/>
        </w:rPr>
      </w:pPr>
      <w:r w:rsidRPr="003D6A92">
        <w:rPr>
          <w:sz w:val="20"/>
          <w:szCs w:val="20"/>
        </w:rPr>
        <w:t xml:space="preserve">What are the hours of operation of </w:t>
      </w:r>
      <w:r>
        <w:rPr>
          <w:sz w:val="20"/>
          <w:szCs w:val="20"/>
        </w:rPr>
        <w:t xml:space="preserve">the </w:t>
      </w:r>
      <w:r w:rsidRPr="003D6A92">
        <w:rPr>
          <w:sz w:val="20"/>
          <w:szCs w:val="20"/>
        </w:rPr>
        <w:t xml:space="preserve">customer service unit involved in </w:t>
      </w:r>
      <w:r>
        <w:rPr>
          <w:sz w:val="20"/>
          <w:szCs w:val="20"/>
        </w:rPr>
        <w:t>supporting the State</w:t>
      </w:r>
      <w:r w:rsidRPr="003D6A92">
        <w:rPr>
          <w:sz w:val="20"/>
          <w:szCs w:val="20"/>
        </w:rPr>
        <w:t xml:space="preserve">? </w:t>
      </w:r>
    </w:p>
    <w:p w14:paraId="28BC6457" w14:textId="77777777" w:rsidR="00582373" w:rsidRDefault="00582373" w:rsidP="00B57C4D">
      <w:pPr>
        <w:pStyle w:val="ListParagraph"/>
        <w:numPr>
          <w:ilvl w:val="1"/>
          <w:numId w:val="82"/>
        </w:numPr>
        <w:tabs>
          <w:tab w:val="left" w:pos="1080"/>
        </w:tabs>
        <w:spacing w:after="160" w:line="259" w:lineRule="auto"/>
        <w:rPr>
          <w:sz w:val="20"/>
          <w:szCs w:val="20"/>
        </w:rPr>
      </w:pPr>
      <w:r>
        <w:rPr>
          <w:sz w:val="20"/>
          <w:szCs w:val="20"/>
        </w:rPr>
        <w:t>If a State employee needs assistance after business hours, what support is available?</w:t>
      </w:r>
    </w:p>
    <w:p w14:paraId="1C6DDE7E" w14:textId="3B4F5810" w:rsidR="003E0ABB" w:rsidRDefault="003E0ABB" w:rsidP="00303F48">
      <w:pPr>
        <w:pStyle w:val="Heading5"/>
        <w:numPr>
          <w:ilvl w:val="0"/>
          <w:numId w:val="167"/>
        </w:numPr>
      </w:pPr>
      <w:r>
        <w:t>Lockbox Services</w:t>
      </w:r>
    </w:p>
    <w:p w14:paraId="0340FCB2" w14:textId="77777777" w:rsidR="003E0ABB" w:rsidRPr="00421BBB" w:rsidRDefault="003E0ABB" w:rsidP="003E0ABB">
      <w:pPr>
        <w:rPr>
          <w:sz w:val="20"/>
          <w:szCs w:val="20"/>
        </w:rPr>
      </w:pPr>
    </w:p>
    <w:p w14:paraId="5CE72F6F" w14:textId="77777777" w:rsidR="00421BBB" w:rsidRPr="00421BBB" w:rsidRDefault="00421BBB" w:rsidP="00B57C4D">
      <w:pPr>
        <w:pStyle w:val="ListParagraph"/>
        <w:numPr>
          <w:ilvl w:val="0"/>
          <w:numId w:val="95"/>
        </w:numPr>
        <w:tabs>
          <w:tab w:val="left" w:pos="1080"/>
        </w:tabs>
        <w:spacing w:after="160" w:line="259" w:lineRule="auto"/>
        <w:rPr>
          <w:sz w:val="20"/>
          <w:szCs w:val="20"/>
        </w:rPr>
      </w:pPr>
      <w:r w:rsidRPr="00421BBB">
        <w:rPr>
          <w:sz w:val="20"/>
          <w:szCs w:val="20"/>
        </w:rPr>
        <w:t>Describe the Firm’s experience providing lockbox services to government entities.</w:t>
      </w:r>
    </w:p>
    <w:p w14:paraId="2C138B6B" w14:textId="5BEAE156" w:rsidR="00421BBB" w:rsidRPr="00421BBB" w:rsidRDefault="00421BBB" w:rsidP="00B57C4D">
      <w:pPr>
        <w:pStyle w:val="ListParagraph"/>
        <w:numPr>
          <w:ilvl w:val="0"/>
          <w:numId w:val="95"/>
        </w:numPr>
        <w:tabs>
          <w:tab w:val="left" w:pos="1080"/>
        </w:tabs>
        <w:spacing w:after="160" w:line="259" w:lineRule="auto"/>
        <w:rPr>
          <w:sz w:val="20"/>
          <w:szCs w:val="20"/>
        </w:rPr>
      </w:pPr>
      <w:r w:rsidRPr="00421BBB">
        <w:rPr>
          <w:sz w:val="20"/>
          <w:szCs w:val="20"/>
        </w:rPr>
        <w:t xml:space="preserve">Does the Firm operate its own lockbox or does it use the services of a third-party? If a third-party lockbox is used, name the lockbox operator and the length of time the operator has had a relationship with your </w:t>
      </w:r>
      <w:r w:rsidR="0018673B">
        <w:rPr>
          <w:sz w:val="20"/>
          <w:szCs w:val="20"/>
        </w:rPr>
        <w:t>Firm</w:t>
      </w:r>
      <w:r w:rsidRPr="00421BBB">
        <w:rPr>
          <w:sz w:val="20"/>
          <w:szCs w:val="20"/>
        </w:rPr>
        <w:t>.</w:t>
      </w:r>
      <w:r w:rsidR="00CE0479">
        <w:rPr>
          <w:sz w:val="20"/>
          <w:szCs w:val="20"/>
        </w:rPr>
        <w:t xml:space="preserve"> Describe how the Firm oversees and monitors the third-party lockbox provider to ensure a high level of service.</w:t>
      </w:r>
    </w:p>
    <w:p w14:paraId="04D85666" w14:textId="031E2435" w:rsidR="00421BBB" w:rsidRPr="00421BBB" w:rsidRDefault="00421BBB" w:rsidP="00B57C4D">
      <w:pPr>
        <w:pStyle w:val="ListParagraph"/>
        <w:numPr>
          <w:ilvl w:val="0"/>
          <w:numId w:val="95"/>
        </w:numPr>
        <w:tabs>
          <w:tab w:val="left" w:pos="1080"/>
        </w:tabs>
        <w:spacing w:after="160" w:line="259" w:lineRule="auto"/>
        <w:rPr>
          <w:sz w:val="20"/>
          <w:szCs w:val="20"/>
        </w:rPr>
      </w:pPr>
      <w:r w:rsidRPr="00421BBB">
        <w:rPr>
          <w:sz w:val="20"/>
          <w:szCs w:val="20"/>
        </w:rPr>
        <w:t xml:space="preserve">What </w:t>
      </w:r>
      <w:r w:rsidR="009B0498">
        <w:rPr>
          <w:sz w:val="20"/>
          <w:szCs w:val="20"/>
        </w:rPr>
        <w:t>type of lockbox solution is the Firm</w:t>
      </w:r>
      <w:r w:rsidRPr="00421BBB">
        <w:rPr>
          <w:sz w:val="20"/>
          <w:szCs w:val="20"/>
        </w:rPr>
        <w:t xml:space="preserve"> proposing for each of the State’s lockboxes (wholesale, retail, wholetail)? </w:t>
      </w:r>
    </w:p>
    <w:tbl>
      <w:tblPr>
        <w:tblStyle w:val="TableGrid"/>
        <w:tblW w:w="0" w:type="auto"/>
        <w:tblInd w:w="715" w:type="dxa"/>
        <w:tblLook w:val="04A0" w:firstRow="1" w:lastRow="0" w:firstColumn="1" w:lastColumn="0" w:noHBand="0" w:noVBand="1"/>
      </w:tblPr>
      <w:tblGrid>
        <w:gridCol w:w="6120"/>
        <w:gridCol w:w="2515"/>
      </w:tblGrid>
      <w:tr w:rsidR="00421BBB" w:rsidRPr="005E42E5" w14:paraId="5D33054E" w14:textId="77777777" w:rsidTr="000F72A3">
        <w:tc>
          <w:tcPr>
            <w:tcW w:w="6120" w:type="dxa"/>
            <w:shd w:val="clear" w:color="auto" w:fill="F2F2F2" w:themeFill="background1" w:themeFillShade="F2"/>
            <w:vAlign w:val="center"/>
          </w:tcPr>
          <w:p w14:paraId="7A774850" w14:textId="77777777" w:rsidR="00421BBB" w:rsidRPr="005E42E5" w:rsidRDefault="00421BBB" w:rsidP="004C1FD9">
            <w:pPr>
              <w:pStyle w:val="ListParagraph"/>
              <w:ind w:left="0"/>
              <w:rPr>
                <w:b/>
                <w:sz w:val="18"/>
                <w:szCs w:val="18"/>
              </w:rPr>
            </w:pPr>
            <w:r w:rsidRPr="005E42E5">
              <w:rPr>
                <w:b/>
                <w:sz w:val="18"/>
                <w:szCs w:val="18"/>
              </w:rPr>
              <w:t>Lockbox</w:t>
            </w:r>
          </w:p>
        </w:tc>
        <w:tc>
          <w:tcPr>
            <w:tcW w:w="2515" w:type="dxa"/>
            <w:shd w:val="clear" w:color="auto" w:fill="F2F2F2" w:themeFill="background1" w:themeFillShade="F2"/>
            <w:vAlign w:val="center"/>
          </w:tcPr>
          <w:p w14:paraId="4D1E2D48" w14:textId="77777777" w:rsidR="00421BBB" w:rsidRPr="005E42E5" w:rsidRDefault="00421BBB" w:rsidP="004C1FD9">
            <w:pPr>
              <w:pStyle w:val="ListParagraph"/>
              <w:ind w:left="0"/>
              <w:jc w:val="center"/>
              <w:rPr>
                <w:b/>
                <w:sz w:val="18"/>
                <w:szCs w:val="18"/>
              </w:rPr>
            </w:pPr>
            <w:r w:rsidRPr="005E42E5">
              <w:rPr>
                <w:b/>
                <w:sz w:val="18"/>
                <w:szCs w:val="18"/>
              </w:rPr>
              <w:t>Wholesale/</w:t>
            </w:r>
          </w:p>
          <w:p w14:paraId="19BC05B1" w14:textId="77777777" w:rsidR="00421BBB" w:rsidRPr="005E42E5" w:rsidRDefault="00421BBB" w:rsidP="004C1FD9">
            <w:pPr>
              <w:pStyle w:val="ListParagraph"/>
              <w:ind w:left="0"/>
              <w:jc w:val="center"/>
              <w:rPr>
                <w:b/>
                <w:sz w:val="18"/>
                <w:szCs w:val="18"/>
              </w:rPr>
            </w:pPr>
            <w:r w:rsidRPr="005E42E5">
              <w:rPr>
                <w:b/>
                <w:sz w:val="18"/>
                <w:szCs w:val="18"/>
              </w:rPr>
              <w:t>Retail/Wholetail</w:t>
            </w:r>
          </w:p>
        </w:tc>
      </w:tr>
      <w:tr w:rsidR="00421BBB" w:rsidRPr="005E42E5" w14:paraId="4DDA0AAF" w14:textId="77777777" w:rsidTr="000F72A3">
        <w:trPr>
          <w:trHeight w:val="288"/>
        </w:trPr>
        <w:tc>
          <w:tcPr>
            <w:tcW w:w="6120" w:type="dxa"/>
            <w:vAlign w:val="center"/>
          </w:tcPr>
          <w:p w14:paraId="095F6F69" w14:textId="77777777" w:rsidR="00421BBB" w:rsidRPr="005E42E5" w:rsidRDefault="00421BBB" w:rsidP="004C1FD9">
            <w:pPr>
              <w:pStyle w:val="ListParagraph"/>
              <w:ind w:left="0"/>
              <w:rPr>
                <w:sz w:val="18"/>
                <w:szCs w:val="18"/>
              </w:rPr>
            </w:pPr>
            <w:r w:rsidRPr="005E42E5">
              <w:rPr>
                <w:sz w:val="18"/>
                <w:szCs w:val="18"/>
              </w:rPr>
              <w:t>Lockbox #1 – Division of Corporations Domestic</w:t>
            </w:r>
          </w:p>
        </w:tc>
        <w:tc>
          <w:tcPr>
            <w:tcW w:w="2515" w:type="dxa"/>
            <w:vAlign w:val="center"/>
          </w:tcPr>
          <w:p w14:paraId="2D41BC1A" w14:textId="77777777" w:rsidR="00421BBB" w:rsidRPr="005E42E5" w:rsidRDefault="00421BBB" w:rsidP="004C1FD9">
            <w:pPr>
              <w:pStyle w:val="ListParagraph"/>
              <w:ind w:left="0"/>
              <w:jc w:val="center"/>
              <w:rPr>
                <w:sz w:val="18"/>
                <w:szCs w:val="18"/>
              </w:rPr>
            </w:pPr>
          </w:p>
        </w:tc>
      </w:tr>
      <w:tr w:rsidR="00421BBB" w:rsidRPr="005E42E5" w14:paraId="1F907124" w14:textId="77777777" w:rsidTr="000F72A3">
        <w:trPr>
          <w:trHeight w:val="288"/>
        </w:trPr>
        <w:tc>
          <w:tcPr>
            <w:tcW w:w="6120" w:type="dxa"/>
            <w:vAlign w:val="center"/>
          </w:tcPr>
          <w:p w14:paraId="1A7B2959" w14:textId="03B46965" w:rsidR="00421BBB" w:rsidRPr="005E42E5" w:rsidRDefault="00421BBB" w:rsidP="00355BA8">
            <w:pPr>
              <w:pStyle w:val="ListParagraph"/>
              <w:ind w:left="0"/>
              <w:rPr>
                <w:sz w:val="18"/>
                <w:szCs w:val="18"/>
              </w:rPr>
            </w:pPr>
            <w:r w:rsidRPr="005E42E5">
              <w:rPr>
                <w:sz w:val="18"/>
                <w:szCs w:val="18"/>
              </w:rPr>
              <w:t>Lockbox #</w:t>
            </w:r>
            <w:r w:rsidR="00355BA8" w:rsidRPr="005E42E5">
              <w:rPr>
                <w:sz w:val="18"/>
                <w:szCs w:val="18"/>
              </w:rPr>
              <w:t xml:space="preserve">2 </w:t>
            </w:r>
            <w:r w:rsidRPr="005E42E5">
              <w:rPr>
                <w:sz w:val="18"/>
                <w:szCs w:val="18"/>
              </w:rPr>
              <w:t xml:space="preserve">– Division of Unemployment </w:t>
            </w:r>
            <w:r w:rsidR="00AA09B5">
              <w:rPr>
                <w:sz w:val="18"/>
                <w:szCs w:val="18"/>
              </w:rPr>
              <w:t xml:space="preserve">- </w:t>
            </w:r>
            <w:r w:rsidRPr="005E42E5">
              <w:rPr>
                <w:sz w:val="18"/>
                <w:szCs w:val="18"/>
              </w:rPr>
              <w:t>Training Tax</w:t>
            </w:r>
          </w:p>
        </w:tc>
        <w:tc>
          <w:tcPr>
            <w:tcW w:w="2515" w:type="dxa"/>
            <w:vAlign w:val="center"/>
          </w:tcPr>
          <w:p w14:paraId="01EDEC57" w14:textId="77777777" w:rsidR="00421BBB" w:rsidRPr="005E42E5" w:rsidRDefault="00421BBB" w:rsidP="004C1FD9">
            <w:pPr>
              <w:pStyle w:val="ListParagraph"/>
              <w:ind w:left="0"/>
              <w:jc w:val="center"/>
              <w:rPr>
                <w:sz w:val="18"/>
                <w:szCs w:val="18"/>
              </w:rPr>
            </w:pPr>
          </w:p>
        </w:tc>
      </w:tr>
      <w:tr w:rsidR="00421BBB" w:rsidRPr="005E42E5" w14:paraId="40C043D1" w14:textId="77777777" w:rsidTr="000F72A3">
        <w:trPr>
          <w:trHeight w:val="288"/>
        </w:trPr>
        <w:tc>
          <w:tcPr>
            <w:tcW w:w="6120" w:type="dxa"/>
            <w:vAlign w:val="center"/>
          </w:tcPr>
          <w:p w14:paraId="03513A04" w14:textId="3B3BFBEB" w:rsidR="00421BBB" w:rsidRPr="005E42E5" w:rsidRDefault="00421BBB" w:rsidP="0018673B">
            <w:pPr>
              <w:pStyle w:val="ListParagraph"/>
              <w:ind w:left="0"/>
              <w:rPr>
                <w:sz w:val="18"/>
                <w:szCs w:val="18"/>
              </w:rPr>
            </w:pPr>
            <w:r w:rsidRPr="005E42E5">
              <w:rPr>
                <w:sz w:val="18"/>
                <w:szCs w:val="18"/>
              </w:rPr>
              <w:t>Lockbox #</w:t>
            </w:r>
            <w:r w:rsidR="00355BA8" w:rsidRPr="005E42E5">
              <w:rPr>
                <w:sz w:val="18"/>
                <w:szCs w:val="18"/>
              </w:rPr>
              <w:t xml:space="preserve">3 </w:t>
            </w:r>
            <w:r w:rsidRPr="005E42E5">
              <w:rPr>
                <w:sz w:val="18"/>
                <w:szCs w:val="18"/>
              </w:rPr>
              <w:t>– Division of Unemployment</w:t>
            </w:r>
            <w:r w:rsidR="00AA09B5">
              <w:rPr>
                <w:sz w:val="18"/>
                <w:szCs w:val="18"/>
              </w:rPr>
              <w:t xml:space="preserve"> - Unemployment</w:t>
            </w:r>
            <w:r w:rsidRPr="005E42E5">
              <w:rPr>
                <w:sz w:val="18"/>
                <w:szCs w:val="18"/>
              </w:rPr>
              <w:t xml:space="preserve"> Insurance</w:t>
            </w:r>
          </w:p>
        </w:tc>
        <w:tc>
          <w:tcPr>
            <w:tcW w:w="2515" w:type="dxa"/>
            <w:vAlign w:val="center"/>
          </w:tcPr>
          <w:p w14:paraId="5E2B5DF4" w14:textId="77777777" w:rsidR="00421BBB" w:rsidRPr="005E42E5" w:rsidRDefault="00421BBB" w:rsidP="004C1FD9">
            <w:pPr>
              <w:pStyle w:val="ListParagraph"/>
              <w:ind w:left="0"/>
              <w:jc w:val="center"/>
              <w:rPr>
                <w:sz w:val="18"/>
                <w:szCs w:val="18"/>
              </w:rPr>
            </w:pPr>
          </w:p>
        </w:tc>
      </w:tr>
      <w:tr w:rsidR="00421BBB" w:rsidRPr="005E42E5" w14:paraId="01F49DA5" w14:textId="77777777" w:rsidTr="000F72A3">
        <w:trPr>
          <w:trHeight w:val="288"/>
        </w:trPr>
        <w:tc>
          <w:tcPr>
            <w:tcW w:w="6120" w:type="dxa"/>
            <w:vAlign w:val="center"/>
          </w:tcPr>
          <w:p w14:paraId="2AF6822B" w14:textId="477942DE" w:rsidR="00421BBB" w:rsidRPr="005E42E5" w:rsidRDefault="00421BBB" w:rsidP="00355BA8">
            <w:pPr>
              <w:pStyle w:val="ListParagraph"/>
              <w:ind w:left="0"/>
              <w:rPr>
                <w:sz w:val="18"/>
                <w:szCs w:val="18"/>
              </w:rPr>
            </w:pPr>
            <w:r w:rsidRPr="005E42E5">
              <w:rPr>
                <w:sz w:val="18"/>
                <w:szCs w:val="18"/>
              </w:rPr>
              <w:t>Lockbox #</w:t>
            </w:r>
            <w:r w:rsidR="00355BA8" w:rsidRPr="005E42E5">
              <w:rPr>
                <w:sz w:val="18"/>
                <w:szCs w:val="18"/>
              </w:rPr>
              <w:t xml:space="preserve">4 </w:t>
            </w:r>
            <w:r w:rsidRPr="005E42E5">
              <w:rPr>
                <w:sz w:val="18"/>
                <w:szCs w:val="18"/>
              </w:rPr>
              <w:t xml:space="preserve">– Pension </w:t>
            </w:r>
          </w:p>
        </w:tc>
        <w:tc>
          <w:tcPr>
            <w:tcW w:w="2515" w:type="dxa"/>
            <w:vAlign w:val="center"/>
          </w:tcPr>
          <w:p w14:paraId="4DEC6BE9" w14:textId="77777777" w:rsidR="00421BBB" w:rsidRPr="005E42E5" w:rsidRDefault="00421BBB" w:rsidP="004C1FD9">
            <w:pPr>
              <w:pStyle w:val="ListParagraph"/>
              <w:ind w:left="0"/>
              <w:jc w:val="center"/>
              <w:rPr>
                <w:sz w:val="18"/>
                <w:szCs w:val="18"/>
              </w:rPr>
            </w:pPr>
          </w:p>
        </w:tc>
      </w:tr>
    </w:tbl>
    <w:p w14:paraId="205067CF" w14:textId="77777777" w:rsidR="00421BBB" w:rsidRPr="00421BBB" w:rsidRDefault="00421BBB" w:rsidP="00421BBB">
      <w:pPr>
        <w:pStyle w:val="ListParagraph"/>
        <w:spacing w:after="160" w:line="259" w:lineRule="auto"/>
        <w:ind w:left="1080"/>
        <w:rPr>
          <w:sz w:val="20"/>
          <w:szCs w:val="20"/>
        </w:rPr>
      </w:pPr>
    </w:p>
    <w:p w14:paraId="47AB31C4" w14:textId="77777777" w:rsidR="00421BBB" w:rsidRPr="00421BBB" w:rsidRDefault="00421BBB" w:rsidP="00B57C4D">
      <w:pPr>
        <w:pStyle w:val="ListParagraph"/>
        <w:numPr>
          <w:ilvl w:val="0"/>
          <w:numId w:val="95"/>
        </w:numPr>
        <w:tabs>
          <w:tab w:val="left" w:pos="1080"/>
        </w:tabs>
        <w:spacing w:after="160" w:line="259" w:lineRule="auto"/>
        <w:rPr>
          <w:sz w:val="20"/>
          <w:szCs w:val="20"/>
        </w:rPr>
      </w:pPr>
      <w:r w:rsidRPr="00421BBB">
        <w:rPr>
          <w:sz w:val="20"/>
          <w:szCs w:val="20"/>
        </w:rPr>
        <w:t>Please fill out the table below with the proposed location for each lockbox and the number of employees at each location.</w:t>
      </w:r>
    </w:p>
    <w:tbl>
      <w:tblPr>
        <w:tblStyle w:val="TableGrid"/>
        <w:tblW w:w="0" w:type="auto"/>
        <w:tblInd w:w="715" w:type="dxa"/>
        <w:tblLook w:val="04A0" w:firstRow="1" w:lastRow="0" w:firstColumn="1" w:lastColumn="0" w:noHBand="0" w:noVBand="1"/>
      </w:tblPr>
      <w:tblGrid>
        <w:gridCol w:w="5580"/>
        <w:gridCol w:w="1527"/>
        <w:gridCol w:w="1528"/>
      </w:tblGrid>
      <w:tr w:rsidR="00421BBB" w:rsidRPr="005E42E5" w14:paraId="552961A1" w14:textId="77777777" w:rsidTr="000F72A3">
        <w:tc>
          <w:tcPr>
            <w:tcW w:w="5580" w:type="dxa"/>
            <w:shd w:val="clear" w:color="auto" w:fill="F2F2F2" w:themeFill="background1" w:themeFillShade="F2"/>
            <w:vAlign w:val="center"/>
          </w:tcPr>
          <w:p w14:paraId="0DA0F436" w14:textId="77777777" w:rsidR="00421BBB" w:rsidRPr="005E42E5" w:rsidRDefault="00421BBB" w:rsidP="004C1FD9">
            <w:pPr>
              <w:pStyle w:val="ListParagraph"/>
              <w:keepNext/>
              <w:ind w:left="0"/>
              <w:rPr>
                <w:b/>
                <w:sz w:val="18"/>
                <w:szCs w:val="18"/>
              </w:rPr>
            </w:pPr>
            <w:r w:rsidRPr="005E42E5">
              <w:rPr>
                <w:b/>
                <w:sz w:val="18"/>
                <w:szCs w:val="18"/>
              </w:rPr>
              <w:t>Lockbox</w:t>
            </w:r>
          </w:p>
        </w:tc>
        <w:tc>
          <w:tcPr>
            <w:tcW w:w="1527" w:type="dxa"/>
            <w:shd w:val="clear" w:color="auto" w:fill="F2F2F2" w:themeFill="background1" w:themeFillShade="F2"/>
            <w:vAlign w:val="center"/>
          </w:tcPr>
          <w:p w14:paraId="72C58472" w14:textId="77777777" w:rsidR="00421BBB" w:rsidRPr="005E42E5" w:rsidRDefault="00421BBB" w:rsidP="004C1FD9">
            <w:pPr>
              <w:pStyle w:val="ListParagraph"/>
              <w:keepNext/>
              <w:ind w:left="0"/>
              <w:jc w:val="center"/>
              <w:rPr>
                <w:b/>
                <w:sz w:val="18"/>
                <w:szCs w:val="18"/>
              </w:rPr>
            </w:pPr>
            <w:r w:rsidRPr="005E42E5">
              <w:rPr>
                <w:b/>
                <w:sz w:val="18"/>
                <w:szCs w:val="18"/>
              </w:rPr>
              <w:t>Proposed Location</w:t>
            </w:r>
          </w:p>
        </w:tc>
        <w:tc>
          <w:tcPr>
            <w:tcW w:w="1528" w:type="dxa"/>
            <w:shd w:val="clear" w:color="auto" w:fill="F2F2F2" w:themeFill="background1" w:themeFillShade="F2"/>
          </w:tcPr>
          <w:p w14:paraId="1E76F889" w14:textId="77777777" w:rsidR="00421BBB" w:rsidRPr="005E42E5" w:rsidRDefault="00421BBB" w:rsidP="004C1FD9">
            <w:pPr>
              <w:pStyle w:val="ListParagraph"/>
              <w:keepNext/>
              <w:ind w:left="0"/>
              <w:jc w:val="center"/>
              <w:rPr>
                <w:b/>
                <w:sz w:val="18"/>
                <w:szCs w:val="18"/>
              </w:rPr>
            </w:pPr>
            <w:r w:rsidRPr="005E42E5">
              <w:rPr>
                <w:b/>
                <w:sz w:val="18"/>
                <w:szCs w:val="18"/>
              </w:rPr>
              <w:t># of Lockbox Employees at this Location</w:t>
            </w:r>
          </w:p>
        </w:tc>
      </w:tr>
      <w:tr w:rsidR="00421BBB" w:rsidRPr="005E42E5" w14:paraId="2F9124FB" w14:textId="77777777" w:rsidTr="000F72A3">
        <w:trPr>
          <w:trHeight w:val="288"/>
        </w:trPr>
        <w:tc>
          <w:tcPr>
            <w:tcW w:w="5580" w:type="dxa"/>
            <w:vAlign w:val="center"/>
          </w:tcPr>
          <w:p w14:paraId="2F9350BB" w14:textId="77777777" w:rsidR="00421BBB" w:rsidRPr="005E42E5" w:rsidRDefault="00421BBB" w:rsidP="004C1FD9">
            <w:pPr>
              <w:pStyle w:val="ListParagraph"/>
              <w:ind w:left="0"/>
              <w:rPr>
                <w:sz w:val="18"/>
                <w:szCs w:val="18"/>
              </w:rPr>
            </w:pPr>
            <w:r w:rsidRPr="005E42E5">
              <w:rPr>
                <w:sz w:val="18"/>
                <w:szCs w:val="18"/>
              </w:rPr>
              <w:t>Lockbox #1 – Division of Corporations Domestic</w:t>
            </w:r>
          </w:p>
        </w:tc>
        <w:tc>
          <w:tcPr>
            <w:tcW w:w="1527" w:type="dxa"/>
            <w:vAlign w:val="center"/>
          </w:tcPr>
          <w:p w14:paraId="418CD759" w14:textId="77777777" w:rsidR="00421BBB" w:rsidRPr="005E42E5" w:rsidRDefault="00421BBB" w:rsidP="004C1FD9">
            <w:pPr>
              <w:pStyle w:val="ListParagraph"/>
              <w:ind w:left="0"/>
              <w:jc w:val="center"/>
              <w:rPr>
                <w:sz w:val="18"/>
                <w:szCs w:val="18"/>
              </w:rPr>
            </w:pPr>
          </w:p>
        </w:tc>
        <w:tc>
          <w:tcPr>
            <w:tcW w:w="1528" w:type="dxa"/>
            <w:vAlign w:val="center"/>
          </w:tcPr>
          <w:p w14:paraId="532E3AC3" w14:textId="77777777" w:rsidR="00421BBB" w:rsidRPr="005E42E5" w:rsidRDefault="00421BBB" w:rsidP="00AA09B5">
            <w:pPr>
              <w:pStyle w:val="ListParagraph"/>
              <w:ind w:left="0"/>
              <w:jc w:val="center"/>
              <w:rPr>
                <w:sz w:val="18"/>
                <w:szCs w:val="18"/>
              </w:rPr>
            </w:pPr>
          </w:p>
        </w:tc>
      </w:tr>
      <w:tr w:rsidR="00421BBB" w:rsidRPr="005E42E5" w14:paraId="4B9D7FF4" w14:textId="77777777" w:rsidTr="000F72A3">
        <w:trPr>
          <w:trHeight w:val="288"/>
        </w:trPr>
        <w:tc>
          <w:tcPr>
            <w:tcW w:w="5580" w:type="dxa"/>
            <w:vAlign w:val="center"/>
          </w:tcPr>
          <w:p w14:paraId="29CE279C" w14:textId="12070EE6" w:rsidR="00421BBB" w:rsidRPr="005E42E5" w:rsidRDefault="00421BBB" w:rsidP="00355BA8">
            <w:pPr>
              <w:pStyle w:val="ListParagraph"/>
              <w:ind w:left="0"/>
              <w:rPr>
                <w:sz w:val="18"/>
                <w:szCs w:val="18"/>
              </w:rPr>
            </w:pPr>
            <w:r w:rsidRPr="005E42E5">
              <w:rPr>
                <w:sz w:val="18"/>
                <w:szCs w:val="18"/>
              </w:rPr>
              <w:t>Lockbox #</w:t>
            </w:r>
            <w:r w:rsidR="00355BA8" w:rsidRPr="005E42E5">
              <w:rPr>
                <w:sz w:val="18"/>
                <w:szCs w:val="18"/>
              </w:rPr>
              <w:t xml:space="preserve">2 </w:t>
            </w:r>
            <w:r w:rsidRPr="005E42E5">
              <w:rPr>
                <w:sz w:val="18"/>
                <w:szCs w:val="18"/>
              </w:rPr>
              <w:t>– Division of Unemployment Training Tax</w:t>
            </w:r>
          </w:p>
        </w:tc>
        <w:tc>
          <w:tcPr>
            <w:tcW w:w="1527" w:type="dxa"/>
            <w:vAlign w:val="center"/>
          </w:tcPr>
          <w:p w14:paraId="64D24E0E" w14:textId="77777777" w:rsidR="00421BBB" w:rsidRPr="005E42E5" w:rsidRDefault="00421BBB" w:rsidP="004C1FD9">
            <w:pPr>
              <w:pStyle w:val="ListParagraph"/>
              <w:ind w:left="0"/>
              <w:jc w:val="center"/>
              <w:rPr>
                <w:sz w:val="18"/>
                <w:szCs w:val="18"/>
              </w:rPr>
            </w:pPr>
          </w:p>
        </w:tc>
        <w:tc>
          <w:tcPr>
            <w:tcW w:w="1528" w:type="dxa"/>
            <w:vAlign w:val="center"/>
          </w:tcPr>
          <w:p w14:paraId="73096CBD" w14:textId="77777777" w:rsidR="00421BBB" w:rsidRPr="005E42E5" w:rsidRDefault="00421BBB" w:rsidP="00AA09B5">
            <w:pPr>
              <w:pStyle w:val="ListParagraph"/>
              <w:ind w:left="0"/>
              <w:jc w:val="center"/>
              <w:rPr>
                <w:sz w:val="18"/>
                <w:szCs w:val="18"/>
              </w:rPr>
            </w:pPr>
          </w:p>
        </w:tc>
      </w:tr>
      <w:tr w:rsidR="00421BBB" w:rsidRPr="005E42E5" w14:paraId="1B8F3170" w14:textId="77777777" w:rsidTr="000F72A3">
        <w:trPr>
          <w:trHeight w:val="288"/>
        </w:trPr>
        <w:tc>
          <w:tcPr>
            <w:tcW w:w="5580" w:type="dxa"/>
            <w:vAlign w:val="center"/>
          </w:tcPr>
          <w:p w14:paraId="74427FB1" w14:textId="33D355A3" w:rsidR="00421BBB" w:rsidRPr="005E42E5" w:rsidRDefault="00421BBB" w:rsidP="00355BA8">
            <w:pPr>
              <w:pStyle w:val="ListParagraph"/>
              <w:ind w:left="0"/>
              <w:rPr>
                <w:sz w:val="18"/>
                <w:szCs w:val="18"/>
              </w:rPr>
            </w:pPr>
            <w:r w:rsidRPr="005E42E5">
              <w:rPr>
                <w:sz w:val="18"/>
                <w:szCs w:val="18"/>
              </w:rPr>
              <w:t>Lockbox #</w:t>
            </w:r>
            <w:r w:rsidR="00355BA8" w:rsidRPr="005E42E5">
              <w:rPr>
                <w:sz w:val="18"/>
                <w:szCs w:val="18"/>
              </w:rPr>
              <w:t xml:space="preserve">3 </w:t>
            </w:r>
            <w:r w:rsidRPr="005E42E5">
              <w:rPr>
                <w:sz w:val="18"/>
                <w:szCs w:val="18"/>
              </w:rPr>
              <w:t>– Division of Unemployment Unemployment Insurance</w:t>
            </w:r>
          </w:p>
        </w:tc>
        <w:tc>
          <w:tcPr>
            <w:tcW w:w="1527" w:type="dxa"/>
            <w:vAlign w:val="center"/>
          </w:tcPr>
          <w:p w14:paraId="36299127" w14:textId="77777777" w:rsidR="00421BBB" w:rsidRPr="005E42E5" w:rsidRDefault="00421BBB" w:rsidP="004C1FD9">
            <w:pPr>
              <w:pStyle w:val="ListParagraph"/>
              <w:ind w:left="0"/>
              <w:jc w:val="center"/>
              <w:rPr>
                <w:sz w:val="18"/>
                <w:szCs w:val="18"/>
              </w:rPr>
            </w:pPr>
          </w:p>
        </w:tc>
        <w:tc>
          <w:tcPr>
            <w:tcW w:w="1528" w:type="dxa"/>
            <w:vAlign w:val="center"/>
          </w:tcPr>
          <w:p w14:paraId="73B255B7" w14:textId="77777777" w:rsidR="00421BBB" w:rsidRPr="005E42E5" w:rsidRDefault="00421BBB" w:rsidP="00AA09B5">
            <w:pPr>
              <w:pStyle w:val="ListParagraph"/>
              <w:ind w:left="0"/>
              <w:jc w:val="center"/>
              <w:rPr>
                <w:sz w:val="18"/>
                <w:szCs w:val="18"/>
              </w:rPr>
            </w:pPr>
          </w:p>
        </w:tc>
      </w:tr>
      <w:tr w:rsidR="00421BBB" w:rsidRPr="005E42E5" w14:paraId="01AF99DE" w14:textId="77777777" w:rsidTr="000F72A3">
        <w:trPr>
          <w:trHeight w:val="288"/>
        </w:trPr>
        <w:tc>
          <w:tcPr>
            <w:tcW w:w="5580" w:type="dxa"/>
            <w:vAlign w:val="center"/>
          </w:tcPr>
          <w:p w14:paraId="5F685526" w14:textId="4D891E03" w:rsidR="00421BBB" w:rsidRPr="005E42E5" w:rsidRDefault="00421BBB" w:rsidP="00355BA8">
            <w:pPr>
              <w:pStyle w:val="ListParagraph"/>
              <w:ind w:left="0"/>
              <w:rPr>
                <w:sz w:val="18"/>
                <w:szCs w:val="18"/>
              </w:rPr>
            </w:pPr>
            <w:r w:rsidRPr="005E42E5">
              <w:rPr>
                <w:sz w:val="18"/>
                <w:szCs w:val="18"/>
              </w:rPr>
              <w:t>Lockbox #</w:t>
            </w:r>
            <w:r w:rsidR="00355BA8" w:rsidRPr="005E42E5">
              <w:rPr>
                <w:sz w:val="18"/>
                <w:szCs w:val="18"/>
              </w:rPr>
              <w:t xml:space="preserve">4 </w:t>
            </w:r>
            <w:r w:rsidRPr="005E42E5">
              <w:rPr>
                <w:sz w:val="18"/>
                <w:szCs w:val="18"/>
              </w:rPr>
              <w:t xml:space="preserve">– Pension </w:t>
            </w:r>
          </w:p>
        </w:tc>
        <w:tc>
          <w:tcPr>
            <w:tcW w:w="1527" w:type="dxa"/>
            <w:vAlign w:val="center"/>
          </w:tcPr>
          <w:p w14:paraId="40978D3D" w14:textId="77777777" w:rsidR="00421BBB" w:rsidRPr="005E42E5" w:rsidRDefault="00421BBB" w:rsidP="004C1FD9">
            <w:pPr>
              <w:pStyle w:val="ListParagraph"/>
              <w:ind w:left="0"/>
              <w:jc w:val="center"/>
              <w:rPr>
                <w:sz w:val="18"/>
                <w:szCs w:val="18"/>
              </w:rPr>
            </w:pPr>
          </w:p>
        </w:tc>
        <w:tc>
          <w:tcPr>
            <w:tcW w:w="1528" w:type="dxa"/>
            <w:vAlign w:val="center"/>
          </w:tcPr>
          <w:p w14:paraId="11122F5C" w14:textId="77777777" w:rsidR="00421BBB" w:rsidRPr="005E42E5" w:rsidRDefault="00421BBB" w:rsidP="00AA09B5">
            <w:pPr>
              <w:pStyle w:val="ListParagraph"/>
              <w:ind w:left="0"/>
              <w:jc w:val="center"/>
              <w:rPr>
                <w:sz w:val="18"/>
                <w:szCs w:val="18"/>
              </w:rPr>
            </w:pPr>
          </w:p>
        </w:tc>
      </w:tr>
    </w:tbl>
    <w:p w14:paraId="48AE8B07" w14:textId="77777777" w:rsidR="00421BBB" w:rsidRPr="00421BBB" w:rsidRDefault="00421BBB" w:rsidP="00421BBB">
      <w:pPr>
        <w:pStyle w:val="ListParagraph"/>
        <w:spacing w:after="160" w:line="259" w:lineRule="auto"/>
        <w:ind w:left="1080"/>
        <w:rPr>
          <w:sz w:val="20"/>
          <w:szCs w:val="20"/>
        </w:rPr>
      </w:pPr>
    </w:p>
    <w:p w14:paraId="6B1859EB" w14:textId="2088165D" w:rsidR="00421BBB" w:rsidRPr="00421BBB" w:rsidRDefault="003A7013" w:rsidP="00B57C4D">
      <w:pPr>
        <w:pStyle w:val="ListParagraph"/>
        <w:numPr>
          <w:ilvl w:val="0"/>
          <w:numId w:val="95"/>
        </w:numPr>
        <w:tabs>
          <w:tab w:val="left" w:pos="1080"/>
        </w:tabs>
        <w:spacing w:after="160" w:line="259" w:lineRule="auto"/>
        <w:rPr>
          <w:sz w:val="20"/>
          <w:szCs w:val="20"/>
        </w:rPr>
      </w:pPr>
      <w:r>
        <w:rPr>
          <w:sz w:val="20"/>
          <w:szCs w:val="20"/>
        </w:rPr>
        <w:t>Are all of the Firm’s</w:t>
      </w:r>
      <w:r w:rsidR="00421BBB" w:rsidRPr="00421BBB">
        <w:rPr>
          <w:sz w:val="20"/>
          <w:szCs w:val="20"/>
        </w:rPr>
        <w:t xml:space="preserve"> locations on the same technology platform?</w:t>
      </w:r>
    </w:p>
    <w:p w14:paraId="203E7D11" w14:textId="286A0A55" w:rsidR="00421BBB" w:rsidRPr="00421BBB" w:rsidRDefault="00421BBB" w:rsidP="00B57C4D">
      <w:pPr>
        <w:pStyle w:val="ListParagraph"/>
        <w:numPr>
          <w:ilvl w:val="0"/>
          <w:numId w:val="95"/>
        </w:numPr>
        <w:tabs>
          <w:tab w:val="left" w:pos="1080"/>
        </w:tabs>
        <w:spacing w:after="160" w:line="259" w:lineRule="auto"/>
        <w:rPr>
          <w:sz w:val="20"/>
          <w:szCs w:val="20"/>
        </w:rPr>
      </w:pPr>
      <w:r w:rsidRPr="00421BBB">
        <w:rPr>
          <w:sz w:val="20"/>
          <w:szCs w:val="20"/>
        </w:rPr>
        <w:t>Do</w:t>
      </w:r>
      <w:r w:rsidR="003A7013">
        <w:rPr>
          <w:sz w:val="20"/>
          <w:szCs w:val="20"/>
        </w:rPr>
        <w:t>es the Firm</w:t>
      </w:r>
      <w:r w:rsidRPr="00421BBB">
        <w:rPr>
          <w:sz w:val="20"/>
          <w:szCs w:val="20"/>
        </w:rPr>
        <w:t xml:space="preserve"> have a unique five-digit zip code assigned exclusively for receipt of lockbox items?</w:t>
      </w:r>
    </w:p>
    <w:p w14:paraId="1850AFD9" w14:textId="77777777" w:rsidR="00421BBB" w:rsidRPr="00421BBB" w:rsidRDefault="00421BBB" w:rsidP="00B57C4D">
      <w:pPr>
        <w:pStyle w:val="ListParagraph"/>
        <w:numPr>
          <w:ilvl w:val="0"/>
          <w:numId w:val="95"/>
        </w:numPr>
        <w:tabs>
          <w:tab w:val="left" w:pos="1080"/>
        </w:tabs>
        <w:spacing w:after="160" w:line="259" w:lineRule="auto"/>
        <w:rPr>
          <w:sz w:val="20"/>
          <w:szCs w:val="20"/>
        </w:rPr>
      </w:pPr>
      <w:r w:rsidRPr="00421BBB">
        <w:rPr>
          <w:sz w:val="20"/>
          <w:szCs w:val="20"/>
        </w:rPr>
        <w:t>If the State has a preference to use a Delaware P.O. Box, can the Firm accommodate this request? If so:</w:t>
      </w:r>
    </w:p>
    <w:p w14:paraId="6A76D3EC" w14:textId="77777777" w:rsidR="00421BBB" w:rsidRPr="00421BBB" w:rsidRDefault="00421BBB" w:rsidP="001777FA">
      <w:pPr>
        <w:pStyle w:val="ListParagraph"/>
        <w:numPr>
          <w:ilvl w:val="1"/>
          <w:numId w:val="60"/>
        </w:numPr>
        <w:spacing w:after="160" w:line="259" w:lineRule="auto"/>
        <w:rPr>
          <w:sz w:val="20"/>
          <w:szCs w:val="20"/>
        </w:rPr>
      </w:pPr>
      <w:r w:rsidRPr="00421BBB">
        <w:rPr>
          <w:sz w:val="20"/>
          <w:szCs w:val="20"/>
        </w:rPr>
        <w:t>How will mail be directed to the Firm’s processing facility?</w:t>
      </w:r>
    </w:p>
    <w:p w14:paraId="6BACF87F" w14:textId="0D912ABF" w:rsidR="00421BBB" w:rsidRPr="00421BBB" w:rsidRDefault="00421BBB" w:rsidP="001777FA">
      <w:pPr>
        <w:pStyle w:val="ListParagraph"/>
        <w:numPr>
          <w:ilvl w:val="1"/>
          <w:numId w:val="60"/>
        </w:numPr>
        <w:spacing w:after="160" w:line="259" w:lineRule="auto"/>
        <w:rPr>
          <w:sz w:val="20"/>
          <w:szCs w:val="20"/>
        </w:rPr>
      </w:pPr>
      <w:r w:rsidRPr="00421BBB">
        <w:rPr>
          <w:sz w:val="20"/>
          <w:szCs w:val="20"/>
        </w:rPr>
        <w:t>Will the Firm pick up the items at the Delaware P.O. Box or will you</w:t>
      </w:r>
      <w:r w:rsidR="00CD0F1D">
        <w:rPr>
          <w:sz w:val="20"/>
          <w:szCs w:val="20"/>
        </w:rPr>
        <w:t>r Firm</w:t>
      </w:r>
      <w:r w:rsidRPr="00421BBB">
        <w:rPr>
          <w:sz w:val="20"/>
          <w:szCs w:val="20"/>
        </w:rPr>
        <w:t xml:space="preserve"> ask the U.S. Postal Service to redirect the mail to your nearest processing facility?</w:t>
      </w:r>
    </w:p>
    <w:p w14:paraId="65C61253" w14:textId="77777777" w:rsidR="00421BBB" w:rsidRPr="00421BBB" w:rsidRDefault="00421BBB" w:rsidP="001777FA">
      <w:pPr>
        <w:pStyle w:val="ListParagraph"/>
        <w:numPr>
          <w:ilvl w:val="1"/>
          <w:numId w:val="60"/>
        </w:numPr>
        <w:spacing w:after="160" w:line="259" w:lineRule="auto"/>
        <w:rPr>
          <w:sz w:val="20"/>
          <w:szCs w:val="20"/>
        </w:rPr>
      </w:pPr>
      <w:r w:rsidRPr="00421BBB">
        <w:rPr>
          <w:sz w:val="20"/>
          <w:szCs w:val="20"/>
        </w:rPr>
        <w:t>Would there be additional mail float time?</w:t>
      </w:r>
    </w:p>
    <w:p w14:paraId="7AB9F375" w14:textId="77777777" w:rsidR="00421BBB" w:rsidRPr="00421BBB" w:rsidRDefault="00421BBB" w:rsidP="001777FA">
      <w:pPr>
        <w:pStyle w:val="ListParagraph"/>
        <w:numPr>
          <w:ilvl w:val="1"/>
          <w:numId w:val="60"/>
        </w:numPr>
        <w:spacing w:after="160" w:line="259" w:lineRule="auto"/>
        <w:rPr>
          <w:sz w:val="20"/>
          <w:szCs w:val="20"/>
        </w:rPr>
      </w:pPr>
      <w:r w:rsidRPr="00421BBB">
        <w:rPr>
          <w:sz w:val="20"/>
          <w:szCs w:val="20"/>
        </w:rPr>
        <w:t>Would there be an additional cost to this?</w:t>
      </w:r>
    </w:p>
    <w:p w14:paraId="4ABDD2A1" w14:textId="77777777" w:rsidR="00421BBB" w:rsidRPr="00421BBB" w:rsidRDefault="00421BBB" w:rsidP="00B57C4D">
      <w:pPr>
        <w:pStyle w:val="ListParagraph"/>
        <w:numPr>
          <w:ilvl w:val="0"/>
          <w:numId w:val="95"/>
        </w:numPr>
        <w:tabs>
          <w:tab w:val="left" w:pos="1080"/>
        </w:tabs>
        <w:spacing w:after="160" w:line="259" w:lineRule="auto"/>
        <w:rPr>
          <w:sz w:val="20"/>
          <w:szCs w:val="20"/>
        </w:rPr>
      </w:pPr>
      <w:r w:rsidRPr="00421BBB">
        <w:rPr>
          <w:sz w:val="20"/>
          <w:szCs w:val="20"/>
        </w:rPr>
        <w:t>What was the average monthly volume for the lockbox operation that would process the State’s payments during the last twelve months (items, dollars, number of lockboxes and number of customers)? What percentage of the items processed during the past twelve months were government related?</w:t>
      </w:r>
    </w:p>
    <w:p w14:paraId="6F463F88" w14:textId="77777777" w:rsidR="00421BBB" w:rsidRPr="00421BBB" w:rsidRDefault="00421BBB" w:rsidP="00B57C4D">
      <w:pPr>
        <w:pStyle w:val="ListParagraph"/>
        <w:numPr>
          <w:ilvl w:val="0"/>
          <w:numId w:val="95"/>
        </w:numPr>
        <w:tabs>
          <w:tab w:val="left" w:pos="1080"/>
        </w:tabs>
        <w:spacing w:after="160" w:line="259" w:lineRule="auto"/>
        <w:rPr>
          <w:sz w:val="20"/>
          <w:szCs w:val="20"/>
        </w:rPr>
      </w:pPr>
      <w:r w:rsidRPr="00421BBB">
        <w:rPr>
          <w:sz w:val="20"/>
          <w:szCs w:val="20"/>
        </w:rPr>
        <w:t>Describe the lockbox department’s processing workflow. Include schematics or flow charts of the processing procedures and the equipment used.</w:t>
      </w:r>
    </w:p>
    <w:p w14:paraId="75002476" w14:textId="77777777" w:rsidR="00421BBB" w:rsidRPr="00421BBB" w:rsidRDefault="00421BBB" w:rsidP="00B57C4D">
      <w:pPr>
        <w:pStyle w:val="ListParagraph"/>
        <w:numPr>
          <w:ilvl w:val="0"/>
          <w:numId w:val="95"/>
        </w:numPr>
        <w:tabs>
          <w:tab w:val="left" w:pos="1080"/>
        </w:tabs>
        <w:spacing w:after="160" w:line="259" w:lineRule="auto"/>
        <w:rPr>
          <w:sz w:val="20"/>
          <w:szCs w:val="20"/>
        </w:rPr>
      </w:pPr>
      <w:r w:rsidRPr="00421BBB">
        <w:rPr>
          <w:sz w:val="20"/>
          <w:szCs w:val="20"/>
        </w:rPr>
        <w:t xml:space="preserve">Describe the process of establishing processing procedures for each of the State’s lockboxes. Who is involved with these discussions (i.e. relationship manager, implementation coordinator, lockbox specialist)?  </w:t>
      </w:r>
    </w:p>
    <w:p w14:paraId="2183BDFA" w14:textId="308B99F1" w:rsidR="00421BBB" w:rsidRPr="00421BBB" w:rsidRDefault="00421BBB" w:rsidP="00B57C4D">
      <w:pPr>
        <w:pStyle w:val="ListParagraph"/>
        <w:numPr>
          <w:ilvl w:val="0"/>
          <w:numId w:val="95"/>
        </w:numPr>
        <w:tabs>
          <w:tab w:val="left" w:pos="1080"/>
        </w:tabs>
        <w:spacing w:after="160" w:line="259" w:lineRule="auto"/>
        <w:rPr>
          <w:sz w:val="20"/>
          <w:szCs w:val="20"/>
        </w:rPr>
      </w:pPr>
      <w:r w:rsidRPr="00421BBB">
        <w:rPr>
          <w:sz w:val="20"/>
          <w:szCs w:val="20"/>
        </w:rPr>
        <w:t>Will you</w:t>
      </w:r>
      <w:r w:rsidR="00C646F0">
        <w:rPr>
          <w:sz w:val="20"/>
          <w:szCs w:val="20"/>
        </w:rPr>
        <w:t>r Firm</w:t>
      </w:r>
      <w:r w:rsidRPr="00421BBB">
        <w:rPr>
          <w:sz w:val="20"/>
          <w:szCs w:val="20"/>
        </w:rPr>
        <w:t xml:space="preserve"> provide a document to the State outlining the processing procedures for each lockbox?  If so, please provide a sample of this document for a similar type of lockbox.</w:t>
      </w:r>
    </w:p>
    <w:p w14:paraId="561BE414" w14:textId="4971DB4F" w:rsidR="00421BBB" w:rsidRPr="00421BBB" w:rsidRDefault="00421BBB" w:rsidP="00B57C4D">
      <w:pPr>
        <w:pStyle w:val="ListParagraph"/>
        <w:numPr>
          <w:ilvl w:val="0"/>
          <w:numId w:val="95"/>
        </w:numPr>
        <w:tabs>
          <w:tab w:val="left" w:pos="1080"/>
        </w:tabs>
        <w:spacing w:after="160" w:line="259" w:lineRule="auto"/>
        <w:rPr>
          <w:sz w:val="20"/>
          <w:szCs w:val="20"/>
        </w:rPr>
      </w:pPr>
      <w:r w:rsidRPr="00421BBB">
        <w:rPr>
          <w:sz w:val="20"/>
          <w:szCs w:val="20"/>
        </w:rPr>
        <w:t>If changes are made to the State’s processing instructions, how are these</w:t>
      </w:r>
      <w:r w:rsidR="00863A9B">
        <w:rPr>
          <w:sz w:val="20"/>
          <w:szCs w:val="20"/>
        </w:rPr>
        <w:t xml:space="preserve"> changes communicated? How will the Firm</w:t>
      </w:r>
      <w:r w:rsidRPr="00421BBB">
        <w:rPr>
          <w:sz w:val="20"/>
          <w:szCs w:val="20"/>
        </w:rPr>
        <w:t xml:space="preserve"> ensure that specifications are adhered to when assigned persons are unavailable?</w:t>
      </w:r>
    </w:p>
    <w:p w14:paraId="16C7BE8C" w14:textId="4E9D78FD" w:rsidR="00A3500B" w:rsidRPr="00421BBB" w:rsidRDefault="004940D4" w:rsidP="00B57C4D">
      <w:pPr>
        <w:pStyle w:val="ListParagraph"/>
        <w:numPr>
          <w:ilvl w:val="0"/>
          <w:numId w:val="95"/>
        </w:numPr>
        <w:tabs>
          <w:tab w:val="left" w:pos="1080"/>
        </w:tabs>
        <w:spacing w:after="160" w:line="259" w:lineRule="auto"/>
        <w:rPr>
          <w:sz w:val="20"/>
          <w:szCs w:val="20"/>
        </w:rPr>
      </w:pPr>
      <w:r>
        <w:rPr>
          <w:sz w:val="20"/>
          <w:szCs w:val="20"/>
        </w:rPr>
        <w:t>Describe the Firm’s</w:t>
      </w:r>
      <w:r w:rsidR="00421BBB" w:rsidRPr="00421BBB">
        <w:rPr>
          <w:sz w:val="20"/>
          <w:szCs w:val="20"/>
        </w:rPr>
        <w:t xml:space="preserve"> procedures for the capture and transmission of remittance details such as account number or invoice number.</w:t>
      </w:r>
    </w:p>
    <w:p w14:paraId="1BFD370F" w14:textId="0BFF76E9" w:rsidR="00421BBB" w:rsidRPr="00421BBB" w:rsidRDefault="008309E6" w:rsidP="00B57C4D">
      <w:pPr>
        <w:pStyle w:val="ListParagraph"/>
        <w:numPr>
          <w:ilvl w:val="0"/>
          <w:numId w:val="95"/>
        </w:numPr>
        <w:tabs>
          <w:tab w:val="left" w:pos="1080"/>
        </w:tabs>
        <w:spacing w:after="160" w:line="259" w:lineRule="auto"/>
        <w:rPr>
          <w:sz w:val="20"/>
          <w:szCs w:val="20"/>
        </w:rPr>
      </w:pPr>
      <w:r>
        <w:rPr>
          <w:sz w:val="20"/>
          <w:szCs w:val="20"/>
        </w:rPr>
        <w:t>Does the Firm’s</w:t>
      </w:r>
      <w:r w:rsidR="00421BBB" w:rsidRPr="00421BBB">
        <w:rPr>
          <w:sz w:val="20"/>
          <w:szCs w:val="20"/>
        </w:rPr>
        <w:t xml:space="preserve"> equipment have mark-sense technology that detects change-of-address information or other exception based information provided?</w:t>
      </w:r>
    </w:p>
    <w:p w14:paraId="5C35E981" w14:textId="746DFE4E" w:rsidR="00421BBB" w:rsidRPr="00421BBB" w:rsidRDefault="00421BBB" w:rsidP="00B57C4D">
      <w:pPr>
        <w:pStyle w:val="ListParagraph"/>
        <w:numPr>
          <w:ilvl w:val="0"/>
          <w:numId w:val="95"/>
        </w:numPr>
        <w:tabs>
          <w:tab w:val="left" w:pos="1080"/>
        </w:tabs>
        <w:spacing w:after="160" w:line="259" w:lineRule="auto"/>
        <w:rPr>
          <w:sz w:val="20"/>
          <w:szCs w:val="20"/>
        </w:rPr>
      </w:pPr>
      <w:r w:rsidRPr="00421BBB">
        <w:rPr>
          <w:sz w:val="20"/>
          <w:szCs w:val="20"/>
        </w:rPr>
        <w:t>What controls do</w:t>
      </w:r>
      <w:r w:rsidR="004208FE">
        <w:rPr>
          <w:sz w:val="20"/>
          <w:szCs w:val="20"/>
        </w:rPr>
        <w:t>es the Firm</w:t>
      </w:r>
      <w:r w:rsidRPr="00421BBB">
        <w:rPr>
          <w:sz w:val="20"/>
          <w:szCs w:val="20"/>
        </w:rPr>
        <w:t xml:space="preserve"> have in place to ensure accurate processing per customer specifications?</w:t>
      </w:r>
    </w:p>
    <w:p w14:paraId="1B4BD667" w14:textId="157B355F" w:rsidR="00421BBB" w:rsidRPr="00421BBB" w:rsidRDefault="004208FE" w:rsidP="00B57C4D">
      <w:pPr>
        <w:pStyle w:val="ListParagraph"/>
        <w:numPr>
          <w:ilvl w:val="0"/>
          <w:numId w:val="95"/>
        </w:numPr>
        <w:tabs>
          <w:tab w:val="left" w:pos="1080"/>
        </w:tabs>
        <w:spacing w:after="160" w:line="259" w:lineRule="auto"/>
        <w:rPr>
          <w:sz w:val="20"/>
          <w:szCs w:val="20"/>
        </w:rPr>
      </w:pPr>
      <w:r>
        <w:rPr>
          <w:sz w:val="20"/>
          <w:szCs w:val="20"/>
        </w:rPr>
        <w:t>Will the Firm</w:t>
      </w:r>
      <w:r w:rsidR="00421BBB" w:rsidRPr="00421BBB">
        <w:rPr>
          <w:sz w:val="20"/>
          <w:szCs w:val="20"/>
        </w:rPr>
        <w:t xml:space="preserve"> process and deposit all of the State’s payments on the same ledger day as received? If not, when are these items deposited?</w:t>
      </w:r>
    </w:p>
    <w:p w14:paraId="476CED68" w14:textId="77777777" w:rsidR="00421BBB" w:rsidRPr="00421BBB" w:rsidRDefault="00421BBB" w:rsidP="00B57C4D">
      <w:pPr>
        <w:pStyle w:val="ListParagraph"/>
        <w:numPr>
          <w:ilvl w:val="0"/>
          <w:numId w:val="95"/>
        </w:numPr>
        <w:tabs>
          <w:tab w:val="left" w:pos="1080"/>
        </w:tabs>
        <w:spacing w:after="160" w:line="259" w:lineRule="auto"/>
        <w:rPr>
          <w:sz w:val="20"/>
          <w:szCs w:val="20"/>
        </w:rPr>
      </w:pPr>
      <w:r w:rsidRPr="00421BBB">
        <w:rPr>
          <w:sz w:val="20"/>
          <w:szCs w:val="20"/>
        </w:rPr>
        <w:t>What specifications for the remittance documents are recommended to minimize errors and reduce lockbox processing costs?</w:t>
      </w:r>
    </w:p>
    <w:p w14:paraId="38DC8D44" w14:textId="77777777" w:rsidR="00421BBB" w:rsidRPr="00421BBB" w:rsidRDefault="00421BBB" w:rsidP="00B57C4D">
      <w:pPr>
        <w:pStyle w:val="ListParagraph"/>
        <w:numPr>
          <w:ilvl w:val="0"/>
          <w:numId w:val="95"/>
        </w:numPr>
        <w:tabs>
          <w:tab w:val="left" w:pos="1080"/>
        </w:tabs>
        <w:spacing w:after="160" w:line="259" w:lineRule="auto"/>
        <w:rPr>
          <w:sz w:val="20"/>
          <w:szCs w:val="20"/>
        </w:rPr>
      </w:pPr>
      <w:r w:rsidRPr="00421BBB">
        <w:rPr>
          <w:sz w:val="20"/>
          <w:szCs w:val="20"/>
        </w:rPr>
        <w:t>If a payment is received without the remittance document, does the Firm offer any technology that can aid in determining the customer account?</w:t>
      </w:r>
    </w:p>
    <w:p w14:paraId="0024456B" w14:textId="3EA5A64E" w:rsidR="00421BBB" w:rsidRPr="00421BBB" w:rsidRDefault="00421BBB" w:rsidP="00B57C4D">
      <w:pPr>
        <w:pStyle w:val="ListParagraph"/>
        <w:numPr>
          <w:ilvl w:val="0"/>
          <w:numId w:val="95"/>
        </w:numPr>
        <w:tabs>
          <w:tab w:val="left" w:pos="1080"/>
        </w:tabs>
        <w:spacing w:after="160" w:line="259" w:lineRule="auto"/>
        <w:rPr>
          <w:sz w:val="20"/>
          <w:szCs w:val="20"/>
        </w:rPr>
      </w:pPr>
      <w:r w:rsidRPr="00421BBB">
        <w:rPr>
          <w:sz w:val="20"/>
          <w:szCs w:val="20"/>
        </w:rPr>
        <w:t>How are checks processed for deposit (physical deposit vs I</w:t>
      </w:r>
      <w:r w:rsidR="005A40B1">
        <w:rPr>
          <w:sz w:val="20"/>
          <w:szCs w:val="20"/>
        </w:rPr>
        <w:t>CL</w:t>
      </w:r>
      <w:r w:rsidRPr="00421BBB">
        <w:rPr>
          <w:sz w:val="20"/>
          <w:szCs w:val="20"/>
        </w:rPr>
        <w:t>s)?</w:t>
      </w:r>
    </w:p>
    <w:p w14:paraId="0A87D9F0" w14:textId="77777777" w:rsidR="00421BBB" w:rsidRPr="00421BBB" w:rsidRDefault="00421BBB" w:rsidP="00B57C4D">
      <w:pPr>
        <w:pStyle w:val="ListParagraph"/>
        <w:numPr>
          <w:ilvl w:val="0"/>
          <w:numId w:val="95"/>
        </w:numPr>
        <w:tabs>
          <w:tab w:val="left" w:pos="1080"/>
        </w:tabs>
        <w:spacing w:after="160" w:line="259" w:lineRule="auto"/>
        <w:rPr>
          <w:sz w:val="20"/>
          <w:szCs w:val="20"/>
        </w:rPr>
      </w:pPr>
      <w:r w:rsidRPr="00421BBB">
        <w:rPr>
          <w:sz w:val="20"/>
          <w:szCs w:val="20"/>
        </w:rPr>
        <w:t>Describe processing options for the following types of exceptions:</w:t>
      </w:r>
    </w:p>
    <w:p w14:paraId="18C08B48" w14:textId="77777777" w:rsidR="00421BBB" w:rsidRPr="00421BBB" w:rsidRDefault="00421BBB" w:rsidP="00B57C4D">
      <w:pPr>
        <w:pStyle w:val="ListParagraph"/>
        <w:numPr>
          <w:ilvl w:val="0"/>
          <w:numId w:val="96"/>
        </w:numPr>
        <w:spacing w:after="160" w:line="259" w:lineRule="auto"/>
        <w:rPr>
          <w:sz w:val="20"/>
          <w:szCs w:val="20"/>
        </w:rPr>
      </w:pPr>
      <w:r w:rsidRPr="00421BBB">
        <w:rPr>
          <w:sz w:val="20"/>
          <w:szCs w:val="20"/>
        </w:rPr>
        <w:t>Stub in envelope with no check</w:t>
      </w:r>
    </w:p>
    <w:p w14:paraId="2DAC08C3" w14:textId="77777777" w:rsidR="00421BBB" w:rsidRPr="00421BBB" w:rsidRDefault="00421BBB" w:rsidP="00B57C4D">
      <w:pPr>
        <w:pStyle w:val="ListParagraph"/>
        <w:numPr>
          <w:ilvl w:val="0"/>
          <w:numId w:val="96"/>
        </w:numPr>
        <w:spacing w:after="160" w:line="259" w:lineRule="auto"/>
        <w:rPr>
          <w:sz w:val="20"/>
          <w:szCs w:val="20"/>
        </w:rPr>
      </w:pPr>
      <w:r w:rsidRPr="00421BBB">
        <w:rPr>
          <w:sz w:val="20"/>
          <w:szCs w:val="20"/>
        </w:rPr>
        <w:t>Check in envelope with no stub</w:t>
      </w:r>
    </w:p>
    <w:p w14:paraId="3BD8F399" w14:textId="77777777" w:rsidR="00421BBB" w:rsidRPr="00421BBB" w:rsidRDefault="00421BBB" w:rsidP="00B57C4D">
      <w:pPr>
        <w:pStyle w:val="ListParagraph"/>
        <w:numPr>
          <w:ilvl w:val="0"/>
          <w:numId w:val="96"/>
        </w:numPr>
        <w:spacing w:after="160" w:line="259" w:lineRule="auto"/>
        <w:rPr>
          <w:sz w:val="20"/>
          <w:szCs w:val="20"/>
        </w:rPr>
      </w:pPr>
      <w:r w:rsidRPr="00421BBB">
        <w:rPr>
          <w:sz w:val="20"/>
          <w:szCs w:val="20"/>
        </w:rPr>
        <w:t>Non-balancing remittances</w:t>
      </w:r>
    </w:p>
    <w:p w14:paraId="0D06131C" w14:textId="77777777" w:rsidR="00421BBB" w:rsidRPr="00421BBB" w:rsidRDefault="00421BBB" w:rsidP="00B57C4D">
      <w:pPr>
        <w:pStyle w:val="ListParagraph"/>
        <w:numPr>
          <w:ilvl w:val="0"/>
          <w:numId w:val="95"/>
        </w:numPr>
        <w:tabs>
          <w:tab w:val="left" w:pos="1080"/>
        </w:tabs>
        <w:spacing w:after="160" w:line="259" w:lineRule="auto"/>
        <w:rPr>
          <w:sz w:val="20"/>
          <w:szCs w:val="20"/>
        </w:rPr>
      </w:pPr>
      <w:r w:rsidRPr="00421BBB">
        <w:rPr>
          <w:sz w:val="20"/>
          <w:szCs w:val="20"/>
        </w:rPr>
        <w:t>Describe the Firm’s procedures for processing exception items.</w:t>
      </w:r>
    </w:p>
    <w:p w14:paraId="3D17BEC9" w14:textId="301ABB19" w:rsidR="00421BBB" w:rsidRPr="00421BBB" w:rsidRDefault="000F4A16" w:rsidP="00B57C4D">
      <w:pPr>
        <w:pStyle w:val="ListParagraph"/>
        <w:numPr>
          <w:ilvl w:val="0"/>
          <w:numId w:val="97"/>
        </w:numPr>
        <w:spacing w:after="160" w:line="259" w:lineRule="auto"/>
        <w:rPr>
          <w:sz w:val="20"/>
          <w:szCs w:val="20"/>
        </w:rPr>
      </w:pPr>
      <w:r>
        <w:rPr>
          <w:sz w:val="20"/>
          <w:szCs w:val="20"/>
        </w:rPr>
        <w:t>Can the State</w:t>
      </w:r>
      <w:r w:rsidR="00421BBB" w:rsidRPr="00421BBB">
        <w:rPr>
          <w:sz w:val="20"/>
          <w:szCs w:val="20"/>
        </w:rPr>
        <w:t xml:space="preserve"> review exception items online?</w:t>
      </w:r>
    </w:p>
    <w:p w14:paraId="52FF05E7" w14:textId="77777777" w:rsidR="00421BBB" w:rsidRPr="00421BBB" w:rsidRDefault="00421BBB" w:rsidP="00B57C4D">
      <w:pPr>
        <w:pStyle w:val="ListParagraph"/>
        <w:numPr>
          <w:ilvl w:val="0"/>
          <w:numId w:val="97"/>
        </w:numPr>
        <w:spacing w:after="160" w:line="259" w:lineRule="auto"/>
        <w:rPr>
          <w:sz w:val="20"/>
          <w:szCs w:val="20"/>
        </w:rPr>
      </w:pPr>
      <w:r w:rsidRPr="00421BBB">
        <w:rPr>
          <w:sz w:val="20"/>
          <w:szCs w:val="20"/>
        </w:rPr>
        <w:t>Can business or workflow rules be established for decisioning exception items?</w:t>
      </w:r>
    </w:p>
    <w:p w14:paraId="1C924371" w14:textId="38EE0C96" w:rsidR="00421BBB" w:rsidRPr="00421BBB" w:rsidRDefault="00421BBB" w:rsidP="00B57C4D">
      <w:pPr>
        <w:pStyle w:val="ListParagraph"/>
        <w:numPr>
          <w:ilvl w:val="0"/>
          <w:numId w:val="97"/>
        </w:numPr>
        <w:spacing w:after="160" w:line="259" w:lineRule="auto"/>
        <w:rPr>
          <w:sz w:val="20"/>
          <w:szCs w:val="20"/>
        </w:rPr>
      </w:pPr>
      <w:r w:rsidRPr="00421BBB">
        <w:rPr>
          <w:sz w:val="20"/>
          <w:szCs w:val="20"/>
        </w:rPr>
        <w:t xml:space="preserve">How long can items remain in queue </w:t>
      </w:r>
      <w:r w:rsidR="00DF44A9">
        <w:rPr>
          <w:sz w:val="20"/>
          <w:szCs w:val="20"/>
        </w:rPr>
        <w:t>awaiting to be decisioned by the State</w:t>
      </w:r>
      <w:r w:rsidRPr="00421BBB">
        <w:rPr>
          <w:sz w:val="20"/>
          <w:szCs w:val="20"/>
        </w:rPr>
        <w:t xml:space="preserve">? </w:t>
      </w:r>
    </w:p>
    <w:p w14:paraId="3231F555" w14:textId="77777777" w:rsidR="00421BBB" w:rsidRPr="00421BBB" w:rsidRDefault="00421BBB" w:rsidP="00B57C4D">
      <w:pPr>
        <w:pStyle w:val="ListParagraph"/>
        <w:numPr>
          <w:ilvl w:val="0"/>
          <w:numId w:val="97"/>
        </w:numPr>
        <w:spacing w:after="160" w:line="259" w:lineRule="auto"/>
        <w:rPr>
          <w:sz w:val="20"/>
          <w:szCs w:val="20"/>
        </w:rPr>
      </w:pPr>
      <w:r w:rsidRPr="00421BBB">
        <w:rPr>
          <w:sz w:val="20"/>
          <w:szCs w:val="20"/>
        </w:rPr>
        <w:t>If items can remain in queue awaiting to be decisioned for only a certain period of time, what happens to the item if the State does not take any action (i.e. the check and remittance document is returned in the mail, the check is processed, but the remittance item is returned, other).</w:t>
      </w:r>
    </w:p>
    <w:p w14:paraId="419D88F5" w14:textId="77777777" w:rsidR="00421BBB" w:rsidRPr="00421BBB" w:rsidRDefault="00421BBB" w:rsidP="00B57C4D">
      <w:pPr>
        <w:pStyle w:val="ListParagraph"/>
        <w:numPr>
          <w:ilvl w:val="0"/>
          <w:numId w:val="97"/>
        </w:numPr>
        <w:spacing w:after="160" w:line="259" w:lineRule="auto"/>
        <w:rPr>
          <w:sz w:val="20"/>
          <w:szCs w:val="20"/>
        </w:rPr>
      </w:pPr>
      <w:r w:rsidRPr="00421BBB">
        <w:rPr>
          <w:sz w:val="20"/>
          <w:szCs w:val="20"/>
        </w:rPr>
        <w:t xml:space="preserve">Are e-mails sent to authorized users alerting them that an item is awaiting to be decisioned?   </w:t>
      </w:r>
    </w:p>
    <w:p w14:paraId="539BF8FE" w14:textId="77777777" w:rsidR="00421BBB" w:rsidRPr="00421BBB" w:rsidRDefault="00421BBB" w:rsidP="00B57C4D">
      <w:pPr>
        <w:pStyle w:val="ListParagraph"/>
        <w:numPr>
          <w:ilvl w:val="0"/>
          <w:numId w:val="95"/>
        </w:numPr>
        <w:tabs>
          <w:tab w:val="left" w:pos="1080"/>
        </w:tabs>
        <w:spacing w:after="160" w:line="259" w:lineRule="auto"/>
        <w:rPr>
          <w:sz w:val="20"/>
          <w:szCs w:val="20"/>
        </w:rPr>
      </w:pPr>
      <w:r w:rsidRPr="00421BBB">
        <w:rPr>
          <w:sz w:val="20"/>
          <w:szCs w:val="20"/>
        </w:rPr>
        <w:t>Describe the reporting capabilities of the Firm’s web-based lockbox portal.</w:t>
      </w:r>
    </w:p>
    <w:p w14:paraId="21AC07E2" w14:textId="77777777" w:rsidR="00421BBB" w:rsidRPr="00421BBB" w:rsidRDefault="00421BBB" w:rsidP="00B57C4D">
      <w:pPr>
        <w:pStyle w:val="ListParagraph"/>
        <w:numPr>
          <w:ilvl w:val="0"/>
          <w:numId w:val="98"/>
        </w:numPr>
        <w:spacing w:after="160" w:line="259" w:lineRule="auto"/>
        <w:rPr>
          <w:sz w:val="20"/>
          <w:szCs w:val="20"/>
        </w:rPr>
      </w:pPr>
      <w:r w:rsidRPr="00421BBB">
        <w:rPr>
          <w:sz w:val="20"/>
          <w:szCs w:val="20"/>
        </w:rPr>
        <w:t xml:space="preserve">How quickly after processing the daily work are images available for viewing? </w:t>
      </w:r>
    </w:p>
    <w:p w14:paraId="5FB73A3F" w14:textId="77777777" w:rsidR="00421BBB" w:rsidRPr="00421BBB" w:rsidRDefault="00421BBB" w:rsidP="00B57C4D">
      <w:pPr>
        <w:pStyle w:val="ListParagraph"/>
        <w:numPr>
          <w:ilvl w:val="0"/>
          <w:numId w:val="98"/>
        </w:numPr>
        <w:spacing w:after="160" w:line="259" w:lineRule="auto"/>
        <w:rPr>
          <w:sz w:val="20"/>
          <w:szCs w:val="20"/>
        </w:rPr>
      </w:pPr>
      <w:r w:rsidRPr="00421BBB">
        <w:rPr>
          <w:sz w:val="20"/>
          <w:szCs w:val="20"/>
        </w:rPr>
        <w:t>What retention options are available for these images?</w:t>
      </w:r>
    </w:p>
    <w:p w14:paraId="1342783A" w14:textId="4DA27888" w:rsidR="00421BBB" w:rsidRPr="00421BBB" w:rsidRDefault="00421BBB" w:rsidP="00B57C4D">
      <w:pPr>
        <w:pStyle w:val="ListParagraph"/>
        <w:numPr>
          <w:ilvl w:val="0"/>
          <w:numId w:val="98"/>
        </w:numPr>
        <w:spacing w:after="160" w:line="259" w:lineRule="auto"/>
        <w:rPr>
          <w:sz w:val="20"/>
          <w:szCs w:val="20"/>
        </w:rPr>
      </w:pPr>
      <w:r w:rsidRPr="00421BBB">
        <w:rPr>
          <w:sz w:val="20"/>
          <w:szCs w:val="20"/>
        </w:rPr>
        <w:t>For a given day’s lockbox activity, at what time of day can you</w:t>
      </w:r>
      <w:r w:rsidR="009E3B51">
        <w:rPr>
          <w:sz w:val="20"/>
          <w:szCs w:val="20"/>
        </w:rPr>
        <w:t>r Firm</w:t>
      </w:r>
      <w:r w:rsidRPr="00421BBB">
        <w:rPr>
          <w:sz w:val="20"/>
          <w:szCs w:val="20"/>
        </w:rPr>
        <w:t xml:space="preserve"> report the total amount that will be credited to the State’s account?</w:t>
      </w:r>
    </w:p>
    <w:p w14:paraId="780B0DC7" w14:textId="40DB62B3" w:rsidR="00421BBB" w:rsidRPr="00421BBB" w:rsidRDefault="00421BBB" w:rsidP="00B57C4D">
      <w:pPr>
        <w:pStyle w:val="ListParagraph"/>
        <w:numPr>
          <w:ilvl w:val="0"/>
          <w:numId w:val="98"/>
        </w:numPr>
        <w:spacing w:after="160" w:line="259" w:lineRule="auto"/>
        <w:rPr>
          <w:sz w:val="20"/>
          <w:szCs w:val="20"/>
        </w:rPr>
      </w:pPr>
      <w:r w:rsidRPr="00421BBB">
        <w:rPr>
          <w:sz w:val="20"/>
          <w:szCs w:val="20"/>
        </w:rPr>
        <w:t>Do</w:t>
      </w:r>
      <w:r w:rsidR="009E3B51">
        <w:rPr>
          <w:sz w:val="20"/>
          <w:szCs w:val="20"/>
        </w:rPr>
        <w:t>es</w:t>
      </w:r>
      <w:r w:rsidRPr="00421BBB">
        <w:rPr>
          <w:sz w:val="20"/>
          <w:szCs w:val="20"/>
        </w:rPr>
        <w:t xml:space="preserve"> you</w:t>
      </w:r>
      <w:r w:rsidR="009E3B51">
        <w:rPr>
          <w:sz w:val="20"/>
          <w:szCs w:val="20"/>
        </w:rPr>
        <w:t>r Firm</w:t>
      </w:r>
      <w:r w:rsidRPr="00421BBB">
        <w:rPr>
          <w:sz w:val="20"/>
          <w:szCs w:val="20"/>
        </w:rPr>
        <w:t xml:space="preserve"> offer any web-based document search and electronic archiving? If so, does the system allow searches on any data field?</w:t>
      </w:r>
    </w:p>
    <w:p w14:paraId="5B1C7AC9" w14:textId="77777777" w:rsidR="00421BBB" w:rsidRPr="00421BBB" w:rsidRDefault="00421BBB" w:rsidP="00B57C4D">
      <w:pPr>
        <w:pStyle w:val="ListParagraph"/>
        <w:numPr>
          <w:ilvl w:val="0"/>
          <w:numId w:val="98"/>
        </w:numPr>
        <w:spacing w:after="160" w:line="259" w:lineRule="auto"/>
        <w:rPr>
          <w:sz w:val="20"/>
          <w:szCs w:val="20"/>
        </w:rPr>
      </w:pPr>
      <w:r w:rsidRPr="00421BBB">
        <w:rPr>
          <w:sz w:val="20"/>
          <w:szCs w:val="20"/>
        </w:rPr>
        <w:t xml:space="preserve">In what standard formats does the Firm transmit? Confirm that the Firm can transmit in BAI format. How will this information be transmitted (website, file transfer, etc.)? </w:t>
      </w:r>
    </w:p>
    <w:p w14:paraId="6E9F55A5" w14:textId="77777777" w:rsidR="00421BBB" w:rsidRPr="00421BBB" w:rsidRDefault="00421BBB" w:rsidP="00B57C4D">
      <w:pPr>
        <w:pStyle w:val="ListParagraph"/>
        <w:numPr>
          <w:ilvl w:val="0"/>
          <w:numId w:val="98"/>
        </w:numPr>
        <w:spacing w:after="160" w:line="259" w:lineRule="auto"/>
        <w:rPr>
          <w:sz w:val="20"/>
          <w:szCs w:val="20"/>
        </w:rPr>
      </w:pPr>
      <w:r w:rsidRPr="00421BBB">
        <w:rPr>
          <w:sz w:val="20"/>
          <w:szCs w:val="20"/>
        </w:rPr>
        <w:t>If correspondence or other non-payment documents are included in payment envelopes, how will these documents be transmitted to the State and at what time? Does the Firm offer correspondence indexing services for non-financial correspondence? If so, describe the service.</w:t>
      </w:r>
    </w:p>
    <w:p w14:paraId="71A598F8" w14:textId="6D3392AB" w:rsidR="00421BBB" w:rsidRPr="00421BBB" w:rsidRDefault="00421BBB" w:rsidP="00B57C4D">
      <w:pPr>
        <w:pStyle w:val="ListParagraph"/>
        <w:numPr>
          <w:ilvl w:val="0"/>
          <w:numId w:val="95"/>
        </w:numPr>
        <w:tabs>
          <w:tab w:val="left" w:pos="1080"/>
        </w:tabs>
        <w:spacing w:after="160" w:line="259" w:lineRule="auto"/>
        <w:rPr>
          <w:sz w:val="20"/>
          <w:szCs w:val="20"/>
        </w:rPr>
      </w:pPr>
      <w:r w:rsidRPr="00421BBB">
        <w:rPr>
          <w:sz w:val="20"/>
          <w:szCs w:val="20"/>
        </w:rPr>
        <w:t>If selected as a finalist, can the State tour your</w:t>
      </w:r>
      <w:r w:rsidR="009E3B51">
        <w:rPr>
          <w:sz w:val="20"/>
          <w:szCs w:val="20"/>
        </w:rPr>
        <w:t xml:space="preserve"> Firm’s</w:t>
      </w:r>
      <w:r w:rsidRPr="00421BBB">
        <w:rPr>
          <w:sz w:val="20"/>
          <w:szCs w:val="20"/>
        </w:rPr>
        <w:t xml:space="preserve"> lockbox operation?</w:t>
      </w:r>
    </w:p>
    <w:p w14:paraId="78EA5003" w14:textId="77777777" w:rsidR="00421BBB" w:rsidRPr="00421BBB" w:rsidRDefault="00421BBB" w:rsidP="00B57C4D">
      <w:pPr>
        <w:pStyle w:val="ListParagraph"/>
        <w:numPr>
          <w:ilvl w:val="0"/>
          <w:numId w:val="95"/>
        </w:numPr>
        <w:tabs>
          <w:tab w:val="left" w:pos="1080"/>
        </w:tabs>
        <w:spacing w:after="160" w:line="259" w:lineRule="auto"/>
        <w:rPr>
          <w:sz w:val="20"/>
          <w:szCs w:val="20"/>
        </w:rPr>
      </w:pPr>
      <w:r w:rsidRPr="00421BBB">
        <w:rPr>
          <w:sz w:val="20"/>
          <w:szCs w:val="20"/>
        </w:rPr>
        <w:t>Returned items processed in the lockbox</w:t>
      </w:r>
    </w:p>
    <w:p w14:paraId="500C6EE9" w14:textId="77777777" w:rsidR="00421BBB" w:rsidRPr="00421BBB" w:rsidRDefault="00421BBB" w:rsidP="00B57C4D">
      <w:pPr>
        <w:pStyle w:val="ListParagraph"/>
        <w:numPr>
          <w:ilvl w:val="0"/>
          <w:numId w:val="99"/>
        </w:numPr>
        <w:spacing w:after="160" w:line="259" w:lineRule="auto"/>
        <w:rPr>
          <w:sz w:val="20"/>
          <w:szCs w:val="20"/>
        </w:rPr>
      </w:pPr>
      <w:r w:rsidRPr="00421BBB">
        <w:rPr>
          <w:sz w:val="20"/>
          <w:szCs w:val="20"/>
        </w:rPr>
        <w:t>Can returned checks be automatically redeposited in the lockbox environment? If so, how many times and at what cost?</w:t>
      </w:r>
    </w:p>
    <w:p w14:paraId="0807C92C" w14:textId="3A32AFF4" w:rsidR="00421BBB" w:rsidRPr="00421BBB" w:rsidRDefault="00421BBB" w:rsidP="00B57C4D">
      <w:pPr>
        <w:pStyle w:val="ListParagraph"/>
        <w:numPr>
          <w:ilvl w:val="0"/>
          <w:numId w:val="99"/>
        </w:numPr>
        <w:spacing w:after="160" w:line="259" w:lineRule="auto"/>
        <w:rPr>
          <w:sz w:val="20"/>
          <w:szCs w:val="20"/>
        </w:rPr>
      </w:pPr>
      <w:r w:rsidRPr="00421BBB">
        <w:rPr>
          <w:sz w:val="20"/>
          <w:szCs w:val="20"/>
        </w:rPr>
        <w:t xml:space="preserve">Does the </w:t>
      </w:r>
      <w:r w:rsidR="0018673B">
        <w:rPr>
          <w:sz w:val="20"/>
          <w:szCs w:val="20"/>
        </w:rPr>
        <w:t>Firm</w:t>
      </w:r>
      <w:r w:rsidRPr="00421BBB">
        <w:rPr>
          <w:sz w:val="20"/>
          <w:szCs w:val="20"/>
        </w:rPr>
        <w:t xml:space="preserve"> offer Represented Check Entries (“RCK”) where an ACH debit is used to represent a returned check through the lockbox? </w:t>
      </w:r>
    </w:p>
    <w:p w14:paraId="2DBD5F5F" w14:textId="3475D16E" w:rsidR="00421BBB" w:rsidRPr="00421BBB" w:rsidRDefault="00421BBB" w:rsidP="00B57C4D">
      <w:pPr>
        <w:pStyle w:val="ListParagraph"/>
        <w:numPr>
          <w:ilvl w:val="0"/>
          <w:numId w:val="99"/>
        </w:numPr>
        <w:spacing w:after="160" w:line="259" w:lineRule="auto"/>
        <w:rPr>
          <w:sz w:val="20"/>
          <w:szCs w:val="20"/>
        </w:rPr>
      </w:pPr>
      <w:r w:rsidRPr="00421BBB">
        <w:rPr>
          <w:sz w:val="20"/>
          <w:szCs w:val="20"/>
        </w:rPr>
        <w:t>H</w:t>
      </w:r>
      <w:r w:rsidR="005008D1">
        <w:rPr>
          <w:sz w:val="20"/>
          <w:szCs w:val="20"/>
        </w:rPr>
        <w:t>ow will the State</w:t>
      </w:r>
      <w:r w:rsidRPr="00421BBB">
        <w:rPr>
          <w:sz w:val="20"/>
          <w:szCs w:val="20"/>
        </w:rPr>
        <w:t xml:space="preserve"> be notified of returned items?</w:t>
      </w:r>
    </w:p>
    <w:p w14:paraId="550096CD" w14:textId="77777777" w:rsidR="00421BBB" w:rsidRPr="00421BBB" w:rsidRDefault="00421BBB" w:rsidP="00B57C4D">
      <w:pPr>
        <w:pStyle w:val="ListParagraph"/>
        <w:numPr>
          <w:ilvl w:val="0"/>
          <w:numId w:val="95"/>
        </w:numPr>
        <w:tabs>
          <w:tab w:val="left" w:pos="1080"/>
        </w:tabs>
        <w:spacing w:after="160" w:line="259" w:lineRule="auto"/>
        <w:rPr>
          <w:sz w:val="20"/>
          <w:szCs w:val="20"/>
        </w:rPr>
      </w:pPr>
      <w:r w:rsidRPr="00421BBB">
        <w:rPr>
          <w:sz w:val="20"/>
          <w:szCs w:val="20"/>
        </w:rPr>
        <w:t>Can the Firm’s lockbox operation process credit/debit card payments? What merchant card processor would you propose to use for these transactions?</w:t>
      </w:r>
    </w:p>
    <w:p w14:paraId="12A627C4" w14:textId="77777777" w:rsidR="00421BBB" w:rsidRPr="00421BBB" w:rsidRDefault="00421BBB" w:rsidP="00B57C4D">
      <w:pPr>
        <w:pStyle w:val="ListParagraph"/>
        <w:numPr>
          <w:ilvl w:val="0"/>
          <w:numId w:val="95"/>
        </w:numPr>
        <w:tabs>
          <w:tab w:val="left" w:pos="1080"/>
        </w:tabs>
        <w:spacing w:after="160" w:line="259" w:lineRule="auto"/>
        <w:rPr>
          <w:sz w:val="20"/>
          <w:szCs w:val="20"/>
        </w:rPr>
      </w:pPr>
      <w:r w:rsidRPr="00421BBB">
        <w:rPr>
          <w:sz w:val="20"/>
          <w:szCs w:val="20"/>
        </w:rPr>
        <w:t xml:space="preserve">What differentiates the Firm’s service from that of other providers?  </w:t>
      </w:r>
    </w:p>
    <w:p w14:paraId="0B505642" w14:textId="77777777" w:rsidR="00421BBB" w:rsidRPr="00421BBB" w:rsidRDefault="00421BBB" w:rsidP="00B57C4D">
      <w:pPr>
        <w:pStyle w:val="ListParagraph"/>
        <w:numPr>
          <w:ilvl w:val="0"/>
          <w:numId w:val="95"/>
        </w:numPr>
        <w:tabs>
          <w:tab w:val="left" w:pos="1080"/>
        </w:tabs>
        <w:spacing w:after="160" w:line="259" w:lineRule="auto"/>
        <w:rPr>
          <w:sz w:val="20"/>
          <w:szCs w:val="20"/>
        </w:rPr>
      </w:pPr>
      <w:r w:rsidRPr="00421BBB">
        <w:rPr>
          <w:sz w:val="20"/>
          <w:szCs w:val="20"/>
        </w:rPr>
        <w:t xml:space="preserve">What are some of latest services or features added to the Firm’s lockbox solution?  </w:t>
      </w:r>
    </w:p>
    <w:p w14:paraId="2409E377" w14:textId="50E19397" w:rsidR="00421BBB" w:rsidRPr="00576321" w:rsidRDefault="00D11BDA" w:rsidP="00B57C4D">
      <w:pPr>
        <w:pStyle w:val="ListParagraph"/>
        <w:numPr>
          <w:ilvl w:val="0"/>
          <w:numId w:val="95"/>
        </w:numPr>
        <w:tabs>
          <w:tab w:val="left" w:pos="1080"/>
        </w:tabs>
        <w:spacing w:after="160" w:line="259" w:lineRule="auto"/>
        <w:rPr>
          <w:sz w:val="20"/>
          <w:szCs w:val="20"/>
        </w:rPr>
      </w:pPr>
      <w:r>
        <w:rPr>
          <w:sz w:val="20"/>
          <w:szCs w:val="20"/>
        </w:rPr>
        <w:t>e</w:t>
      </w:r>
      <w:r w:rsidR="00421BBB" w:rsidRPr="00576321">
        <w:rPr>
          <w:sz w:val="20"/>
          <w:szCs w:val="20"/>
        </w:rPr>
        <w:t>Lockbox Services</w:t>
      </w:r>
    </w:p>
    <w:p w14:paraId="2A681CA1" w14:textId="77777777" w:rsidR="00421BBB" w:rsidRPr="00421BBB" w:rsidRDefault="00421BBB" w:rsidP="00B57C4D">
      <w:pPr>
        <w:pStyle w:val="ListParagraph"/>
        <w:numPr>
          <w:ilvl w:val="0"/>
          <w:numId w:val="100"/>
        </w:numPr>
        <w:tabs>
          <w:tab w:val="left" w:pos="1080"/>
        </w:tabs>
        <w:spacing w:after="160" w:line="259" w:lineRule="auto"/>
        <w:rPr>
          <w:sz w:val="20"/>
          <w:szCs w:val="20"/>
        </w:rPr>
      </w:pPr>
      <w:r w:rsidRPr="00421BBB">
        <w:rPr>
          <w:sz w:val="20"/>
          <w:szCs w:val="20"/>
        </w:rPr>
        <w:t xml:space="preserve">Does the Firm offer eLockbox services? If so, describe the Firm’s eLockbox service. </w:t>
      </w:r>
    </w:p>
    <w:p w14:paraId="771F2281" w14:textId="77777777" w:rsidR="00421BBB" w:rsidRPr="00421BBB" w:rsidRDefault="00421BBB" w:rsidP="00B57C4D">
      <w:pPr>
        <w:pStyle w:val="ListParagraph"/>
        <w:numPr>
          <w:ilvl w:val="0"/>
          <w:numId w:val="100"/>
        </w:numPr>
        <w:tabs>
          <w:tab w:val="left" w:pos="1080"/>
        </w:tabs>
        <w:spacing w:after="160" w:line="259" w:lineRule="auto"/>
        <w:rPr>
          <w:sz w:val="20"/>
          <w:szCs w:val="20"/>
        </w:rPr>
      </w:pPr>
      <w:r w:rsidRPr="00421BBB">
        <w:rPr>
          <w:sz w:val="20"/>
          <w:szCs w:val="20"/>
        </w:rPr>
        <w:t>Which clearing networks does the Firm work with? Please describe in detail.</w:t>
      </w:r>
    </w:p>
    <w:p w14:paraId="007B9CCA" w14:textId="7AF792C5" w:rsidR="00421BBB" w:rsidRPr="00421BBB" w:rsidRDefault="005301D5" w:rsidP="00B57C4D">
      <w:pPr>
        <w:pStyle w:val="ListParagraph"/>
        <w:numPr>
          <w:ilvl w:val="0"/>
          <w:numId w:val="100"/>
        </w:numPr>
        <w:tabs>
          <w:tab w:val="left" w:pos="1080"/>
        </w:tabs>
        <w:spacing w:after="160" w:line="259" w:lineRule="auto"/>
        <w:rPr>
          <w:sz w:val="20"/>
          <w:szCs w:val="20"/>
        </w:rPr>
      </w:pPr>
      <w:r>
        <w:rPr>
          <w:sz w:val="20"/>
          <w:szCs w:val="20"/>
        </w:rPr>
        <w:t>If multiple State a</w:t>
      </w:r>
      <w:r w:rsidR="00421BBB" w:rsidRPr="00421BBB">
        <w:rPr>
          <w:sz w:val="20"/>
          <w:szCs w:val="20"/>
        </w:rPr>
        <w:t>gencies implement eLockbox services, how will constituents be able to differentiate payments between departments? How will the Firm differentiate these payment details to the State (i.e. multiple transmission files, etc.)?</w:t>
      </w:r>
    </w:p>
    <w:p w14:paraId="4A75CEB6" w14:textId="77777777" w:rsidR="00576321" w:rsidRDefault="00576321" w:rsidP="00303F48">
      <w:pPr>
        <w:pStyle w:val="Heading5"/>
        <w:numPr>
          <w:ilvl w:val="0"/>
          <w:numId w:val="167"/>
        </w:numPr>
      </w:pPr>
      <w:r w:rsidRPr="00A03AE8">
        <w:t>New Services &amp; Ideas</w:t>
      </w:r>
    </w:p>
    <w:p w14:paraId="2487E792" w14:textId="77777777" w:rsidR="00576321" w:rsidRPr="00A03AE8" w:rsidRDefault="00576321" w:rsidP="00576321"/>
    <w:p w14:paraId="0CCBA282" w14:textId="77777777" w:rsidR="00576321" w:rsidRDefault="00576321" w:rsidP="00B57C4D">
      <w:pPr>
        <w:pStyle w:val="ListParagraph"/>
        <w:numPr>
          <w:ilvl w:val="0"/>
          <w:numId w:val="94"/>
        </w:numPr>
        <w:spacing w:after="160" w:line="259" w:lineRule="auto"/>
        <w:ind w:left="720"/>
        <w:rPr>
          <w:sz w:val="20"/>
          <w:szCs w:val="20"/>
        </w:rPr>
      </w:pPr>
      <w:r w:rsidRPr="004C1FD9">
        <w:rPr>
          <w:sz w:val="20"/>
          <w:szCs w:val="20"/>
        </w:rPr>
        <w:t>Describe any new services or ideas that will enhance the State’s use of</w:t>
      </w:r>
      <w:r>
        <w:rPr>
          <w:sz w:val="20"/>
          <w:szCs w:val="20"/>
        </w:rPr>
        <w:t xml:space="preserve"> lockbox services.</w:t>
      </w:r>
      <w:r w:rsidRPr="004C1FD9">
        <w:rPr>
          <w:sz w:val="20"/>
          <w:szCs w:val="20"/>
        </w:rPr>
        <w:t xml:space="preserve"> </w:t>
      </w:r>
    </w:p>
    <w:p w14:paraId="7B26203A" w14:textId="545D9789" w:rsidR="00576321" w:rsidRDefault="00576321" w:rsidP="00B57C4D">
      <w:pPr>
        <w:pStyle w:val="ListParagraph"/>
        <w:numPr>
          <w:ilvl w:val="0"/>
          <w:numId w:val="94"/>
        </w:numPr>
        <w:spacing w:after="160" w:line="259" w:lineRule="auto"/>
        <w:ind w:left="720"/>
        <w:rPr>
          <w:sz w:val="20"/>
          <w:szCs w:val="20"/>
        </w:rPr>
      </w:pPr>
      <w:r>
        <w:rPr>
          <w:sz w:val="20"/>
          <w:szCs w:val="20"/>
        </w:rPr>
        <w:t>Provide</w:t>
      </w:r>
      <w:r w:rsidR="009E3B51">
        <w:rPr>
          <w:sz w:val="20"/>
          <w:szCs w:val="20"/>
        </w:rPr>
        <w:t xml:space="preserve"> any additional information your Firm </w:t>
      </w:r>
      <w:r>
        <w:rPr>
          <w:sz w:val="20"/>
          <w:szCs w:val="20"/>
        </w:rPr>
        <w:t>believe</w:t>
      </w:r>
      <w:r w:rsidR="009E3B51">
        <w:rPr>
          <w:sz w:val="20"/>
          <w:szCs w:val="20"/>
        </w:rPr>
        <w:t>s</w:t>
      </w:r>
      <w:r>
        <w:rPr>
          <w:sz w:val="20"/>
          <w:szCs w:val="20"/>
        </w:rPr>
        <w:t xml:space="preserve"> to be pertinent to your ability to provide this service but not specifically requested elsewhere in this RFP.</w:t>
      </w:r>
    </w:p>
    <w:p w14:paraId="37CFD78E" w14:textId="0C128578" w:rsidR="00A3500B" w:rsidRPr="00421BBB" w:rsidRDefault="00A3500B" w:rsidP="00B57C4D">
      <w:pPr>
        <w:pStyle w:val="ListParagraph"/>
        <w:numPr>
          <w:ilvl w:val="0"/>
          <w:numId w:val="94"/>
        </w:numPr>
        <w:spacing w:after="160" w:line="259" w:lineRule="auto"/>
        <w:ind w:left="720"/>
        <w:rPr>
          <w:sz w:val="20"/>
          <w:szCs w:val="20"/>
        </w:rPr>
      </w:pPr>
      <w:r>
        <w:rPr>
          <w:sz w:val="20"/>
          <w:szCs w:val="20"/>
        </w:rPr>
        <w:t xml:space="preserve">The Department of Labor’s Unemployment Insurance lockbox requires the lockbox processor to hand-key a large amount of data. What recommendations does the Firm have to improve this process? </w:t>
      </w:r>
      <w:r w:rsidR="00F4674C">
        <w:rPr>
          <w:sz w:val="20"/>
          <w:szCs w:val="20"/>
        </w:rPr>
        <w:t>How about for the Training Tax lockbox?</w:t>
      </w:r>
    </w:p>
    <w:p w14:paraId="4697CC29" w14:textId="5A451262" w:rsidR="00A4726B" w:rsidRPr="00A4726B" w:rsidRDefault="00A4726B" w:rsidP="00B57C4D">
      <w:pPr>
        <w:pStyle w:val="ListParagraph"/>
        <w:numPr>
          <w:ilvl w:val="0"/>
          <w:numId w:val="94"/>
        </w:numPr>
        <w:spacing w:after="160" w:line="259" w:lineRule="auto"/>
        <w:ind w:left="720"/>
        <w:rPr>
          <w:sz w:val="20"/>
          <w:szCs w:val="20"/>
        </w:rPr>
      </w:pPr>
      <w:r>
        <w:rPr>
          <w:sz w:val="20"/>
          <w:szCs w:val="20"/>
        </w:rPr>
        <w:t>Provide any ideas or suggestions you</w:t>
      </w:r>
      <w:r w:rsidR="009E3B51">
        <w:rPr>
          <w:sz w:val="20"/>
          <w:szCs w:val="20"/>
        </w:rPr>
        <w:t>r Firm believes</w:t>
      </w:r>
      <w:r>
        <w:rPr>
          <w:sz w:val="20"/>
          <w:szCs w:val="20"/>
        </w:rPr>
        <w:t xml:space="preserve"> could improve the State’s overall use of lockbox services. Specifically, (a) reducing the number of lockboxes </w:t>
      </w:r>
      <w:r w:rsidR="00A175F7">
        <w:rPr>
          <w:sz w:val="20"/>
          <w:szCs w:val="20"/>
        </w:rPr>
        <w:t>used by the State and/or State a</w:t>
      </w:r>
      <w:r>
        <w:rPr>
          <w:sz w:val="20"/>
          <w:szCs w:val="20"/>
        </w:rPr>
        <w:t>gencies, (b) new services that will benefit the State, (c) services the State could discontinue or replace, and (d) implementing best practices.</w:t>
      </w:r>
    </w:p>
    <w:p w14:paraId="20511E67" w14:textId="77777777" w:rsidR="00576321" w:rsidRDefault="00576321" w:rsidP="00303F48">
      <w:pPr>
        <w:pStyle w:val="Heading5"/>
        <w:numPr>
          <w:ilvl w:val="0"/>
          <w:numId w:val="167"/>
        </w:numPr>
      </w:pPr>
      <w:r w:rsidRPr="004C1FD9">
        <w:t>Implementation / Conversion</w:t>
      </w:r>
    </w:p>
    <w:p w14:paraId="6308261D" w14:textId="77777777" w:rsidR="00576321" w:rsidRPr="00722CB6" w:rsidRDefault="00576321" w:rsidP="00576321"/>
    <w:p w14:paraId="4AAB186D" w14:textId="5860F632" w:rsidR="00576321" w:rsidRPr="004C1FD9" w:rsidRDefault="00576321" w:rsidP="00B57C4D">
      <w:pPr>
        <w:pStyle w:val="ListParagraph"/>
        <w:numPr>
          <w:ilvl w:val="0"/>
          <w:numId w:val="93"/>
        </w:numPr>
        <w:spacing w:after="160" w:line="259" w:lineRule="auto"/>
        <w:rPr>
          <w:sz w:val="20"/>
          <w:szCs w:val="20"/>
        </w:rPr>
      </w:pPr>
      <w:r w:rsidRPr="004C1FD9">
        <w:rPr>
          <w:sz w:val="20"/>
          <w:szCs w:val="20"/>
        </w:rPr>
        <w:t>Provide a detailed conversion plan for transitioning the State’s existing</w:t>
      </w:r>
      <w:r>
        <w:rPr>
          <w:sz w:val="20"/>
          <w:szCs w:val="20"/>
        </w:rPr>
        <w:t xml:space="preserve"> lockbox services</w:t>
      </w:r>
      <w:r w:rsidRPr="004C1FD9">
        <w:rPr>
          <w:sz w:val="20"/>
          <w:szCs w:val="20"/>
        </w:rPr>
        <w:t xml:space="preserve"> to your </w:t>
      </w:r>
      <w:r w:rsidR="0018673B">
        <w:rPr>
          <w:sz w:val="20"/>
          <w:szCs w:val="20"/>
        </w:rPr>
        <w:t>Firm</w:t>
      </w:r>
      <w:r w:rsidRPr="004C1FD9">
        <w:rPr>
          <w:sz w:val="20"/>
          <w:szCs w:val="20"/>
        </w:rPr>
        <w:t>. Include the estimated length of time for the transition and the amoun</w:t>
      </w:r>
      <w:r w:rsidR="000C5F66">
        <w:rPr>
          <w:sz w:val="20"/>
          <w:szCs w:val="20"/>
        </w:rPr>
        <w:t>t of effort required by the State’</w:t>
      </w:r>
      <w:r w:rsidRPr="004C1FD9">
        <w:rPr>
          <w:sz w:val="20"/>
          <w:szCs w:val="20"/>
        </w:rPr>
        <w:t>s staff.</w:t>
      </w:r>
    </w:p>
    <w:p w14:paraId="52F32F71" w14:textId="5EA3FBE2" w:rsidR="00D25D26" w:rsidRDefault="00D25D26" w:rsidP="00B57C4D">
      <w:pPr>
        <w:pStyle w:val="ListParagraph"/>
        <w:numPr>
          <w:ilvl w:val="0"/>
          <w:numId w:val="93"/>
        </w:numPr>
        <w:spacing w:after="160" w:line="259" w:lineRule="auto"/>
        <w:rPr>
          <w:sz w:val="20"/>
          <w:szCs w:val="20"/>
        </w:rPr>
      </w:pPr>
      <w:r>
        <w:rPr>
          <w:sz w:val="20"/>
          <w:szCs w:val="20"/>
        </w:rPr>
        <w:t xml:space="preserve">Based on the State’s implementation expectations provided in </w:t>
      </w:r>
      <w:r w:rsidRPr="002D508E">
        <w:rPr>
          <w:b/>
          <w:sz w:val="20"/>
          <w:szCs w:val="20"/>
        </w:rPr>
        <w:t>Section II. Background</w:t>
      </w:r>
      <w:r w:rsidRPr="002D508E">
        <w:rPr>
          <w:sz w:val="20"/>
          <w:szCs w:val="20"/>
        </w:rPr>
        <w:t>,</w:t>
      </w:r>
      <w:r>
        <w:rPr>
          <w:sz w:val="20"/>
          <w:szCs w:val="20"/>
        </w:rPr>
        <w:t xml:space="preserve"> how would you </w:t>
      </w:r>
      <w:r w:rsidR="000C5F66">
        <w:rPr>
          <w:sz w:val="20"/>
          <w:szCs w:val="20"/>
        </w:rPr>
        <w:t>work with the individual State a</w:t>
      </w:r>
      <w:r>
        <w:rPr>
          <w:sz w:val="20"/>
          <w:szCs w:val="20"/>
        </w:rPr>
        <w:t>gencies to transition lockbox services to your Firm?</w:t>
      </w:r>
    </w:p>
    <w:p w14:paraId="20D4EB09" w14:textId="77777777" w:rsidR="00576321" w:rsidRPr="004C1FD9" w:rsidRDefault="00576321" w:rsidP="00B57C4D">
      <w:pPr>
        <w:pStyle w:val="ListParagraph"/>
        <w:numPr>
          <w:ilvl w:val="0"/>
          <w:numId w:val="93"/>
        </w:numPr>
        <w:spacing w:after="160" w:line="259" w:lineRule="auto"/>
        <w:rPr>
          <w:sz w:val="20"/>
          <w:szCs w:val="20"/>
        </w:rPr>
      </w:pPr>
      <w:r w:rsidRPr="004C1FD9">
        <w:rPr>
          <w:sz w:val="20"/>
          <w:szCs w:val="20"/>
        </w:rPr>
        <w:t>Who will be responsible for coordinating the transition? If a conversion team is used, how will the State’s account be transitioned to the ongoing client service team?</w:t>
      </w:r>
    </w:p>
    <w:p w14:paraId="23497F27" w14:textId="77777777" w:rsidR="00576321" w:rsidRPr="004C1FD9" w:rsidRDefault="00576321" w:rsidP="00B57C4D">
      <w:pPr>
        <w:pStyle w:val="ListParagraph"/>
        <w:numPr>
          <w:ilvl w:val="0"/>
          <w:numId w:val="93"/>
        </w:numPr>
        <w:spacing w:after="160" w:line="259" w:lineRule="auto"/>
        <w:rPr>
          <w:sz w:val="20"/>
          <w:szCs w:val="20"/>
        </w:rPr>
      </w:pPr>
      <w:r w:rsidRPr="004C1FD9">
        <w:rPr>
          <w:sz w:val="20"/>
          <w:szCs w:val="20"/>
        </w:rPr>
        <w:t xml:space="preserve">How are implementation managers or implementation teams assigned (i.e. availability, geographically, complexity of the transition)? </w:t>
      </w:r>
    </w:p>
    <w:p w14:paraId="559FCE90" w14:textId="4B98A921" w:rsidR="00576321" w:rsidRPr="00A03AE8" w:rsidRDefault="00576321" w:rsidP="00B57C4D">
      <w:pPr>
        <w:pStyle w:val="ListParagraph"/>
        <w:numPr>
          <w:ilvl w:val="0"/>
          <w:numId w:val="93"/>
        </w:numPr>
        <w:spacing w:after="160" w:line="259" w:lineRule="auto"/>
        <w:rPr>
          <w:sz w:val="20"/>
          <w:szCs w:val="20"/>
        </w:rPr>
      </w:pPr>
      <w:r w:rsidRPr="004C1FD9">
        <w:rPr>
          <w:sz w:val="20"/>
          <w:szCs w:val="20"/>
        </w:rPr>
        <w:t xml:space="preserve">Indicate the </w:t>
      </w:r>
      <w:r w:rsidR="0018673B">
        <w:rPr>
          <w:sz w:val="20"/>
          <w:szCs w:val="20"/>
        </w:rPr>
        <w:t>Firm</w:t>
      </w:r>
      <w:r w:rsidRPr="004C1FD9">
        <w:rPr>
          <w:sz w:val="20"/>
          <w:szCs w:val="20"/>
        </w:rPr>
        <w:t>’s plans for initial and ongoing education</w:t>
      </w:r>
      <w:r w:rsidR="00E50060">
        <w:rPr>
          <w:sz w:val="20"/>
          <w:szCs w:val="20"/>
        </w:rPr>
        <w:t xml:space="preserve"> and training of OST and State a</w:t>
      </w:r>
      <w:r w:rsidRPr="004C1FD9">
        <w:rPr>
          <w:sz w:val="20"/>
          <w:szCs w:val="20"/>
        </w:rPr>
        <w:t xml:space="preserve">gency </w:t>
      </w:r>
      <w:r w:rsidR="00E50060">
        <w:rPr>
          <w:sz w:val="20"/>
          <w:szCs w:val="20"/>
        </w:rPr>
        <w:t>employees in the use of the</w:t>
      </w:r>
      <w:r w:rsidRPr="00A03AE8">
        <w:rPr>
          <w:sz w:val="20"/>
          <w:szCs w:val="20"/>
        </w:rPr>
        <w:t xml:space="preserve"> </w:t>
      </w:r>
      <w:r w:rsidR="0018673B">
        <w:rPr>
          <w:sz w:val="20"/>
          <w:szCs w:val="20"/>
        </w:rPr>
        <w:t>Firm</w:t>
      </w:r>
      <w:r w:rsidRPr="00A03AE8">
        <w:rPr>
          <w:sz w:val="20"/>
          <w:szCs w:val="20"/>
        </w:rPr>
        <w:t>’s systems.</w:t>
      </w:r>
    </w:p>
    <w:p w14:paraId="6EC44A85" w14:textId="77777777" w:rsidR="00576321" w:rsidRPr="00A03AE8" w:rsidRDefault="00576321" w:rsidP="00B57C4D">
      <w:pPr>
        <w:pStyle w:val="ListParagraph"/>
        <w:numPr>
          <w:ilvl w:val="0"/>
          <w:numId w:val="93"/>
        </w:numPr>
        <w:spacing w:after="160" w:line="259" w:lineRule="auto"/>
        <w:rPr>
          <w:sz w:val="20"/>
          <w:szCs w:val="20"/>
        </w:rPr>
      </w:pPr>
      <w:r w:rsidRPr="00A03AE8">
        <w:rPr>
          <w:sz w:val="20"/>
          <w:szCs w:val="20"/>
        </w:rPr>
        <w:t>Identify potential issues and risks to the State’s implementation of lockbox services. Identify the appropriate steps to avoid or mitigate these risks.</w:t>
      </w:r>
    </w:p>
    <w:p w14:paraId="7B6BB2D8" w14:textId="77777777" w:rsidR="00576321" w:rsidRPr="00A03AE8" w:rsidRDefault="00576321" w:rsidP="00B57C4D">
      <w:pPr>
        <w:pStyle w:val="ListParagraph"/>
        <w:numPr>
          <w:ilvl w:val="0"/>
          <w:numId w:val="93"/>
        </w:numPr>
        <w:spacing w:after="160" w:line="259" w:lineRule="auto"/>
        <w:rPr>
          <w:sz w:val="20"/>
          <w:szCs w:val="20"/>
        </w:rPr>
      </w:pPr>
      <w:r w:rsidRPr="00A03AE8">
        <w:rPr>
          <w:sz w:val="20"/>
          <w:szCs w:val="20"/>
        </w:rPr>
        <w:t>Describe the post implementation support that will be provided for the State. Include the philosophy and approach to providing the technical and functional post implementation support requested and identify the resources it would make available to the State to provide this support.</w:t>
      </w:r>
    </w:p>
    <w:p w14:paraId="33DB8F9B" w14:textId="5449E0E5" w:rsidR="007D7EDE" w:rsidRDefault="007D7EDE" w:rsidP="00303F48">
      <w:pPr>
        <w:pStyle w:val="Heading5"/>
        <w:numPr>
          <w:ilvl w:val="0"/>
          <w:numId w:val="167"/>
        </w:numPr>
      </w:pPr>
      <w:r>
        <w:t>Pricing</w:t>
      </w:r>
    </w:p>
    <w:p w14:paraId="30BE3456" w14:textId="77777777" w:rsidR="007D7EDE" w:rsidRPr="007D7EDE" w:rsidRDefault="007D7EDE" w:rsidP="007D7EDE"/>
    <w:p w14:paraId="0A77AED1" w14:textId="2FEBA62A" w:rsidR="007814C6" w:rsidRPr="007814C6" w:rsidRDefault="007814C6" w:rsidP="007814C6">
      <w:pPr>
        <w:pStyle w:val="ListParagraph"/>
        <w:numPr>
          <w:ilvl w:val="0"/>
          <w:numId w:val="133"/>
        </w:numPr>
        <w:spacing w:after="160" w:line="259" w:lineRule="auto"/>
        <w:rPr>
          <w:sz w:val="20"/>
          <w:szCs w:val="20"/>
        </w:rPr>
      </w:pPr>
      <w:r w:rsidRPr="007814C6">
        <w:rPr>
          <w:sz w:val="20"/>
          <w:szCs w:val="20"/>
        </w:rPr>
        <w:t xml:space="preserve">Complete the schedule of fees provided in </w:t>
      </w:r>
      <w:r w:rsidRPr="00263084">
        <w:rPr>
          <w:b/>
          <w:sz w:val="20"/>
          <w:szCs w:val="20"/>
        </w:rPr>
        <w:t xml:space="preserve">Attachment </w:t>
      </w:r>
      <w:r w:rsidRPr="007814C6">
        <w:rPr>
          <w:b/>
          <w:sz w:val="20"/>
          <w:szCs w:val="20"/>
        </w:rPr>
        <w:t>4</w:t>
      </w:r>
    </w:p>
    <w:p w14:paraId="2BC52386" w14:textId="27573605" w:rsidR="007D17CA" w:rsidRPr="007D17CA" w:rsidRDefault="007D7EDE" w:rsidP="007D17CA">
      <w:pPr>
        <w:pStyle w:val="ListParagraph"/>
        <w:numPr>
          <w:ilvl w:val="0"/>
          <w:numId w:val="133"/>
        </w:numPr>
        <w:spacing w:after="160" w:line="259" w:lineRule="auto"/>
        <w:rPr>
          <w:sz w:val="20"/>
          <w:szCs w:val="20"/>
        </w:rPr>
      </w:pPr>
      <w:r w:rsidRPr="007814C6">
        <w:rPr>
          <w:sz w:val="20"/>
          <w:szCs w:val="20"/>
        </w:rPr>
        <w:t xml:space="preserve">In addition to the pricing pro forma provided in </w:t>
      </w:r>
      <w:r w:rsidRPr="00263084">
        <w:rPr>
          <w:b/>
          <w:sz w:val="20"/>
          <w:szCs w:val="20"/>
        </w:rPr>
        <w:t xml:space="preserve">Attachment </w:t>
      </w:r>
      <w:r w:rsidR="007814C6" w:rsidRPr="007814C6">
        <w:rPr>
          <w:b/>
          <w:sz w:val="20"/>
          <w:szCs w:val="20"/>
        </w:rPr>
        <w:t>4</w:t>
      </w:r>
      <w:r w:rsidRPr="007814C6">
        <w:rPr>
          <w:sz w:val="20"/>
          <w:szCs w:val="20"/>
        </w:rPr>
        <w:t xml:space="preserve"> provide</w:t>
      </w:r>
      <w:r>
        <w:rPr>
          <w:sz w:val="20"/>
          <w:szCs w:val="20"/>
        </w:rPr>
        <w:t xml:space="preserve"> a sample analysis statement that </w:t>
      </w:r>
      <w:r w:rsidR="00255130">
        <w:rPr>
          <w:sz w:val="20"/>
          <w:szCs w:val="20"/>
        </w:rPr>
        <w:t xml:space="preserve">uses the Firm’s </w:t>
      </w:r>
      <w:r>
        <w:rPr>
          <w:sz w:val="20"/>
          <w:szCs w:val="20"/>
        </w:rPr>
        <w:t xml:space="preserve">actual </w:t>
      </w:r>
      <w:r w:rsidR="00255130">
        <w:rPr>
          <w:sz w:val="20"/>
          <w:szCs w:val="20"/>
        </w:rPr>
        <w:t xml:space="preserve">service names and expected volumes and pricing based upon the information provided in the pro forma. </w:t>
      </w:r>
      <w:r w:rsidR="00255130" w:rsidRPr="00255130">
        <w:rPr>
          <w:b/>
          <w:sz w:val="20"/>
          <w:szCs w:val="20"/>
        </w:rPr>
        <w:t>Provide a description for each service included in the analysis statement</w:t>
      </w:r>
      <w:r w:rsidR="00255130">
        <w:rPr>
          <w:b/>
          <w:sz w:val="20"/>
          <w:szCs w:val="20"/>
        </w:rPr>
        <w:t xml:space="preserve"> and when the charge would apply</w:t>
      </w:r>
      <w:r w:rsidR="00255130" w:rsidRPr="00255130">
        <w:rPr>
          <w:b/>
          <w:sz w:val="20"/>
          <w:szCs w:val="20"/>
        </w:rPr>
        <w:t>.</w:t>
      </w:r>
      <w:r w:rsidR="00255130">
        <w:rPr>
          <w:b/>
          <w:sz w:val="20"/>
          <w:szCs w:val="20"/>
        </w:rPr>
        <w:t xml:space="preserve"> </w:t>
      </w:r>
    </w:p>
    <w:p w14:paraId="213A907B" w14:textId="77777777" w:rsidR="00421BBB" w:rsidRDefault="00421BBB" w:rsidP="00303F48">
      <w:pPr>
        <w:pStyle w:val="Heading5"/>
        <w:numPr>
          <w:ilvl w:val="0"/>
          <w:numId w:val="167"/>
        </w:numPr>
      </w:pPr>
      <w:r w:rsidRPr="00421BBB">
        <w:t>Disaster Recovery</w:t>
      </w:r>
    </w:p>
    <w:p w14:paraId="0862D250" w14:textId="77777777" w:rsidR="00A51423" w:rsidRPr="00A51423" w:rsidRDefault="00A51423" w:rsidP="00A51423"/>
    <w:p w14:paraId="5EC580C5" w14:textId="77777777" w:rsidR="00421BBB" w:rsidRPr="00421BBB" w:rsidRDefault="00421BBB" w:rsidP="00B57C4D">
      <w:pPr>
        <w:pStyle w:val="ListParagraph"/>
        <w:numPr>
          <w:ilvl w:val="0"/>
          <w:numId w:val="101"/>
        </w:numPr>
        <w:tabs>
          <w:tab w:val="left" w:pos="1080"/>
        </w:tabs>
        <w:spacing w:after="160" w:line="259" w:lineRule="auto"/>
        <w:rPr>
          <w:sz w:val="20"/>
          <w:szCs w:val="20"/>
        </w:rPr>
      </w:pPr>
      <w:r w:rsidRPr="00421BBB">
        <w:rPr>
          <w:sz w:val="20"/>
          <w:szCs w:val="20"/>
        </w:rPr>
        <w:t>Describe the procedures established for disaster recovery for lockbox services.</w:t>
      </w:r>
    </w:p>
    <w:p w14:paraId="59E9F2D9" w14:textId="18831D84" w:rsidR="00421BBB" w:rsidRPr="00421BBB" w:rsidRDefault="00421BBB" w:rsidP="00B57C4D">
      <w:pPr>
        <w:pStyle w:val="ListParagraph"/>
        <w:numPr>
          <w:ilvl w:val="0"/>
          <w:numId w:val="101"/>
        </w:numPr>
        <w:tabs>
          <w:tab w:val="left" w:pos="1080"/>
        </w:tabs>
        <w:spacing w:after="160" w:line="259" w:lineRule="auto"/>
        <w:rPr>
          <w:sz w:val="20"/>
          <w:szCs w:val="20"/>
        </w:rPr>
      </w:pPr>
      <w:r w:rsidRPr="00421BBB">
        <w:rPr>
          <w:sz w:val="20"/>
          <w:szCs w:val="20"/>
        </w:rPr>
        <w:t>If a third-party is used for disaster recovery, with whom do</w:t>
      </w:r>
      <w:r w:rsidR="009E3B51">
        <w:rPr>
          <w:sz w:val="20"/>
          <w:szCs w:val="20"/>
        </w:rPr>
        <w:t xml:space="preserve">es your Firm </w:t>
      </w:r>
      <w:r w:rsidRPr="00421BBB">
        <w:rPr>
          <w:sz w:val="20"/>
          <w:szCs w:val="20"/>
        </w:rPr>
        <w:t xml:space="preserve">contract? </w:t>
      </w:r>
    </w:p>
    <w:p w14:paraId="7F1658ED" w14:textId="41FA184E" w:rsidR="00421BBB" w:rsidRPr="00421BBB" w:rsidRDefault="00421BBB" w:rsidP="00B57C4D">
      <w:pPr>
        <w:pStyle w:val="ListParagraph"/>
        <w:numPr>
          <w:ilvl w:val="0"/>
          <w:numId w:val="101"/>
        </w:numPr>
        <w:tabs>
          <w:tab w:val="left" w:pos="1080"/>
        </w:tabs>
        <w:spacing w:after="160" w:line="259" w:lineRule="auto"/>
        <w:rPr>
          <w:sz w:val="20"/>
          <w:szCs w:val="20"/>
        </w:rPr>
      </w:pPr>
      <w:r w:rsidRPr="00421BBB">
        <w:rPr>
          <w:sz w:val="20"/>
          <w:szCs w:val="20"/>
        </w:rPr>
        <w:t>How often do</w:t>
      </w:r>
      <w:r w:rsidR="009E3B51">
        <w:rPr>
          <w:sz w:val="20"/>
          <w:szCs w:val="20"/>
        </w:rPr>
        <w:t>es</w:t>
      </w:r>
      <w:r w:rsidRPr="00421BBB">
        <w:rPr>
          <w:sz w:val="20"/>
          <w:szCs w:val="20"/>
        </w:rPr>
        <w:t xml:space="preserve"> you</w:t>
      </w:r>
      <w:r w:rsidR="009E3B51">
        <w:rPr>
          <w:sz w:val="20"/>
          <w:szCs w:val="20"/>
        </w:rPr>
        <w:t>r Firm</w:t>
      </w:r>
      <w:r w:rsidRPr="00421BBB">
        <w:rPr>
          <w:sz w:val="20"/>
          <w:szCs w:val="20"/>
        </w:rPr>
        <w:t xml:space="preserve"> test disaster recovery procedures? When was the site last tested?</w:t>
      </w:r>
    </w:p>
    <w:p w14:paraId="175E8418" w14:textId="77777777" w:rsidR="00421BBB" w:rsidRPr="00421BBB" w:rsidRDefault="00421BBB" w:rsidP="00B57C4D">
      <w:pPr>
        <w:pStyle w:val="ListParagraph"/>
        <w:numPr>
          <w:ilvl w:val="0"/>
          <w:numId w:val="101"/>
        </w:numPr>
        <w:tabs>
          <w:tab w:val="left" w:pos="1080"/>
        </w:tabs>
        <w:spacing w:after="160" w:line="259" w:lineRule="auto"/>
        <w:rPr>
          <w:sz w:val="20"/>
          <w:szCs w:val="20"/>
        </w:rPr>
      </w:pPr>
      <w:r w:rsidRPr="00421BBB">
        <w:rPr>
          <w:sz w:val="20"/>
          <w:szCs w:val="20"/>
        </w:rPr>
        <w:t>Have disaster recovery procedures ever been employed for a real disaster? If so, explain.</w:t>
      </w:r>
    </w:p>
    <w:p w14:paraId="1FFE5A46" w14:textId="776D8E1A" w:rsidR="00421BBB" w:rsidRPr="00421BBB" w:rsidRDefault="00421BBB" w:rsidP="00B57C4D">
      <w:pPr>
        <w:pStyle w:val="ListParagraph"/>
        <w:numPr>
          <w:ilvl w:val="0"/>
          <w:numId w:val="101"/>
        </w:numPr>
        <w:tabs>
          <w:tab w:val="left" w:pos="1080"/>
        </w:tabs>
        <w:spacing w:after="160" w:line="259" w:lineRule="auto"/>
        <w:rPr>
          <w:sz w:val="20"/>
          <w:szCs w:val="20"/>
        </w:rPr>
      </w:pPr>
      <w:r w:rsidRPr="00421BBB">
        <w:rPr>
          <w:sz w:val="20"/>
          <w:szCs w:val="20"/>
        </w:rPr>
        <w:t>How long does it take to activate the site? How long can you</w:t>
      </w:r>
      <w:r w:rsidR="009E3B51">
        <w:rPr>
          <w:sz w:val="20"/>
          <w:szCs w:val="20"/>
        </w:rPr>
        <w:t>r Firm</w:t>
      </w:r>
      <w:r w:rsidRPr="00421BBB">
        <w:rPr>
          <w:sz w:val="20"/>
          <w:szCs w:val="20"/>
        </w:rPr>
        <w:t xml:space="preserve"> stay at the site?</w:t>
      </w:r>
    </w:p>
    <w:p w14:paraId="7BD9E2D4" w14:textId="77777777" w:rsidR="00421BBB" w:rsidRPr="00421BBB" w:rsidRDefault="00421BBB" w:rsidP="00B57C4D">
      <w:pPr>
        <w:pStyle w:val="ListParagraph"/>
        <w:numPr>
          <w:ilvl w:val="0"/>
          <w:numId w:val="101"/>
        </w:numPr>
        <w:tabs>
          <w:tab w:val="left" w:pos="1080"/>
        </w:tabs>
        <w:spacing w:after="160" w:line="259" w:lineRule="auto"/>
        <w:rPr>
          <w:sz w:val="20"/>
          <w:szCs w:val="20"/>
        </w:rPr>
      </w:pPr>
      <w:r w:rsidRPr="00421BBB">
        <w:rPr>
          <w:sz w:val="20"/>
          <w:szCs w:val="20"/>
        </w:rPr>
        <w:t>What arrangements are made regarding service level agreements in the event of a disaster?</w:t>
      </w:r>
    </w:p>
    <w:p w14:paraId="70DFD014" w14:textId="60EFFF39" w:rsidR="00421BBB" w:rsidRDefault="00421BBB" w:rsidP="00B57C4D">
      <w:pPr>
        <w:pStyle w:val="ListParagraph"/>
        <w:numPr>
          <w:ilvl w:val="0"/>
          <w:numId w:val="101"/>
        </w:numPr>
        <w:tabs>
          <w:tab w:val="left" w:pos="1080"/>
        </w:tabs>
        <w:spacing w:after="160" w:line="259" w:lineRule="auto"/>
        <w:rPr>
          <w:sz w:val="20"/>
          <w:szCs w:val="20"/>
        </w:rPr>
      </w:pPr>
      <w:r w:rsidRPr="00421BBB">
        <w:rPr>
          <w:sz w:val="20"/>
          <w:szCs w:val="20"/>
        </w:rPr>
        <w:t>What agreements do</w:t>
      </w:r>
      <w:r w:rsidR="009E3B51">
        <w:rPr>
          <w:sz w:val="20"/>
          <w:szCs w:val="20"/>
        </w:rPr>
        <w:t xml:space="preserve">es your Firm </w:t>
      </w:r>
      <w:r w:rsidRPr="00421BBB">
        <w:rPr>
          <w:sz w:val="20"/>
          <w:szCs w:val="20"/>
        </w:rPr>
        <w:t>have with your equipment manufacturers for additional equipment should a disaster occur? Specify all areas of remittance processing, including mail extraction and image processing.</w:t>
      </w:r>
    </w:p>
    <w:p w14:paraId="3F8CC61D" w14:textId="0EF547C6" w:rsidR="00576321" w:rsidRPr="00576321" w:rsidRDefault="00576321" w:rsidP="00B57C4D">
      <w:pPr>
        <w:pStyle w:val="ListParagraph"/>
        <w:numPr>
          <w:ilvl w:val="0"/>
          <w:numId w:val="101"/>
        </w:numPr>
        <w:tabs>
          <w:tab w:val="left" w:pos="1080"/>
        </w:tabs>
        <w:spacing w:after="160" w:line="259" w:lineRule="auto"/>
        <w:rPr>
          <w:sz w:val="20"/>
          <w:szCs w:val="20"/>
        </w:rPr>
      </w:pPr>
      <w:r w:rsidRPr="00576321">
        <w:rPr>
          <w:sz w:val="20"/>
          <w:szCs w:val="20"/>
        </w:rPr>
        <w:t xml:space="preserve">Are there any </w:t>
      </w:r>
      <w:r w:rsidR="00F015DC">
        <w:rPr>
          <w:sz w:val="20"/>
          <w:szCs w:val="20"/>
        </w:rPr>
        <w:t xml:space="preserve">additional </w:t>
      </w:r>
      <w:r w:rsidRPr="00576321">
        <w:rPr>
          <w:sz w:val="20"/>
          <w:szCs w:val="20"/>
        </w:rPr>
        <w:t>disaster r</w:t>
      </w:r>
      <w:r w:rsidR="00CE01E2">
        <w:rPr>
          <w:sz w:val="20"/>
          <w:szCs w:val="20"/>
        </w:rPr>
        <w:t>ecovery plans specific to this c</w:t>
      </w:r>
      <w:r w:rsidRPr="00576321">
        <w:rPr>
          <w:sz w:val="20"/>
          <w:szCs w:val="20"/>
        </w:rPr>
        <w:t xml:space="preserve">omponent that are not outlined </w:t>
      </w:r>
      <w:r w:rsidR="00F015DC">
        <w:rPr>
          <w:sz w:val="20"/>
          <w:szCs w:val="20"/>
        </w:rPr>
        <w:t xml:space="preserve">above or </w:t>
      </w:r>
      <w:r w:rsidRPr="00576321">
        <w:rPr>
          <w:sz w:val="20"/>
          <w:szCs w:val="20"/>
        </w:rPr>
        <w:t xml:space="preserve">in the Disaster Recovery plan requested </w:t>
      </w:r>
      <w:r w:rsidRPr="007D17CA">
        <w:rPr>
          <w:sz w:val="20"/>
          <w:szCs w:val="20"/>
        </w:rPr>
        <w:t xml:space="preserve">in </w:t>
      </w:r>
      <w:r w:rsidRPr="007D17CA">
        <w:rPr>
          <w:b/>
          <w:sz w:val="20"/>
          <w:szCs w:val="20"/>
        </w:rPr>
        <w:t xml:space="preserve">Section V.A. Tab </w:t>
      </w:r>
      <w:r w:rsidR="008E6C44">
        <w:rPr>
          <w:b/>
          <w:sz w:val="20"/>
          <w:szCs w:val="20"/>
        </w:rPr>
        <w:t>K</w:t>
      </w:r>
      <w:r w:rsidRPr="007D17CA">
        <w:rPr>
          <w:sz w:val="20"/>
          <w:szCs w:val="20"/>
        </w:rPr>
        <w:t>?</w:t>
      </w:r>
    </w:p>
    <w:p w14:paraId="32DD337E" w14:textId="77777777" w:rsidR="004C0CE7" w:rsidRDefault="004C0CE7">
      <w:pPr>
        <w:rPr>
          <w:rFonts w:ascii="Arial Black" w:hAnsi="Arial Black"/>
          <w:b/>
          <w:sz w:val="28"/>
          <w:szCs w:val="28"/>
        </w:rPr>
      </w:pPr>
      <w:r>
        <w:br w:type="page"/>
      </w:r>
    </w:p>
    <w:p w14:paraId="084C77D7" w14:textId="44F19079" w:rsidR="00421BBB" w:rsidRPr="007941D3" w:rsidRDefault="00421BBB" w:rsidP="00421BBB">
      <w:pPr>
        <w:pStyle w:val="Heading4"/>
      </w:pPr>
      <w:r>
        <w:t>A</w:t>
      </w:r>
      <w:r w:rsidRPr="007941D3">
        <w:t xml:space="preserve">ttachment </w:t>
      </w:r>
      <w:r>
        <w:t>1-C</w:t>
      </w:r>
      <w:r w:rsidRPr="007941D3">
        <w:t xml:space="preserve">: </w:t>
      </w:r>
      <w:r>
        <w:t>Purchasing/Virtual Card &amp; ePayables Questionnaire</w:t>
      </w:r>
    </w:p>
    <w:p w14:paraId="789E39D6" w14:textId="4A3B13C3" w:rsidR="00421BBB" w:rsidRDefault="00421BBB" w:rsidP="00421BBB">
      <w:pPr>
        <w:rPr>
          <w:sz w:val="20"/>
          <w:szCs w:val="20"/>
        </w:rPr>
      </w:pPr>
      <w:r w:rsidRPr="00BE7E61">
        <w:rPr>
          <w:sz w:val="20"/>
          <w:szCs w:val="20"/>
        </w:rPr>
        <w:t xml:space="preserve">CONTRACT NUMBER:  </w:t>
      </w:r>
      <w:r w:rsidR="00D664D7">
        <w:rPr>
          <w:sz w:val="20"/>
          <w:szCs w:val="20"/>
        </w:rPr>
        <w:t>TRE18101-BANKINGSVC</w:t>
      </w:r>
    </w:p>
    <w:p w14:paraId="6F2AE8B1" w14:textId="77777777" w:rsidR="003E0ABB" w:rsidRDefault="003E0ABB" w:rsidP="003E0ABB">
      <w:pPr>
        <w:rPr>
          <w:sz w:val="20"/>
          <w:szCs w:val="20"/>
        </w:rPr>
      </w:pPr>
    </w:p>
    <w:p w14:paraId="74011264" w14:textId="77777777" w:rsidR="004C0CE7" w:rsidRDefault="004C0CE7" w:rsidP="001777FA">
      <w:pPr>
        <w:pStyle w:val="Heading5"/>
        <w:numPr>
          <w:ilvl w:val="0"/>
          <w:numId w:val="58"/>
        </w:numPr>
      </w:pPr>
      <w:r>
        <w:t>Key Personnel &amp; Customer Service</w:t>
      </w:r>
    </w:p>
    <w:p w14:paraId="682B6C01" w14:textId="77777777" w:rsidR="004C0CE7" w:rsidRPr="004C0CE7" w:rsidRDefault="004C0CE7" w:rsidP="004C0CE7"/>
    <w:p w14:paraId="64DB4EEF" w14:textId="155A316A" w:rsidR="004C0CE7" w:rsidRPr="0019330D" w:rsidRDefault="004C0CE7" w:rsidP="00B57C4D">
      <w:pPr>
        <w:pStyle w:val="ListParagraph"/>
        <w:numPr>
          <w:ilvl w:val="0"/>
          <w:numId w:val="83"/>
        </w:numPr>
        <w:tabs>
          <w:tab w:val="left" w:pos="1080"/>
        </w:tabs>
        <w:spacing w:after="160" w:line="259" w:lineRule="auto"/>
        <w:rPr>
          <w:sz w:val="20"/>
          <w:szCs w:val="20"/>
        </w:rPr>
      </w:pPr>
      <w:r w:rsidRPr="0019330D">
        <w:rPr>
          <w:sz w:val="20"/>
          <w:szCs w:val="20"/>
        </w:rPr>
        <w:t>Provide biographical information on the individuals who will work with the State on a regular basis. Please include the following information</w:t>
      </w:r>
      <w:r w:rsidR="00831E06">
        <w:rPr>
          <w:sz w:val="20"/>
          <w:szCs w:val="20"/>
        </w:rPr>
        <w:t>:</w:t>
      </w:r>
      <w:r w:rsidR="00831E06" w:rsidRPr="0019330D">
        <w:rPr>
          <w:sz w:val="20"/>
          <w:szCs w:val="20"/>
        </w:rPr>
        <w:t xml:space="preserve">  </w:t>
      </w:r>
    </w:p>
    <w:p w14:paraId="4C70083B" w14:textId="77777777" w:rsidR="004C0CE7" w:rsidRPr="0019330D" w:rsidRDefault="004C0CE7" w:rsidP="00B57C4D">
      <w:pPr>
        <w:pStyle w:val="ListParagraph"/>
        <w:numPr>
          <w:ilvl w:val="1"/>
          <w:numId w:val="83"/>
        </w:numPr>
        <w:tabs>
          <w:tab w:val="left" w:pos="1080"/>
        </w:tabs>
        <w:spacing w:after="160" w:line="259" w:lineRule="auto"/>
        <w:rPr>
          <w:sz w:val="20"/>
          <w:szCs w:val="20"/>
        </w:rPr>
      </w:pPr>
      <w:r w:rsidRPr="0019330D">
        <w:rPr>
          <w:sz w:val="20"/>
          <w:szCs w:val="20"/>
        </w:rPr>
        <w:t xml:space="preserve">Proposed role with regard to OST’s account; </w:t>
      </w:r>
    </w:p>
    <w:p w14:paraId="00F89E5F" w14:textId="77777777" w:rsidR="004C0CE7" w:rsidRPr="0019330D" w:rsidRDefault="004C0CE7" w:rsidP="00B57C4D">
      <w:pPr>
        <w:pStyle w:val="ListParagraph"/>
        <w:numPr>
          <w:ilvl w:val="1"/>
          <w:numId w:val="83"/>
        </w:numPr>
        <w:tabs>
          <w:tab w:val="left" w:pos="1080"/>
        </w:tabs>
        <w:spacing w:after="160" w:line="259" w:lineRule="auto"/>
        <w:rPr>
          <w:sz w:val="20"/>
          <w:szCs w:val="20"/>
        </w:rPr>
      </w:pPr>
      <w:r w:rsidRPr="0019330D">
        <w:rPr>
          <w:sz w:val="20"/>
          <w:szCs w:val="20"/>
        </w:rPr>
        <w:t>Biographical information;</w:t>
      </w:r>
    </w:p>
    <w:p w14:paraId="5CE05B4E" w14:textId="77777777" w:rsidR="004C0CE7" w:rsidRPr="0019330D" w:rsidRDefault="004C0CE7" w:rsidP="00B57C4D">
      <w:pPr>
        <w:pStyle w:val="ListParagraph"/>
        <w:numPr>
          <w:ilvl w:val="1"/>
          <w:numId w:val="83"/>
        </w:numPr>
        <w:tabs>
          <w:tab w:val="left" w:pos="1080"/>
        </w:tabs>
        <w:spacing w:after="160" w:line="259" w:lineRule="auto"/>
        <w:rPr>
          <w:sz w:val="20"/>
          <w:szCs w:val="20"/>
        </w:rPr>
      </w:pPr>
      <w:r w:rsidRPr="0019330D">
        <w:rPr>
          <w:sz w:val="20"/>
          <w:szCs w:val="20"/>
        </w:rPr>
        <w:t>Location;</w:t>
      </w:r>
    </w:p>
    <w:p w14:paraId="261BB367" w14:textId="77777777" w:rsidR="004C0CE7" w:rsidRPr="0019330D" w:rsidRDefault="004C0CE7" w:rsidP="00B57C4D">
      <w:pPr>
        <w:pStyle w:val="ListParagraph"/>
        <w:numPr>
          <w:ilvl w:val="1"/>
          <w:numId w:val="83"/>
        </w:numPr>
        <w:tabs>
          <w:tab w:val="left" w:pos="1080"/>
        </w:tabs>
        <w:spacing w:after="160" w:line="259" w:lineRule="auto"/>
        <w:rPr>
          <w:sz w:val="20"/>
          <w:szCs w:val="20"/>
        </w:rPr>
      </w:pPr>
      <w:r w:rsidRPr="0019330D">
        <w:rPr>
          <w:sz w:val="20"/>
          <w:szCs w:val="20"/>
        </w:rPr>
        <w:t>Experience working with other government entities;</w:t>
      </w:r>
    </w:p>
    <w:p w14:paraId="0FBE4339" w14:textId="77777777" w:rsidR="004C0CE7" w:rsidRPr="0019330D" w:rsidRDefault="004C0CE7" w:rsidP="00B57C4D">
      <w:pPr>
        <w:pStyle w:val="ListParagraph"/>
        <w:numPr>
          <w:ilvl w:val="1"/>
          <w:numId w:val="83"/>
        </w:numPr>
        <w:tabs>
          <w:tab w:val="left" w:pos="1080"/>
        </w:tabs>
        <w:spacing w:after="160" w:line="259" w:lineRule="auto"/>
        <w:rPr>
          <w:sz w:val="20"/>
          <w:szCs w:val="20"/>
        </w:rPr>
      </w:pPr>
      <w:r w:rsidRPr="0019330D">
        <w:rPr>
          <w:sz w:val="20"/>
          <w:szCs w:val="20"/>
        </w:rPr>
        <w:t xml:space="preserve">Number of years of experience in this field; </w:t>
      </w:r>
    </w:p>
    <w:p w14:paraId="11259C27" w14:textId="31825BD4" w:rsidR="004C0CE7" w:rsidRPr="0019330D" w:rsidRDefault="004C0CE7" w:rsidP="00B57C4D">
      <w:pPr>
        <w:pStyle w:val="ListParagraph"/>
        <w:numPr>
          <w:ilvl w:val="1"/>
          <w:numId w:val="83"/>
        </w:numPr>
        <w:tabs>
          <w:tab w:val="left" w:pos="1080"/>
        </w:tabs>
        <w:spacing w:after="160" w:line="259" w:lineRule="auto"/>
        <w:rPr>
          <w:sz w:val="20"/>
          <w:szCs w:val="20"/>
        </w:rPr>
      </w:pPr>
      <w:r w:rsidRPr="0019330D">
        <w:rPr>
          <w:sz w:val="20"/>
          <w:szCs w:val="20"/>
        </w:rPr>
        <w:t xml:space="preserve">Number of years with </w:t>
      </w:r>
      <w:r w:rsidR="0018673B">
        <w:rPr>
          <w:sz w:val="20"/>
          <w:szCs w:val="20"/>
        </w:rPr>
        <w:t>Firm</w:t>
      </w:r>
      <w:r w:rsidRPr="0019330D">
        <w:rPr>
          <w:sz w:val="20"/>
          <w:szCs w:val="20"/>
        </w:rPr>
        <w:t>;</w:t>
      </w:r>
      <w:r w:rsidR="00831E06">
        <w:rPr>
          <w:sz w:val="20"/>
          <w:szCs w:val="20"/>
        </w:rPr>
        <w:t xml:space="preserve"> and,</w:t>
      </w:r>
    </w:p>
    <w:p w14:paraId="6AE451B7" w14:textId="4B9F363D" w:rsidR="004C0CE7" w:rsidRPr="0019330D" w:rsidRDefault="004C0CE7" w:rsidP="00B57C4D">
      <w:pPr>
        <w:pStyle w:val="ListParagraph"/>
        <w:numPr>
          <w:ilvl w:val="1"/>
          <w:numId w:val="83"/>
        </w:numPr>
        <w:tabs>
          <w:tab w:val="left" w:pos="1080"/>
        </w:tabs>
        <w:spacing w:after="160" w:line="259" w:lineRule="auto"/>
        <w:rPr>
          <w:sz w:val="20"/>
          <w:szCs w:val="20"/>
        </w:rPr>
      </w:pPr>
      <w:r w:rsidRPr="0019330D">
        <w:rPr>
          <w:sz w:val="20"/>
          <w:szCs w:val="20"/>
        </w:rPr>
        <w:t>Number of accounts the person is responsible for</w:t>
      </w:r>
      <w:r w:rsidR="004231A5">
        <w:rPr>
          <w:sz w:val="20"/>
          <w:szCs w:val="20"/>
        </w:rPr>
        <w:t>.</w:t>
      </w:r>
    </w:p>
    <w:p w14:paraId="541FD99B" w14:textId="77777777" w:rsidR="004C0CE7" w:rsidRPr="0019330D" w:rsidRDefault="004C0CE7" w:rsidP="00B57C4D">
      <w:pPr>
        <w:pStyle w:val="ListParagraph"/>
        <w:numPr>
          <w:ilvl w:val="0"/>
          <w:numId w:val="83"/>
        </w:numPr>
        <w:tabs>
          <w:tab w:val="left" w:pos="1080"/>
        </w:tabs>
        <w:spacing w:after="160" w:line="259" w:lineRule="auto"/>
        <w:rPr>
          <w:sz w:val="20"/>
          <w:szCs w:val="20"/>
        </w:rPr>
      </w:pPr>
      <w:r w:rsidRPr="0019330D">
        <w:rPr>
          <w:sz w:val="20"/>
          <w:szCs w:val="20"/>
        </w:rPr>
        <w:t xml:space="preserve">Provide an organizational chart that includes these individuals. </w:t>
      </w:r>
    </w:p>
    <w:p w14:paraId="4CDD0020" w14:textId="77777777" w:rsidR="004C0CE7" w:rsidRPr="0019330D" w:rsidRDefault="004C0CE7" w:rsidP="00B57C4D">
      <w:pPr>
        <w:pStyle w:val="ListParagraph"/>
        <w:numPr>
          <w:ilvl w:val="0"/>
          <w:numId w:val="83"/>
        </w:numPr>
        <w:tabs>
          <w:tab w:val="left" w:pos="1080"/>
        </w:tabs>
        <w:spacing w:after="160" w:line="259" w:lineRule="auto"/>
        <w:rPr>
          <w:sz w:val="20"/>
          <w:szCs w:val="20"/>
        </w:rPr>
      </w:pPr>
      <w:r w:rsidRPr="0019330D">
        <w:rPr>
          <w:sz w:val="20"/>
          <w:szCs w:val="20"/>
        </w:rPr>
        <w:t>Customer Service</w:t>
      </w:r>
    </w:p>
    <w:p w14:paraId="555AB798" w14:textId="77777777" w:rsidR="004C0CE7" w:rsidRPr="0019330D" w:rsidRDefault="004C0CE7" w:rsidP="00B57C4D">
      <w:pPr>
        <w:pStyle w:val="ListParagraph"/>
        <w:numPr>
          <w:ilvl w:val="1"/>
          <w:numId w:val="83"/>
        </w:numPr>
        <w:tabs>
          <w:tab w:val="left" w:pos="1080"/>
        </w:tabs>
        <w:spacing w:after="160" w:line="259" w:lineRule="auto"/>
        <w:rPr>
          <w:sz w:val="20"/>
          <w:szCs w:val="20"/>
        </w:rPr>
      </w:pPr>
      <w:r w:rsidRPr="0019330D">
        <w:rPr>
          <w:sz w:val="20"/>
          <w:szCs w:val="20"/>
        </w:rPr>
        <w:t>For routine day-to-day transactions, will a specific customer service representative or a customer service department be assigned? Provide biographical information for this individual(s) that will be assigned to this account.</w:t>
      </w:r>
    </w:p>
    <w:p w14:paraId="1442389C" w14:textId="77777777" w:rsidR="004C0CE7" w:rsidRPr="0019330D" w:rsidRDefault="004C0CE7" w:rsidP="00B57C4D">
      <w:pPr>
        <w:pStyle w:val="ListParagraph"/>
        <w:numPr>
          <w:ilvl w:val="1"/>
          <w:numId w:val="83"/>
        </w:numPr>
        <w:tabs>
          <w:tab w:val="left" w:pos="1080"/>
        </w:tabs>
        <w:spacing w:after="160" w:line="259" w:lineRule="auto"/>
        <w:rPr>
          <w:sz w:val="20"/>
          <w:szCs w:val="20"/>
        </w:rPr>
      </w:pPr>
      <w:r w:rsidRPr="0019330D">
        <w:rPr>
          <w:sz w:val="20"/>
          <w:szCs w:val="20"/>
        </w:rPr>
        <w:t>Describe the responsibilities of the customer service personnel, including the chain of command for problem resolution.</w:t>
      </w:r>
    </w:p>
    <w:p w14:paraId="4B826BD9" w14:textId="77777777" w:rsidR="004C0CE7" w:rsidRDefault="004C0CE7" w:rsidP="00B57C4D">
      <w:pPr>
        <w:pStyle w:val="ListParagraph"/>
        <w:numPr>
          <w:ilvl w:val="1"/>
          <w:numId w:val="83"/>
        </w:numPr>
        <w:tabs>
          <w:tab w:val="left" w:pos="1080"/>
        </w:tabs>
        <w:spacing w:after="160" w:line="259" w:lineRule="auto"/>
        <w:rPr>
          <w:sz w:val="20"/>
          <w:szCs w:val="20"/>
        </w:rPr>
      </w:pPr>
      <w:r w:rsidRPr="0019330D">
        <w:rPr>
          <w:sz w:val="20"/>
          <w:szCs w:val="20"/>
        </w:rPr>
        <w:t xml:space="preserve">What are the hours of operation of the customer service unit involved in supporting the State? </w:t>
      </w:r>
    </w:p>
    <w:p w14:paraId="74B1933A" w14:textId="77777777" w:rsidR="00582373" w:rsidRDefault="00582373" w:rsidP="00B57C4D">
      <w:pPr>
        <w:pStyle w:val="ListParagraph"/>
        <w:numPr>
          <w:ilvl w:val="1"/>
          <w:numId w:val="83"/>
        </w:numPr>
        <w:tabs>
          <w:tab w:val="left" w:pos="1080"/>
        </w:tabs>
        <w:spacing w:after="160" w:line="259" w:lineRule="auto"/>
        <w:rPr>
          <w:sz w:val="20"/>
          <w:szCs w:val="20"/>
        </w:rPr>
      </w:pPr>
      <w:r>
        <w:rPr>
          <w:sz w:val="20"/>
          <w:szCs w:val="20"/>
        </w:rPr>
        <w:t>If a State employee needs assistance after business hours, what support is available?</w:t>
      </w:r>
    </w:p>
    <w:p w14:paraId="281A3A83" w14:textId="2FA9785F" w:rsidR="00457053" w:rsidRDefault="00457053" w:rsidP="00B57C4D">
      <w:pPr>
        <w:pStyle w:val="ListParagraph"/>
        <w:numPr>
          <w:ilvl w:val="1"/>
          <w:numId w:val="83"/>
        </w:numPr>
        <w:tabs>
          <w:tab w:val="left" w:pos="1080"/>
        </w:tabs>
        <w:spacing w:after="160" w:line="259" w:lineRule="auto"/>
        <w:rPr>
          <w:sz w:val="20"/>
          <w:szCs w:val="20"/>
        </w:rPr>
      </w:pPr>
      <w:r>
        <w:rPr>
          <w:sz w:val="20"/>
          <w:szCs w:val="20"/>
        </w:rPr>
        <w:t>In what languages is customer support available?</w:t>
      </w:r>
    </w:p>
    <w:p w14:paraId="7B056E9B" w14:textId="5EEBD26C" w:rsidR="004C1FD9" w:rsidRDefault="004C1FD9" w:rsidP="00CE0479">
      <w:pPr>
        <w:pStyle w:val="Heading5"/>
        <w:numPr>
          <w:ilvl w:val="0"/>
          <w:numId w:val="58"/>
        </w:numPr>
      </w:pPr>
      <w:r w:rsidRPr="004C1FD9">
        <w:t>Purchasing Card</w:t>
      </w:r>
      <w:r w:rsidR="00F015DC">
        <w:t xml:space="preserve"> Services</w:t>
      </w:r>
    </w:p>
    <w:p w14:paraId="25B68155" w14:textId="77777777" w:rsidR="004C0CE7" w:rsidRPr="004C0CE7" w:rsidRDefault="004C0CE7" w:rsidP="004C0CE7"/>
    <w:p w14:paraId="1A712A12" w14:textId="22BD52A0" w:rsidR="004C1FD9" w:rsidRPr="004C1FD9" w:rsidRDefault="004C1FD9" w:rsidP="00B57C4D">
      <w:pPr>
        <w:pStyle w:val="ListParagraph"/>
        <w:numPr>
          <w:ilvl w:val="0"/>
          <w:numId w:val="69"/>
        </w:numPr>
        <w:spacing w:after="160" w:line="259" w:lineRule="auto"/>
        <w:rPr>
          <w:sz w:val="20"/>
          <w:szCs w:val="20"/>
        </w:rPr>
      </w:pPr>
      <w:r w:rsidRPr="004C1FD9">
        <w:rPr>
          <w:sz w:val="20"/>
          <w:szCs w:val="20"/>
        </w:rPr>
        <w:t>What card platform(s) does your</w:t>
      </w:r>
      <w:r w:rsidR="009E3B51">
        <w:rPr>
          <w:sz w:val="20"/>
          <w:szCs w:val="20"/>
        </w:rPr>
        <w:t xml:space="preserve"> Firm’s</w:t>
      </w:r>
      <w:r w:rsidRPr="004C1FD9">
        <w:rPr>
          <w:sz w:val="20"/>
          <w:szCs w:val="20"/>
        </w:rPr>
        <w:t xml:space="preserve"> program employ (e.g., MasterCard</w:t>
      </w:r>
      <w:r w:rsidR="004A1833">
        <w:rPr>
          <w:sz w:val="20"/>
          <w:szCs w:val="20"/>
        </w:rPr>
        <w:t xml:space="preserve"> and/or</w:t>
      </w:r>
      <w:r w:rsidRPr="004C1FD9">
        <w:rPr>
          <w:sz w:val="20"/>
          <w:szCs w:val="20"/>
        </w:rPr>
        <w:t xml:space="preserve"> Visa</w:t>
      </w:r>
      <w:r w:rsidR="004A1833">
        <w:rPr>
          <w:sz w:val="20"/>
          <w:szCs w:val="20"/>
        </w:rPr>
        <w:t>)</w:t>
      </w:r>
      <w:r w:rsidRPr="004C1FD9">
        <w:rPr>
          <w:sz w:val="20"/>
          <w:szCs w:val="20"/>
        </w:rPr>
        <w:t xml:space="preserve">? If more than one is used, which would you recommend for the State and why? </w:t>
      </w:r>
    </w:p>
    <w:p w14:paraId="0267AE76" w14:textId="5122B1D1" w:rsidR="004C1FD9" w:rsidRPr="004C1FD9" w:rsidRDefault="006D38C6" w:rsidP="00B57C4D">
      <w:pPr>
        <w:pStyle w:val="ListParagraph"/>
        <w:numPr>
          <w:ilvl w:val="0"/>
          <w:numId w:val="69"/>
        </w:numPr>
        <w:spacing w:after="160" w:line="259" w:lineRule="auto"/>
        <w:rPr>
          <w:sz w:val="20"/>
          <w:szCs w:val="20"/>
        </w:rPr>
      </w:pPr>
      <w:r>
        <w:rPr>
          <w:sz w:val="20"/>
          <w:szCs w:val="20"/>
        </w:rPr>
        <w:t xml:space="preserve">The State requires the awarded </w:t>
      </w:r>
      <w:r w:rsidR="001F0BD1">
        <w:rPr>
          <w:sz w:val="20"/>
          <w:szCs w:val="20"/>
        </w:rPr>
        <w:t>Firm</w:t>
      </w:r>
      <w:r>
        <w:rPr>
          <w:sz w:val="20"/>
          <w:szCs w:val="20"/>
        </w:rPr>
        <w:t xml:space="preserve"> to not only support the existing 4,700 cardholders, but also support the expected growth of the program. Explain how the Firm is able to accomplish both of these objectives. </w:t>
      </w:r>
    </w:p>
    <w:p w14:paraId="5E9CA800" w14:textId="53018E63" w:rsidR="004C1FD9" w:rsidRPr="004C1FD9" w:rsidRDefault="004C1FD9" w:rsidP="00B57C4D">
      <w:pPr>
        <w:pStyle w:val="ListParagraph"/>
        <w:numPr>
          <w:ilvl w:val="0"/>
          <w:numId w:val="69"/>
        </w:numPr>
        <w:spacing w:after="160" w:line="259" w:lineRule="auto"/>
        <w:rPr>
          <w:sz w:val="20"/>
          <w:szCs w:val="20"/>
        </w:rPr>
      </w:pPr>
      <w:r w:rsidRPr="004C1FD9">
        <w:rPr>
          <w:sz w:val="20"/>
          <w:szCs w:val="20"/>
        </w:rPr>
        <w:t>Will the Firm require social security numbers or perform credit checks to approve existing or new cardholders?</w:t>
      </w:r>
      <w:r w:rsidR="006D38C6">
        <w:rPr>
          <w:sz w:val="20"/>
          <w:szCs w:val="20"/>
        </w:rPr>
        <w:t xml:space="preserve"> </w:t>
      </w:r>
      <w:r w:rsidR="006D38C6" w:rsidRPr="006D38C6">
        <w:rPr>
          <w:i/>
          <w:sz w:val="20"/>
          <w:szCs w:val="20"/>
        </w:rPr>
        <w:t>(</w:t>
      </w:r>
      <w:r w:rsidR="00CE0479">
        <w:rPr>
          <w:i/>
          <w:sz w:val="20"/>
          <w:szCs w:val="20"/>
        </w:rPr>
        <w:t>N</w:t>
      </w:r>
      <w:r w:rsidR="006D38C6" w:rsidRPr="006D38C6">
        <w:rPr>
          <w:i/>
          <w:sz w:val="20"/>
          <w:szCs w:val="20"/>
        </w:rPr>
        <w:t>ote</w:t>
      </w:r>
      <w:r w:rsidR="00CE0479">
        <w:rPr>
          <w:i/>
          <w:sz w:val="20"/>
          <w:szCs w:val="20"/>
        </w:rPr>
        <w:t>:</w:t>
      </w:r>
      <w:r w:rsidR="006D38C6" w:rsidRPr="006D38C6">
        <w:rPr>
          <w:i/>
          <w:sz w:val="20"/>
          <w:szCs w:val="20"/>
        </w:rPr>
        <w:t xml:space="preserve"> </w:t>
      </w:r>
      <w:r w:rsidR="00E903EB">
        <w:rPr>
          <w:i/>
          <w:sz w:val="20"/>
          <w:szCs w:val="20"/>
        </w:rPr>
        <w:t>T</w:t>
      </w:r>
      <w:r w:rsidR="006D38C6" w:rsidRPr="006D38C6">
        <w:rPr>
          <w:i/>
          <w:sz w:val="20"/>
          <w:szCs w:val="20"/>
        </w:rPr>
        <w:t xml:space="preserve">he State will not agree to </w:t>
      </w:r>
      <w:r w:rsidR="001F0BD1">
        <w:rPr>
          <w:i/>
          <w:sz w:val="20"/>
          <w:szCs w:val="20"/>
        </w:rPr>
        <w:t>Firm</w:t>
      </w:r>
      <w:r w:rsidR="006D38C6" w:rsidRPr="006D38C6">
        <w:rPr>
          <w:i/>
          <w:sz w:val="20"/>
          <w:szCs w:val="20"/>
        </w:rPr>
        <w:t>s performing credit checks on employees.)</w:t>
      </w:r>
    </w:p>
    <w:p w14:paraId="6B88E7FE" w14:textId="642C82BD" w:rsidR="004C1FD9" w:rsidRPr="00556494" w:rsidRDefault="004C1FD9" w:rsidP="00B57C4D">
      <w:pPr>
        <w:pStyle w:val="ListParagraph"/>
        <w:numPr>
          <w:ilvl w:val="0"/>
          <w:numId w:val="69"/>
        </w:numPr>
        <w:spacing w:after="160" w:line="259" w:lineRule="auto"/>
        <w:rPr>
          <w:sz w:val="20"/>
          <w:szCs w:val="20"/>
        </w:rPr>
      </w:pPr>
      <w:r w:rsidRPr="00556494">
        <w:rPr>
          <w:sz w:val="20"/>
          <w:szCs w:val="20"/>
        </w:rPr>
        <w:t>Does the Firm have the ability to offer separate Purchase and Travel cards?</w:t>
      </w:r>
      <w:r w:rsidR="00CE0479">
        <w:rPr>
          <w:sz w:val="20"/>
          <w:szCs w:val="20"/>
        </w:rPr>
        <w:t xml:space="preserve"> What benefits are derived by having separate Purchase and Travel card programs? Would you recommend separate programs?</w:t>
      </w:r>
    </w:p>
    <w:p w14:paraId="39363358" w14:textId="77777777" w:rsidR="00556494" w:rsidRPr="004C1FD9" w:rsidRDefault="00556494" w:rsidP="00B57C4D">
      <w:pPr>
        <w:pStyle w:val="ListParagraph"/>
        <w:numPr>
          <w:ilvl w:val="0"/>
          <w:numId w:val="69"/>
        </w:numPr>
        <w:spacing w:after="160" w:line="259" w:lineRule="auto"/>
        <w:rPr>
          <w:sz w:val="20"/>
          <w:szCs w:val="20"/>
        </w:rPr>
      </w:pPr>
      <w:r w:rsidRPr="004C1FD9">
        <w:rPr>
          <w:sz w:val="20"/>
          <w:szCs w:val="20"/>
        </w:rPr>
        <w:t xml:space="preserve">Provide an overview of software/web based card program management system that supports the Firm’s purchasing card program. </w:t>
      </w:r>
    </w:p>
    <w:p w14:paraId="6F5C796D" w14:textId="77777777" w:rsidR="00556494" w:rsidRPr="004C1FD9" w:rsidRDefault="00556494" w:rsidP="00B57C4D">
      <w:pPr>
        <w:pStyle w:val="ListParagraph"/>
        <w:numPr>
          <w:ilvl w:val="0"/>
          <w:numId w:val="69"/>
        </w:numPr>
        <w:spacing w:after="160" w:line="259" w:lineRule="auto"/>
        <w:rPr>
          <w:sz w:val="20"/>
          <w:szCs w:val="20"/>
        </w:rPr>
      </w:pPr>
      <w:r w:rsidRPr="004C1FD9">
        <w:rPr>
          <w:sz w:val="20"/>
          <w:szCs w:val="20"/>
        </w:rPr>
        <w:t xml:space="preserve">Is the software/web based card program management system wholly owned by your Firm? If not, specify the owner of the software/web based card program management system. </w:t>
      </w:r>
    </w:p>
    <w:p w14:paraId="7E38E717" w14:textId="77777777" w:rsidR="004C1FD9" w:rsidRPr="005F5973" w:rsidRDefault="004C1FD9" w:rsidP="00B57C4D">
      <w:pPr>
        <w:pStyle w:val="ListParagraph"/>
        <w:numPr>
          <w:ilvl w:val="0"/>
          <w:numId w:val="69"/>
        </w:numPr>
        <w:spacing w:after="160" w:line="259" w:lineRule="auto"/>
        <w:rPr>
          <w:sz w:val="20"/>
          <w:szCs w:val="20"/>
        </w:rPr>
      </w:pPr>
      <w:r w:rsidRPr="005F5973">
        <w:rPr>
          <w:sz w:val="20"/>
          <w:szCs w:val="20"/>
        </w:rPr>
        <w:t>Describe the procedure for enrolling new State organizations into the program, including the following:</w:t>
      </w:r>
    </w:p>
    <w:p w14:paraId="68066C3E" w14:textId="77777777" w:rsidR="004C1FD9" w:rsidRPr="005F5973" w:rsidRDefault="004C1FD9" w:rsidP="00B57C4D">
      <w:pPr>
        <w:pStyle w:val="ListParagraph"/>
        <w:numPr>
          <w:ilvl w:val="1"/>
          <w:numId w:val="69"/>
        </w:numPr>
        <w:spacing w:after="160" w:line="259" w:lineRule="auto"/>
        <w:rPr>
          <w:sz w:val="20"/>
          <w:szCs w:val="20"/>
        </w:rPr>
      </w:pPr>
      <w:r w:rsidRPr="005F5973">
        <w:rPr>
          <w:sz w:val="20"/>
          <w:szCs w:val="20"/>
        </w:rPr>
        <w:t>Required account setup information</w:t>
      </w:r>
    </w:p>
    <w:p w14:paraId="59736F59" w14:textId="77777777" w:rsidR="004C1FD9" w:rsidRPr="005F5973" w:rsidRDefault="004C1FD9" w:rsidP="00B57C4D">
      <w:pPr>
        <w:pStyle w:val="ListParagraph"/>
        <w:numPr>
          <w:ilvl w:val="1"/>
          <w:numId w:val="69"/>
        </w:numPr>
        <w:spacing w:after="160" w:line="259" w:lineRule="auto"/>
        <w:rPr>
          <w:sz w:val="20"/>
          <w:szCs w:val="20"/>
        </w:rPr>
      </w:pPr>
      <w:r w:rsidRPr="005F5973">
        <w:rPr>
          <w:sz w:val="20"/>
          <w:szCs w:val="20"/>
        </w:rPr>
        <w:t>Authorizations</w:t>
      </w:r>
    </w:p>
    <w:p w14:paraId="3C838798" w14:textId="77777777" w:rsidR="004C1FD9" w:rsidRPr="005F5973" w:rsidRDefault="004C1FD9" w:rsidP="00B57C4D">
      <w:pPr>
        <w:pStyle w:val="ListParagraph"/>
        <w:numPr>
          <w:ilvl w:val="1"/>
          <w:numId w:val="69"/>
        </w:numPr>
        <w:spacing w:after="160" w:line="259" w:lineRule="auto"/>
        <w:rPr>
          <w:sz w:val="20"/>
          <w:szCs w:val="20"/>
        </w:rPr>
      </w:pPr>
      <w:r w:rsidRPr="005F5973">
        <w:rPr>
          <w:sz w:val="20"/>
          <w:szCs w:val="20"/>
        </w:rPr>
        <w:t>Applications</w:t>
      </w:r>
    </w:p>
    <w:p w14:paraId="14FC6DF9" w14:textId="77777777" w:rsidR="004C1FD9" w:rsidRPr="005F5973" w:rsidRDefault="004C1FD9" w:rsidP="00B57C4D">
      <w:pPr>
        <w:pStyle w:val="ListParagraph"/>
        <w:numPr>
          <w:ilvl w:val="1"/>
          <w:numId w:val="69"/>
        </w:numPr>
        <w:spacing w:after="160" w:line="259" w:lineRule="auto"/>
        <w:rPr>
          <w:sz w:val="20"/>
          <w:szCs w:val="20"/>
        </w:rPr>
      </w:pPr>
      <w:r w:rsidRPr="005F5973">
        <w:rPr>
          <w:sz w:val="20"/>
          <w:szCs w:val="20"/>
        </w:rPr>
        <w:t>Forms and signatures that are required (samples are encouraged)</w:t>
      </w:r>
    </w:p>
    <w:p w14:paraId="3313A76D" w14:textId="77777777" w:rsidR="004C1FD9" w:rsidRPr="005F5973" w:rsidRDefault="004C1FD9" w:rsidP="00B57C4D">
      <w:pPr>
        <w:pStyle w:val="ListParagraph"/>
        <w:numPr>
          <w:ilvl w:val="1"/>
          <w:numId w:val="69"/>
        </w:numPr>
        <w:spacing w:after="160" w:line="259" w:lineRule="auto"/>
        <w:rPr>
          <w:sz w:val="20"/>
          <w:szCs w:val="20"/>
        </w:rPr>
      </w:pPr>
      <w:r w:rsidRPr="005F5973">
        <w:rPr>
          <w:sz w:val="20"/>
          <w:szCs w:val="20"/>
        </w:rPr>
        <w:t>Time frames for providing cards once the organization takes the necessary enrollment steps</w:t>
      </w:r>
    </w:p>
    <w:p w14:paraId="140ABC65" w14:textId="3D1809EE" w:rsidR="004C1FD9" w:rsidRPr="001E21BB" w:rsidRDefault="006D38C6" w:rsidP="00B57C4D">
      <w:pPr>
        <w:pStyle w:val="ListParagraph"/>
        <w:numPr>
          <w:ilvl w:val="0"/>
          <w:numId w:val="69"/>
        </w:numPr>
        <w:spacing w:after="160" w:line="259" w:lineRule="auto"/>
        <w:rPr>
          <w:sz w:val="20"/>
          <w:szCs w:val="20"/>
        </w:rPr>
      </w:pPr>
      <w:r>
        <w:rPr>
          <w:sz w:val="20"/>
          <w:szCs w:val="20"/>
        </w:rPr>
        <w:t xml:space="preserve">The State currently has an online process for adding cardholders that ensures organizational and State internal controls are met. This paperless approach is a requirement of the State and </w:t>
      </w:r>
      <w:r w:rsidR="00E130BB">
        <w:rPr>
          <w:sz w:val="20"/>
          <w:szCs w:val="20"/>
        </w:rPr>
        <w:t>an</w:t>
      </w:r>
      <w:r>
        <w:rPr>
          <w:sz w:val="20"/>
          <w:szCs w:val="20"/>
        </w:rPr>
        <w:t xml:space="preserve"> explanation on how your </w:t>
      </w:r>
      <w:r w:rsidR="0018673B">
        <w:rPr>
          <w:sz w:val="20"/>
          <w:szCs w:val="20"/>
        </w:rPr>
        <w:t>Firm</w:t>
      </w:r>
      <w:r>
        <w:rPr>
          <w:sz w:val="20"/>
          <w:szCs w:val="20"/>
        </w:rPr>
        <w:t xml:space="preserve"> can meet this requirement should be detailed in question </w:t>
      </w:r>
      <w:r w:rsidR="00A63B8D">
        <w:rPr>
          <w:sz w:val="20"/>
          <w:szCs w:val="20"/>
        </w:rPr>
        <w:t>a</w:t>
      </w:r>
      <w:r>
        <w:rPr>
          <w:sz w:val="20"/>
          <w:szCs w:val="20"/>
        </w:rPr>
        <w:t xml:space="preserve"> below. </w:t>
      </w:r>
    </w:p>
    <w:p w14:paraId="0F3B405B" w14:textId="6F2091E3" w:rsidR="00A63B8D" w:rsidRDefault="00A63B8D" w:rsidP="00B57C4D">
      <w:pPr>
        <w:pStyle w:val="ListParagraph"/>
        <w:numPr>
          <w:ilvl w:val="1"/>
          <w:numId w:val="69"/>
        </w:numPr>
        <w:spacing w:after="160" w:line="259" w:lineRule="auto"/>
        <w:rPr>
          <w:sz w:val="20"/>
          <w:szCs w:val="20"/>
        </w:rPr>
      </w:pPr>
      <w:r>
        <w:rPr>
          <w:sz w:val="20"/>
          <w:szCs w:val="20"/>
        </w:rPr>
        <w:t>How is the procedure of adding cardholders accomplished through an on-line or electronic system?</w:t>
      </w:r>
    </w:p>
    <w:p w14:paraId="7AEA2037" w14:textId="17F46A3B" w:rsidR="004C1FD9" w:rsidRPr="002E7D7A" w:rsidRDefault="002E7D7A" w:rsidP="00B57C4D">
      <w:pPr>
        <w:pStyle w:val="ListParagraph"/>
        <w:numPr>
          <w:ilvl w:val="1"/>
          <w:numId w:val="69"/>
        </w:numPr>
        <w:spacing w:after="160" w:line="259" w:lineRule="auto"/>
        <w:rPr>
          <w:sz w:val="20"/>
          <w:szCs w:val="20"/>
        </w:rPr>
      </w:pPr>
      <w:r w:rsidRPr="002E7D7A">
        <w:rPr>
          <w:sz w:val="20"/>
          <w:szCs w:val="20"/>
        </w:rPr>
        <w:t xml:space="preserve">What cardholder </w:t>
      </w:r>
      <w:r w:rsidR="000372B1">
        <w:rPr>
          <w:sz w:val="20"/>
          <w:szCs w:val="20"/>
        </w:rPr>
        <w:t xml:space="preserve">information </w:t>
      </w:r>
      <w:r w:rsidRPr="002E7D7A">
        <w:rPr>
          <w:sz w:val="20"/>
          <w:szCs w:val="20"/>
        </w:rPr>
        <w:t xml:space="preserve">needs to be supplied to issue a new card? </w:t>
      </w:r>
    </w:p>
    <w:p w14:paraId="48AD7348" w14:textId="622FBBFE" w:rsidR="002E7D7A" w:rsidRPr="002E7D7A" w:rsidRDefault="002E7D7A" w:rsidP="00B57C4D">
      <w:pPr>
        <w:pStyle w:val="ListParagraph"/>
        <w:numPr>
          <w:ilvl w:val="1"/>
          <w:numId w:val="69"/>
        </w:numPr>
        <w:spacing w:after="160" w:line="259" w:lineRule="auto"/>
        <w:rPr>
          <w:sz w:val="20"/>
          <w:szCs w:val="20"/>
        </w:rPr>
      </w:pPr>
      <w:r w:rsidRPr="002E7D7A">
        <w:rPr>
          <w:sz w:val="20"/>
          <w:szCs w:val="20"/>
        </w:rPr>
        <w:t xml:space="preserve">Does a new cardholder have to input or supply any information or can the </w:t>
      </w:r>
      <w:r w:rsidR="00CA24F6">
        <w:rPr>
          <w:sz w:val="20"/>
          <w:szCs w:val="20"/>
        </w:rPr>
        <w:t>State</w:t>
      </w:r>
      <w:r w:rsidRPr="002E7D7A">
        <w:rPr>
          <w:sz w:val="20"/>
          <w:szCs w:val="20"/>
        </w:rPr>
        <w:t xml:space="preserve"> </w:t>
      </w:r>
      <w:r w:rsidR="00ED2902">
        <w:rPr>
          <w:sz w:val="20"/>
          <w:szCs w:val="20"/>
        </w:rPr>
        <w:t xml:space="preserve">administrator </w:t>
      </w:r>
      <w:r w:rsidRPr="002E7D7A">
        <w:rPr>
          <w:sz w:val="20"/>
          <w:szCs w:val="20"/>
        </w:rPr>
        <w:t>supply all of the necessary information without any involvement by the new cardholder?</w:t>
      </w:r>
    </w:p>
    <w:p w14:paraId="679A94AC" w14:textId="77777777" w:rsidR="002E7D7A" w:rsidRPr="002E7D7A" w:rsidRDefault="002E7D7A" w:rsidP="00B57C4D">
      <w:pPr>
        <w:pStyle w:val="ListParagraph"/>
        <w:numPr>
          <w:ilvl w:val="1"/>
          <w:numId w:val="69"/>
        </w:numPr>
        <w:spacing w:after="160" w:line="259" w:lineRule="auto"/>
        <w:rPr>
          <w:sz w:val="20"/>
          <w:szCs w:val="20"/>
        </w:rPr>
      </w:pPr>
      <w:r w:rsidRPr="002E7D7A">
        <w:rPr>
          <w:sz w:val="20"/>
          <w:szCs w:val="20"/>
        </w:rPr>
        <w:t>Does the Firm offer the ability to have multiple approvers for each new cardholder added?</w:t>
      </w:r>
    </w:p>
    <w:p w14:paraId="7F22592B" w14:textId="44FA082B" w:rsidR="004C1FD9" w:rsidRPr="001E21BB" w:rsidRDefault="00CE0479" w:rsidP="00B57C4D">
      <w:pPr>
        <w:pStyle w:val="ListParagraph"/>
        <w:numPr>
          <w:ilvl w:val="1"/>
          <w:numId w:val="69"/>
        </w:numPr>
        <w:spacing w:after="160" w:line="259" w:lineRule="auto"/>
        <w:rPr>
          <w:sz w:val="20"/>
          <w:szCs w:val="20"/>
        </w:rPr>
      </w:pPr>
      <w:r>
        <w:rPr>
          <w:sz w:val="20"/>
          <w:szCs w:val="20"/>
        </w:rPr>
        <w:t xml:space="preserve">Are there any paper forms or signatures required to add a new cardholder? </w:t>
      </w:r>
    </w:p>
    <w:p w14:paraId="63C3B836" w14:textId="500D1A9C" w:rsidR="004C1FD9" w:rsidRPr="001E21BB" w:rsidRDefault="00CE0479" w:rsidP="00B57C4D">
      <w:pPr>
        <w:pStyle w:val="ListParagraph"/>
        <w:numPr>
          <w:ilvl w:val="1"/>
          <w:numId w:val="69"/>
        </w:numPr>
        <w:spacing w:after="160" w:line="259" w:lineRule="auto"/>
        <w:rPr>
          <w:sz w:val="20"/>
          <w:szCs w:val="20"/>
        </w:rPr>
      </w:pPr>
      <w:r>
        <w:rPr>
          <w:sz w:val="20"/>
          <w:szCs w:val="20"/>
        </w:rPr>
        <w:t>What is the t</w:t>
      </w:r>
      <w:r w:rsidRPr="001E21BB">
        <w:rPr>
          <w:sz w:val="20"/>
          <w:szCs w:val="20"/>
        </w:rPr>
        <w:t xml:space="preserve">ime </w:t>
      </w:r>
      <w:r w:rsidR="004C1FD9" w:rsidRPr="001E21BB">
        <w:rPr>
          <w:sz w:val="20"/>
          <w:szCs w:val="20"/>
        </w:rPr>
        <w:t xml:space="preserve">frame for </w:t>
      </w:r>
      <w:r>
        <w:rPr>
          <w:sz w:val="20"/>
          <w:szCs w:val="20"/>
        </w:rPr>
        <w:t>issuing and mailing</w:t>
      </w:r>
      <w:r w:rsidRPr="001E21BB">
        <w:rPr>
          <w:sz w:val="20"/>
          <w:szCs w:val="20"/>
        </w:rPr>
        <w:t xml:space="preserve"> </w:t>
      </w:r>
      <w:r w:rsidR="004C1FD9" w:rsidRPr="001E21BB">
        <w:rPr>
          <w:sz w:val="20"/>
          <w:szCs w:val="20"/>
        </w:rPr>
        <w:t>cards once the organization takes the necessary enrollment steps</w:t>
      </w:r>
      <w:r>
        <w:rPr>
          <w:sz w:val="20"/>
          <w:szCs w:val="20"/>
        </w:rPr>
        <w:t>?</w:t>
      </w:r>
    </w:p>
    <w:p w14:paraId="2B1FC6DD" w14:textId="77777777" w:rsidR="004C1FD9" w:rsidRPr="004C1FD9" w:rsidRDefault="004C1FD9" w:rsidP="00B57C4D">
      <w:pPr>
        <w:pStyle w:val="ListParagraph"/>
        <w:numPr>
          <w:ilvl w:val="0"/>
          <w:numId w:val="69"/>
        </w:numPr>
        <w:spacing w:after="160" w:line="259" w:lineRule="auto"/>
        <w:rPr>
          <w:sz w:val="20"/>
          <w:szCs w:val="20"/>
        </w:rPr>
      </w:pPr>
      <w:r w:rsidRPr="004C1FD9">
        <w:rPr>
          <w:sz w:val="20"/>
          <w:szCs w:val="20"/>
        </w:rPr>
        <w:t xml:space="preserve">Describe the card controls and usage restrictions supported by the Firm’s program: </w:t>
      </w:r>
    </w:p>
    <w:p w14:paraId="7D1CDE2E" w14:textId="72E7CBDE" w:rsidR="004C1FD9" w:rsidRDefault="00E130BB" w:rsidP="00B57C4D">
      <w:pPr>
        <w:pStyle w:val="ListParagraph"/>
        <w:numPr>
          <w:ilvl w:val="1"/>
          <w:numId w:val="69"/>
        </w:numPr>
        <w:spacing w:after="160" w:line="259" w:lineRule="auto"/>
        <w:rPr>
          <w:sz w:val="20"/>
          <w:szCs w:val="20"/>
        </w:rPr>
      </w:pPr>
      <w:r>
        <w:rPr>
          <w:sz w:val="20"/>
          <w:szCs w:val="20"/>
        </w:rPr>
        <w:t xml:space="preserve">The ability for the State to occasionally allow cash advances to card holders is essential. </w:t>
      </w:r>
      <w:r w:rsidR="004C1FD9" w:rsidRPr="001E21BB">
        <w:rPr>
          <w:sz w:val="20"/>
          <w:szCs w:val="20"/>
        </w:rPr>
        <w:t>Is the State able to block or grant ATM/Institution Cash Advance access on a card-by-card basis to include the issu</w:t>
      </w:r>
      <w:r w:rsidR="001E21BB" w:rsidRPr="001E21BB">
        <w:rPr>
          <w:sz w:val="20"/>
          <w:szCs w:val="20"/>
        </w:rPr>
        <w:t>ance</w:t>
      </w:r>
      <w:r w:rsidR="004C1FD9" w:rsidRPr="001E21BB">
        <w:rPr>
          <w:sz w:val="20"/>
          <w:szCs w:val="20"/>
        </w:rPr>
        <w:t xml:space="preserve"> of PINs?</w:t>
      </w:r>
      <w:r>
        <w:rPr>
          <w:sz w:val="20"/>
          <w:szCs w:val="20"/>
        </w:rPr>
        <w:t xml:space="preserve">  </w:t>
      </w:r>
    </w:p>
    <w:p w14:paraId="4184FAB6" w14:textId="555ED6DC" w:rsidR="00A63B8D" w:rsidRPr="001E21BB" w:rsidRDefault="00A63B8D" w:rsidP="00B57C4D">
      <w:pPr>
        <w:pStyle w:val="ListParagraph"/>
        <w:numPr>
          <w:ilvl w:val="1"/>
          <w:numId w:val="69"/>
        </w:numPr>
        <w:spacing w:after="160" w:line="259" w:lineRule="auto"/>
        <w:rPr>
          <w:sz w:val="20"/>
          <w:szCs w:val="20"/>
        </w:rPr>
      </w:pPr>
      <w:r>
        <w:rPr>
          <w:sz w:val="20"/>
          <w:szCs w:val="20"/>
        </w:rPr>
        <w:t>How quickly can cash advances be permitted when needed by a cardholder? Is it instantaneous?</w:t>
      </w:r>
    </w:p>
    <w:p w14:paraId="57847901" w14:textId="6B6E93E2" w:rsidR="004C1FD9" w:rsidRPr="001E21BB" w:rsidRDefault="004C1FD9" w:rsidP="00B57C4D">
      <w:pPr>
        <w:pStyle w:val="ListParagraph"/>
        <w:numPr>
          <w:ilvl w:val="1"/>
          <w:numId w:val="69"/>
        </w:numPr>
        <w:spacing w:after="160" w:line="259" w:lineRule="auto"/>
        <w:rPr>
          <w:sz w:val="20"/>
          <w:szCs w:val="20"/>
        </w:rPr>
      </w:pPr>
      <w:r w:rsidRPr="001E21BB">
        <w:rPr>
          <w:sz w:val="20"/>
          <w:szCs w:val="20"/>
        </w:rPr>
        <w:t>Is the State able to block card usage by Merchant Category Code (</w:t>
      </w:r>
      <w:r w:rsidR="00F6619C">
        <w:rPr>
          <w:sz w:val="20"/>
          <w:szCs w:val="20"/>
        </w:rPr>
        <w:t>“</w:t>
      </w:r>
      <w:r w:rsidRPr="001E21BB">
        <w:rPr>
          <w:sz w:val="20"/>
          <w:szCs w:val="20"/>
        </w:rPr>
        <w:t>MCC</w:t>
      </w:r>
      <w:r w:rsidR="00F6619C">
        <w:rPr>
          <w:sz w:val="20"/>
          <w:szCs w:val="20"/>
        </w:rPr>
        <w:t>”</w:t>
      </w:r>
      <w:r w:rsidRPr="001E21BB">
        <w:rPr>
          <w:sz w:val="20"/>
          <w:szCs w:val="20"/>
        </w:rPr>
        <w:t xml:space="preserve">)? </w:t>
      </w:r>
    </w:p>
    <w:p w14:paraId="10230397" w14:textId="77777777" w:rsidR="004C1FD9" w:rsidRPr="001E21BB" w:rsidRDefault="004C1FD9" w:rsidP="00B57C4D">
      <w:pPr>
        <w:pStyle w:val="ListParagraph"/>
        <w:numPr>
          <w:ilvl w:val="1"/>
          <w:numId w:val="69"/>
        </w:numPr>
        <w:spacing w:after="160" w:line="259" w:lineRule="auto"/>
        <w:rPr>
          <w:sz w:val="20"/>
          <w:szCs w:val="20"/>
        </w:rPr>
      </w:pPr>
      <w:r w:rsidRPr="001E21BB">
        <w:rPr>
          <w:sz w:val="20"/>
          <w:szCs w:val="20"/>
        </w:rPr>
        <w:t>Can the State establish card limits on a real-time basis? Card limits include both a per transaction dollar limit, as well as a monthly dollar limit.</w:t>
      </w:r>
    </w:p>
    <w:p w14:paraId="2A4D84BC" w14:textId="12F7299B" w:rsidR="004C1FD9" w:rsidRPr="001E21BB" w:rsidRDefault="004C1FD9" w:rsidP="00B57C4D">
      <w:pPr>
        <w:pStyle w:val="ListParagraph"/>
        <w:numPr>
          <w:ilvl w:val="1"/>
          <w:numId w:val="69"/>
        </w:numPr>
        <w:spacing w:after="160" w:line="259" w:lineRule="auto"/>
        <w:rPr>
          <w:sz w:val="20"/>
          <w:szCs w:val="20"/>
        </w:rPr>
      </w:pPr>
      <w:r w:rsidRPr="001E21BB">
        <w:rPr>
          <w:sz w:val="20"/>
          <w:szCs w:val="20"/>
        </w:rPr>
        <w:t xml:space="preserve">Describe any additional limits, purchase restrictions or any other types of restrictions or </w:t>
      </w:r>
      <w:r w:rsidR="001E21BB">
        <w:rPr>
          <w:sz w:val="20"/>
          <w:szCs w:val="20"/>
        </w:rPr>
        <w:t>fraud controls available</w:t>
      </w:r>
      <w:r w:rsidRPr="001E21BB">
        <w:rPr>
          <w:sz w:val="20"/>
          <w:szCs w:val="20"/>
        </w:rPr>
        <w:t xml:space="preserve">. </w:t>
      </w:r>
    </w:p>
    <w:p w14:paraId="7984CC8B" w14:textId="77777777" w:rsidR="004C1FD9" w:rsidRPr="004C1FD9" w:rsidRDefault="004C1FD9" w:rsidP="00B57C4D">
      <w:pPr>
        <w:pStyle w:val="ListParagraph"/>
        <w:numPr>
          <w:ilvl w:val="0"/>
          <w:numId w:val="69"/>
        </w:numPr>
        <w:spacing w:after="160" w:line="259" w:lineRule="auto"/>
        <w:rPr>
          <w:sz w:val="20"/>
          <w:szCs w:val="20"/>
        </w:rPr>
      </w:pPr>
      <w:r w:rsidRPr="004C1FD9">
        <w:rPr>
          <w:sz w:val="20"/>
          <w:szCs w:val="20"/>
        </w:rPr>
        <w:t xml:space="preserve">Card Issuance </w:t>
      </w:r>
    </w:p>
    <w:p w14:paraId="2F03D6C2" w14:textId="77777777" w:rsidR="001E21BB" w:rsidRDefault="004C1FD9" w:rsidP="00B57C4D">
      <w:pPr>
        <w:pStyle w:val="ListParagraph"/>
        <w:numPr>
          <w:ilvl w:val="1"/>
          <w:numId w:val="69"/>
        </w:numPr>
        <w:spacing w:after="160" w:line="259" w:lineRule="auto"/>
        <w:rPr>
          <w:sz w:val="20"/>
          <w:szCs w:val="20"/>
        </w:rPr>
      </w:pPr>
      <w:r w:rsidRPr="004C1FD9">
        <w:rPr>
          <w:sz w:val="20"/>
          <w:szCs w:val="20"/>
        </w:rPr>
        <w:t>Can the card design be customized to include the State’s logo</w:t>
      </w:r>
      <w:r w:rsidR="001E21BB">
        <w:rPr>
          <w:sz w:val="20"/>
          <w:szCs w:val="20"/>
        </w:rPr>
        <w:t>?</w:t>
      </w:r>
    </w:p>
    <w:p w14:paraId="76A7F0FF" w14:textId="1509CD56" w:rsidR="004C1FD9" w:rsidRPr="004C1FD9" w:rsidRDefault="001E21BB" w:rsidP="00B57C4D">
      <w:pPr>
        <w:pStyle w:val="ListParagraph"/>
        <w:numPr>
          <w:ilvl w:val="1"/>
          <w:numId w:val="69"/>
        </w:numPr>
        <w:spacing w:after="160" w:line="259" w:lineRule="auto"/>
        <w:rPr>
          <w:sz w:val="20"/>
          <w:szCs w:val="20"/>
        </w:rPr>
      </w:pPr>
      <w:r>
        <w:rPr>
          <w:sz w:val="20"/>
          <w:szCs w:val="20"/>
        </w:rPr>
        <w:t xml:space="preserve">Can the card design be customized to </w:t>
      </w:r>
      <w:r w:rsidRPr="002E7D7A">
        <w:rPr>
          <w:sz w:val="20"/>
          <w:szCs w:val="20"/>
        </w:rPr>
        <w:t xml:space="preserve">include </w:t>
      </w:r>
      <w:r w:rsidR="002E7D7A" w:rsidRPr="002E7D7A">
        <w:rPr>
          <w:sz w:val="20"/>
          <w:szCs w:val="20"/>
        </w:rPr>
        <w:t>State supplied graphics</w:t>
      </w:r>
      <w:r w:rsidR="004C1FD9" w:rsidRPr="002E7D7A">
        <w:rPr>
          <w:sz w:val="20"/>
          <w:szCs w:val="20"/>
        </w:rPr>
        <w:t xml:space="preserve">? </w:t>
      </w:r>
      <w:r w:rsidR="002E7D7A" w:rsidRPr="002E7D7A">
        <w:rPr>
          <w:sz w:val="20"/>
          <w:szCs w:val="20"/>
        </w:rPr>
        <w:t xml:space="preserve">Are there any restrictions on the graphics supplied?  </w:t>
      </w:r>
    </w:p>
    <w:p w14:paraId="23D55442" w14:textId="77777777" w:rsidR="004C1FD9" w:rsidRPr="002E7D7A" w:rsidRDefault="004C1FD9" w:rsidP="00B57C4D">
      <w:pPr>
        <w:pStyle w:val="ListParagraph"/>
        <w:numPr>
          <w:ilvl w:val="1"/>
          <w:numId w:val="69"/>
        </w:numPr>
        <w:spacing w:after="160" w:line="259" w:lineRule="auto"/>
        <w:rPr>
          <w:sz w:val="20"/>
          <w:szCs w:val="20"/>
        </w:rPr>
      </w:pPr>
      <w:r w:rsidRPr="002E7D7A">
        <w:rPr>
          <w:sz w:val="20"/>
          <w:szCs w:val="20"/>
        </w:rPr>
        <w:t>Confirm all cards will include, at minimum:</w:t>
      </w:r>
    </w:p>
    <w:p w14:paraId="4A0E37ED" w14:textId="77777777" w:rsidR="004C1FD9" w:rsidRPr="002E7D7A" w:rsidRDefault="004C1FD9" w:rsidP="00B57C4D">
      <w:pPr>
        <w:pStyle w:val="ListParagraph"/>
        <w:numPr>
          <w:ilvl w:val="2"/>
          <w:numId w:val="69"/>
        </w:numPr>
        <w:spacing w:after="160" w:line="259" w:lineRule="auto"/>
        <w:rPr>
          <w:sz w:val="20"/>
          <w:szCs w:val="20"/>
        </w:rPr>
      </w:pPr>
      <w:r w:rsidRPr="002E7D7A">
        <w:rPr>
          <w:sz w:val="20"/>
          <w:szCs w:val="20"/>
        </w:rPr>
        <w:t>EMV Chip</w:t>
      </w:r>
    </w:p>
    <w:p w14:paraId="1E8451AC" w14:textId="77777777" w:rsidR="004C1FD9" w:rsidRPr="002E7D7A" w:rsidRDefault="004C1FD9" w:rsidP="00B57C4D">
      <w:pPr>
        <w:pStyle w:val="ListParagraph"/>
        <w:numPr>
          <w:ilvl w:val="2"/>
          <w:numId w:val="69"/>
        </w:numPr>
        <w:spacing w:after="160" w:line="259" w:lineRule="auto"/>
        <w:rPr>
          <w:sz w:val="20"/>
          <w:szCs w:val="20"/>
        </w:rPr>
      </w:pPr>
      <w:r w:rsidRPr="002E7D7A">
        <w:rPr>
          <w:sz w:val="20"/>
          <w:szCs w:val="20"/>
        </w:rPr>
        <w:t>Phrase: “FOR OFFICIAL USE ONLY”</w:t>
      </w:r>
    </w:p>
    <w:p w14:paraId="553DED67" w14:textId="77777777" w:rsidR="004C1FD9" w:rsidRPr="002E7D7A" w:rsidRDefault="004C1FD9" w:rsidP="00B57C4D">
      <w:pPr>
        <w:pStyle w:val="ListParagraph"/>
        <w:numPr>
          <w:ilvl w:val="2"/>
          <w:numId w:val="69"/>
        </w:numPr>
        <w:spacing w:after="160" w:line="259" w:lineRule="auto"/>
        <w:rPr>
          <w:sz w:val="20"/>
          <w:szCs w:val="20"/>
        </w:rPr>
      </w:pPr>
      <w:r w:rsidRPr="002E7D7A">
        <w:rPr>
          <w:sz w:val="20"/>
          <w:szCs w:val="20"/>
        </w:rPr>
        <w:t>Employee Name</w:t>
      </w:r>
    </w:p>
    <w:p w14:paraId="43C971EB" w14:textId="77777777" w:rsidR="004C1FD9" w:rsidRPr="002E7D7A" w:rsidRDefault="004C1FD9" w:rsidP="00B57C4D">
      <w:pPr>
        <w:pStyle w:val="ListParagraph"/>
        <w:numPr>
          <w:ilvl w:val="2"/>
          <w:numId w:val="69"/>
        </w:numPr>
        <w:spacing w:after="160" w:line="259" w:lineRule="auto"/>
        <w:rPr>
          <w:sz w:val="20"/>
          <w:szCs w:val="20"/>
        </w:rPr>
      </w:pPr>
      <w:r w:rsidRPr="002E7D7A">
        <w:rPr>
          <w:sz w:val="20"/>
          <w:szCs w:val="20"/>
        </w:rPr>
        <w:t>Toll free 24-hour per day customer service number</w:t>
      </w:r>
    </w:p>
    <w:p w14:paraId="5D37DFD7" w14:textId="77777777" w:rsidR="004C1FD9" w:rsidRPr="002E7D7A" w:rsidRDefault="004C1FD9" w:rsidP="00B57C4D">
      <w:pPr>
        <w:pStyle w:val="ListParagraph"/>
        <w:numPr>
          <w:ilvl w:val="1"/>
          <w:numId w:val="69"/>
        </w:numPr>
        <w:spacing w:after="160" w:line="259" w:lineRule="auto"/>
        <w:rPr>
          <w:sz w:val="20"/>
          <w:szCs w:val="20"/>
        </w:rPr>
      </w:pPr>
      <w:r w:rsidRPr="002E7D7A">
        <w:rPr>
          <w:sz w:val="20"/>
          <w:szCs w:val="20"/>
        </w:rPr>
        <w:t>What card design features can assist with card acceptance or the prevention of misuse?</w:t>
      </w:r>
    </w:p>
    <w:p w14:paraId="43933144" w14:textId="77777777" w:rsidR="004C1FD9" w:rsidRPr="002E7D7A" w:rsidRDefault="004C1FD9" w:rsidP="00B57C4D">
      <w:pPr>
        <w:pStyle w:val="ListParagraph"/>
        <w:numPr>
          <w:ilvl w:val="1"/>
          <w:numId w:val="69"/>
        </w:numPr>
        <w:spacing w:after="160" w:line="259" w:lineRule="auto"/>
        <w:rPr>
          <w:sz w:val="20"/>
          <w:szCs w:val="20"/>
        </w:rPr>
      </w:pPr>
      <w:r w:rsidRPr="002E7D7A">
        <w:rPr>
          <w:sz w:val="20"/>
          <w:szCs w:val="20"/>
        </w:rPr>
        <w:t>Is the State able to order cards with no distinctive governmental affiliation for cardholders who should not readily be identified as a State employee?</w:t>
      </w:r>
    </w:p>
    <w:p w14:paraId="00D5E8B4" w14:textId="77777777" w:rsidR="004C1FD9" w:rsidRPr="004C1FD9" w:rsidRDefault="004C1FD9" w:rsidP="00B57C4D">
      <w:pPr>
        <w:pStyle w:val="ListParagraph"/>
        <w:numPr>
          <w:ilvl w:val="1"/>
          <w:numId w:val="69"/>
        </w:numPr>
        <w:spacing w:after="160" w:line="259" w:lineRule="auto"/>
        <w:rPr>
          <w:sz w:val="20"/>
          <w:szCs w:val="20"/>
        </w:rPr>
      </w:pPr>
      <w:r w:rsidRPr="004C1FD9">
        <w:rPr>
          <w:sz w:val="20"/>
          <w:szCs w:val="20"/>
        </w:rPr>
        <w:t>For cards issued with an EMV, will a pin number be required for face-to-face transactions? If so, how will the pin number be assigned and communicated to the employee?</w:t>
      </w:r>
    </w:p>
    <w:p w14:paraId="294D038E" w14:textId="77777777" w:rsidR="004C1FD9" w:rsidRPr="004C1FD9" w:rsidRDefault="004C1FD9" w:rsidP="00B57C4D">
      <w:pPr>
        <w:pStyle w:val="ListParagraph"/>
        <w:numPr>
          <w:ilvl w:val="1"/>
          <w:numId w:val="69"/>
        </w:numPr>
        <w:spacing w:after="160" w:line="259" w:lineRule="auto"/>
        <w:rPr>
          <w:sz w:val="20"/>
          <w:szCs w:val="20"/>
        </w:rPr>
      </w:pPr>
      <w:r w:rsidRPr="004C1FD9">
        <w:rPr>
          <w:sz w:val="20"/>
          <w:szCs w:val="20"/>
        </w:rPr>
        <w:t xml:space="preserve">What is the delivery method and turnaround time for new/replacement cards? </w:t>
      </w:r>
    </w:p>
    <w:p w14:paraId="0993D341" w14:textId="4F72D424" w:rsidR="004C1FD9" w:rsidRPr="002E7D7A" w:rsidRDefault="004C1FD9" w:rsidP="00B57C4D">
      <w:pPr>
        <w:pStyle w:val="ListParagraph"/>
        <w:numPr>
          <w:ilvl w:val="1"/>
          <w:numId w:val="69"/>
        </w:numPr>
        <w:spacing w:after="160" w:line="259" w:lineRule="auto"/>
        <w:rPr>
          <w:sz w:val="20"/>
          <w:szCs w:val="20"/>
        </w:rPr>
      </w:pPr>
      <w:r w:rsidRPr="002E7D7A">
        <w:rPr>
          <w:sz w:val="20"/>
          <w:szCs w:val="20"/>
        </w:rPr>
        <w:t xml:space="preserve">If the State orders 10 or more new cards on any given day, will the Firm be willing to </w:t>
      </w:r>
      <w:r w:rsidR="002C597E">
        <w:rPr>
          <w:sz w:val="20"/>
          <w:szCs w:val="20"/>
        </w:rPr>
        <w:t xml:space="preserve">express ship those cards to </w:t>
      </w:r>
      <w:r w:rsidR="002E7D7A" w:rsidRPr="002E7D7A">
        <w:rPr>
          <w:sz w:val="20"/>
          <w:szCs w:val="20"/>
        </w:rPr>
        <w:t>the State</w:t>
      </w:r>
      <w:r w:rsidR="002C597E">
        <w:rPr>
          <w:sz w:val="20"/>
          <w:szCs w:val="20"/>
        </w:rPr>
        <w:t xml:space="preserve"> at no cost</w:t>
      </w:r>
      <w:r w:rsidRPr="002E7D7A">
        <w:rPr>
          <w:sz w:val="20"/>
          <w:szCs w:val="20"/>
        </w:rPr>
        <w:t>?</w:t>
      </w:r>
    </w:p>
    <w:p w14:paraId="5BCAEC7B" w14:textId="091A5520" w:rsidR="004C1FD9" w:rsidRPr="002E7D7A" w:rsidRDefault="004C1FD9" w:rsidP="00B57C4D">
      <w:pPr>
        <w:pStyle w:val="ListParagraph"/>
        <w:numPr>
          <w:ilvl w:val="1"/>
          <w:numId w:val="69"/>
        </w:numPr>
        <w:spacing w:after="160" w:line="259" w:lineRule="auto"/>
        <w:rPr>
          <w:sz w:val="20"/>
          <w:szCs w:val="20"/>
        </w:rPr>
      </w:pPr>
      <w:r w:rsidRPr="002E7D7A">
        <w:rPr>
          <w:sz w:val="20"/>
          <w:szCs w:val="20"/>
        </w:rPr>
        <w:t>Can the Firm send all newly issued cards (including re</w:t>
      </w:r>
      <w:r w:rsidR="002C597E">
        <w:rPr>
          <w:sz w:val="20"/>
          <w:szCs w:val="20"/>
        </w:rPr>
        <w:t xml:space="preserve">placement cards) directly to </w:t>
      </w:r>
      <w:r w:rsidR="00B02E2E">
        <w:rPr>
          <w:sz w:val="20"/>
          <w:szCs w:val="20"/>
        </w:rPr>
        <w:t>a centralized location</w:t>
      </w:r>
      <w:r w:rsidR="002C597E">
        <w:rPr>
          <w:sz w:val="20"/>
          <w:szCs w:val="20"/>
        </w:rPr>
        <w:t>?</w:t>
      </w:r>
      <w:r w:rsidRPr="002E7D7A">
        <w:rPr>
          <w:sz w:val="20"/>
          <w:szCs w:val="20"/>
        </w:rPr>
        <w:t xml:space="preserve"> </w:t>
      </w:r>
      <w:r w:rsidR="006A43FA" w:rsidRPr="006A43FA">
        <w:rPr>
          <w:i/>
          <w:sz w:val="20"/>
          <w:szCs w:val="20"/>
        </w:rPr>
        <w:t xml:space="preserve">(Note: the State desires to have all cards sent to </w:t>
      </w:r>
      <w:r w:rsidR="00004768">
        <w:rPr>
          <w:i/>
          <w:sz w:val="20"/>
          <w:szCs w:val="20"/>
        </w:rPr>
        <w:t>DOA)</w:t>
      </w:r>
    </w:p>
    <w:p w14:paraId="1CCA990B" w14:textId="77777777" w:rsidR="002E7D7A" w:rsidRPr="002E7D7A" w:rsidRDefault="002E7D7A" w:rsidP="00B57C4D">
      <w:pPr>
        <w:pStyle w:val="ListParagraph"/>
        <w:numPr>
          <w:ilvl w:val="1"/>
          <w:numId w:val="69"/>
        </w:numPr>
        <w:spacing w:after="160" w:line="259" w:lineRule="auto"/>
        <w:rPr>
          <w:sz w:val="20"/>
          <w:szCs w:val="20"/>
        </w:rPr>
      </w:pPr>
      <w:r w:rsidRPr="002E7D7A">
        <w:rPr>
          <w:sz w:val="20"/>
          <w:szCs w:val="20"/>
        </w:rPr>
        <w:t>What is the time frame for emergency or rush cards, and is there a fee to the State for overnight delivery?</w:t>
      </w:r>
    </w:p>
    <w:p w14:paraId="5B20D8BF" w14:textId="77777777" w:rsidR="004C1FD9" w:rsidRPr="002E7D7A" w:rsidRDefault="004C1FD9" w:rsidP="00B57C4D">
      <w:pPr>
        <w:pStyle w:val="ListParagraph"/>
        <w:numPr>
          <w:ilvl w:val="1"/>
          <w:numId w:val="69"/>
        </w:numPr>
        <w:spacing w:after="160" w:line="259" w:lineRule="auto"/>
        <w:rPr>
          <w:sz w:val="20"/>
          <w:szCs w:val="20"/>
        </w:rPr>
      </w:pPr>
      <w:r w:rsidRPr="002E7D7A">
        <w:rPr>
          <w:sz w:val="20"/>
          <w:szCs w:val="20"/>
        </w:rPr>
        <w:t>Can card profiles associated with an employee job title or position be made available to quickly set up new cardholders with a specific transaction/credit limit and specific MCC categories?</w:t>
      </w:r>
    </w:p>
    <w:p w14:paraId="1628072F" w14:textId="19D7C30C" w:rsidR="004C1FD9" w:rsidRPr="002E7D7A" w:rsidRDefault="00E130BB" w:rsidP="00B57C4D">
      <w:pPr>
        <w:pStyle w:val="ListParagraph"/>
        <w:numPr>
          <w:ilvl w:val="1"/>
          <w:numId w:val="69"/>
        </w:numPr>
        <w:spacing w:after="160" w:line="259" w:lineRule="auto"/>
        <w:rPr>
          <w:sz w:val="20"/>
          <w:szCs w:val="20"/>
        </w:rPr>
      </w:pPr>
      <w:r>
        <w:rPr>
          <w:sz w:val="20"/>
          <w:szCs w:val="20"/>
        </w:rPr>
        <w:t xml:space="preserve">It is State requirement that all cards require activation upon receipt and prior to first use. How will the </w:t>
      </w:r>
      <w:r w:rsidR="0018673B">
        <w:rPr>
          <w:sz w:val="20"/>
          <w:szCs w:val="20"/>
        </w:rPr>
        <w:t>Firm</w:t>
      </w:r>
      <w:r>
        <w:rPr>
          <w:sz w:val="20"/>
          <w:szCs w:val="20"/>
        </w:rPr>
        <w:t xml:space="preserve"> accommodate this? </w:t>
      </w:r>
    </w:p>
    <w:p w14:paraId="18A849DA" w14:textId="1345C2EE" w:rsidR="004C1FD9" w:rsidRPr="002E7D7A" w:rsidRDefault="004C1FD9" w:rsidP="00B57C4D">
      <w:pPr>
        <w:pStyle w:val="ListParagraph"/>
        <w:numPr>
          <w:ilvl w:val="1"/>
          <w:numId w:val="69"/>
        </w:numPr>
        <w:spacing w:after="160" w:line="259" w:lineRule="auto"/>
        <w:rPr>
          <w:sz w:val="20"/>
          <w:szCs w:val="20"/>
        </w:rPr>
      </w:pPr>
      <w:r w:rsidRPr="002E7D7A">
        <w:rPr>
          <w:sz w:val="20"/>
          <w:szCs w:val="20"/>
        </w:rPr>
        <w:t xml:space="preserve">How often do cards expire and </w:t>
      </w:r>
      <w:r w:rsidR="003763D9" w:rsidRPr="002E7D7A">
        <w:rPr>
          <w:sz w:val="20"/>
          <w:szCs w:val="20"/>
        </w:rPr>
        <w:t>are</w:t>
      </w:r>
      <w:r w:rsidRPr="002E7D7A">
        <w:rPr>
          <w:sz w:val="20"/>
          <w:szCs w:val="20"/>
        </w:rPr>
        <w:t xml:space="preserve"> re-issued to cardholders? </w:t>
      </w:r>
    </w:p>
    <w:p w14:paraId="0B25F761" w14:textId="77777777" w:rsidR="004C1FD9" w:rsidRPr="002E7D7A" w:rsidRDefault="004C1FD9" w:rsidP="00B57C4D">
      <w:pPr>
        <w:pStyle w:val="ListParagraph"/>
        <w:numPr>
          <w:ilvl w:val="1"/>
          <w:numId w:val="69"/>
        </w:numPr>
        <w:spacing w:after="160" w:line="259" w:lineRule="auto"/>
        <w:rPr>
          <w:sz w:val="20"/>
          <w:szCs w:val="20"/>
        </w:rPr>
      </w:pPr>
      <w:r w:rsidRPr="002E7D7A">
        <w:rPr>
          <w:sz w:val="20"/>
          <w:szCs w:val="20"/>
        </w:rPr>
        <w:t>When are reissued cards issued and sent prior to the expiration date of the existing card?</w:t>
      </w:r>
    </w:p>
    <w:p w14:paraId="1355142B" w14:textId="77777777" w:rsidR="004C1FD9" w:rsidRPr="002E7D7A" w:rsidRDefault="004C1FD9" w:rsidP="00B57C4D">
      <w:pPr>
        <w:pStyle w:val="ListParagraph"/>
        <w:numPr>
          <w:ilvl w:val="1"/>
          <w:numId w:val="69"/>
        </w:numPr>
        <w:spacing w:after="160" w:line="259" w:lineRule="auto"/>
        <w:rPr>
          <w:sz w:val="20"/>
          <w:szCs w:val="20"/>
        </w:rPr>
      </w:pPr>
      <w:r w:rsidRPr="002E7D7A">
        <w:rPr>
          <w:sz w:val="20"/>
          <w:szCs w:val="20"/>
        </w:rPr>
        <w:t>What are the Firm’s procedures for canceling a card and notifying the State? Is the State able to disallow any such cancellation?</w:t>
      </w:r>
    </w:p>
    <w:p w14:paraId="41F3734A" w14:textId="77777777" w:rsidR="004C1FD9" w:rsidRPr="002E7D7A" w:rsidRDefault="004C1FD9" w:rsidP="00B57C4D">
      <w:pPr>
        <w:pStyle w:val="ListParagraph"/>
        <w:numPr>
          <w:ilvl w:val="0"/>
          <w:numId w:val="69"/>
        </w:numPr>
        <w:spacing w:after="160" w:line="259" w:lineRule="auto"/>
        <w:rPr>
          <w:sz w:val="20"/>
          <w:szCs w:val="20"/>
        </w:rPr>
      </w:pPr>
      <w:r w:rsidRPr="002E7D7A">
        <w:rPr>
          <w:sz w:val="20"/>
          <w:szCs w:val="20"/>
        </w:rPr>
        <w:t>Lost, Stolen or Compromised Cards</w:t>
      </w:r>
    </w:p>
    <w:p w14:paraId="339AA42B" w14:textId="77777777" w:rsidR="004C1FD9" w:rsidRPr="002E7D7A" w:rsidRDefault="004C1FD9" w:rsidP="00B57C4D">
      <w:pPr>
        <w:pStyle w:val="ListParagraph"/>
        <w:numPr>
          <w:ilvl w:val="1"/>
          <w:numId w:val="69"/>
        </w:numPr>
        <w:spacing w:after="160" w:line="259" w:lineRule="auto"/>
        <w:rPr>
          <w:sz w:val="20"/>
          <w:szCs w:val="20"/>
        </w:rPr>
      </w:pPr>
      <w:r w:rsidRPr="002E7D7A">
        <w:rPr>
          <w:sz w:val="20"/>
          <w:szCs w:val="20"/>
        </w:rPr>
        <w:t>In what ways can the State notify the Firm once they realize a card has been lost, stolen or compromised?</w:t>
      </w:r>
    </w:p>
    <w:p w14:paraId="4E98C7A2" w14:textId="6EB6E134" w:rsidR="004C1FD9" w:rsidRPr="002E7D7A" w:rsidRDefault="008E368B" w:rsidP="00B57C4D">
      <w:pPr>
        <w:pStyle w:val="ListParagraph"/>
        <w:numPr>
          <w:ilvl w:val="1"/>
          <w:numId w:val="69"/>
        </w:numPr>
        <w:spacing w:after="160" w:line="259" w:lineRule="auto"/>
        <w:rPr>
          <w:sz w:val="20"/>
          <w:szCs w:val="20"/>
        </w:rPr>
      </w:pPr>
      <w:r>
        <w:rPr>
          <w:sz w:val="20"/>
          <w:szCs w:val="20"/>
        </w:rPr>
        <w:t xml:space="preserve">The State requires support </w:t>
      </w:r>
      <w:r w:rsidR="004C1FD9" w:rsidRPr="002E7D7A">
        <w:rPr>
          <w:sz w:val="20"/>
          <w:szCs w:val="20"/>
        </w:rPr>
        <w:t>for notification</w:t>
      </w:r>
      <w:r>
        <w:rPr>
          <w:sz w:val="20"/>
          <w:szCs w:val="20"/>
        </w:rPr>
        <w:t>. Is support for notification available 24/7</w:t>
      </w:r>
      <w:r w:rsidR="004C1FD9" w:rsidRPr="002E7D7A">
        <w:rPr>
          <w:sz w:val="20"/>
          <w:szCs w:val="20"/>
        </w:rPr>
        <w:t>?</w:t>
      </w:r>
      <w:r w:rsidR="00E130BB">
        <w:rPr>
          <w:sz w:val="20"/>
          <w:szCs w:val="20"/>
        </w:rPr>
        <w:t xml:space="preserve"> </w:t>
      </w:r>
    </w:p>
    <w:p w14:paraId="562F6CAA" w14:textId="77777777" w:rsidR="004C1FD9" w:rsidRPr="002E7D7A" w:rsidRDefault="004C1FD9" w:rsidP="00B57C4D">
      <w:pPr>
        <w:pStyle w:val="ListParagraph"/>
        <w:numPr>
          <w:ilvl w:val="1"/>
          <w:numId w:val="69"/>
        </w:numPr>
        <w:spacing w:after="160" w:line="259" w:lineRule="auto"/>
        <w:rPr>
          <w:sz w:val="20"/>
          <w:szCs w:val="20"/>
        </w:rPr>
      </w:pPr>
      <w:r w:rsidRPr="002E7D7A">
        <w:rPr>
          <w:sz w:val="20"/>
          <w:szCs w:val="20"/>
        </w:rPr>
        <w:t>How long does it take for a card to be cancelled once the Firm has been notified?</w:t>
      </w:r>
    </w:p>
    <w:p w14:paraId="7468954A" w14:textId="77777777" w:rsidR="004C1FD9" w:rsidRPr="002E7D7A" w:rsidRDefault="004C1FD9" w:rsidP="00B57C4D">
      <w:pPr>
        <w:pStyle w:val="ListParagraph"/>
        <w:numPr>
          <w:ilvl w:val="1"/>
          <w:numId w:val="69"/>
        </w:numPr>
        <w:spacing w:after="160" w:line="259" w:lineRule="auto"/>
        <w:rPr>
          <w:sz w:val="20"/>
          <w:szCs w:val="20"/>
        </w:rPr>
      </w:pPr>
      <w:r w:rsidRPr="002E7D7A">
        <w:rPr>
          <w:sz w:val="20"/>
          <w:szCs w:val="20"/>
        </w:rPr>
        <w:t>How quickly can a replacement card be mailed once the Firm has been notified?</w:t>
      </w:r>
    </w:p>
    <w:p w14:paraId="6B34286C" w14:textId="77777777" w:rsidR="004C1FD9" w:rsidRPr="002E7D7A" w:rsidRDefault="004C1FD9" w:rsidP="00B57C4D">
      <w:pPr>
        <w:pStyle w:val="ListParagraph"/>
        <w:numPr>
          <w:ilvl w:val="1"/>
          <w:numId w:val="69"/>
        </w:numPr>
        <w:spacing w:after="160" w:line="259" w:lineRule="auto"/>
        <w:rPr>
          <w:sz w:val="20"/>
          <w:szCs w:val="20"/>
        </w:rPr>
      </w:pPr>
      <w:r w:rsidRPr="002E7D7A">
        <w:rPr>
          <w:sz w:val="20"/>
          <w:szCs w:val="20"/>
        </w:rPr>
        <w:t>How will the Firm handle the replacement of a lost or stolen card in the event the State requires account activation within 48 hours or less?</w:t>
      </w:r>
    </w:p>
    <w:p w14:paraId="4AFFB0D8" w14:textId="39660B2E" w:rsidR="004C1FD9" w:rsidRPr="004C1FD9" w:rsidRDefault="004C1FD9" w:rsidP="00B57C4D">
      <w:pPr>
        <w:pStyle w:val="ListParagraph"/>
        <w:numPr>
          <w:ilvl w:val="0"/>
          <w:numId w:val="69"/>
        </w:numPr>
        <w:spacing w:after="160" w:line="259" w:lineRule="auto"/>
        <w:rPr>
          <w:sz w:val="20"/>
          <w:szCs w:val="20"/>
        </w:rPr>
      </w:pPr>
      <w:r w:rsidRPr="004C1FD9">
        <w:rPr>
          <w:sz w:val="20"/>
          <w:szCs w:val="20"/>
        </w:rPr>
        <w:t>Program A</w:t>
      </w:r>
      <w:r w:rsidR="0057436F">
        <w:rPr>
          <w:sz w:val="20"/>
          <w:szCs w:val="20"/>
        </w:rPr>
        <w:t>dministration</w:t>
      </w:r>
      <w:r w:rsidRPr="004C1FD9">
        <w:rPr>
          <w:sz w:val="20"/>
          <w:szCs w:val="20"/>
        </w:rPr>
        <w:t xml:space="preserve"> </w:t>
      </w:r>
    </w:p>
    <w:p w14:paraId="4E3020D0" w14:textId="6C6307B4" w:rsidR="004C1FD9" w:rsidRPr="002E7D7A" w:rsidRDefault="004C1FD9" w:rsidP="00B57C4D">
      <w:pPr>
        <w:pStyle w:val="ListParagraph"/>
        <w:numPr>
          <w:ilvl w:val="1"/>
          <w:numId w:val="69"/>
        </w:numPr>
        <w:spacing w:after="160" w:line="259" w:lineRule="auto"/>
        <w:rPr>
          <w:sz w:val="20"/>
          <w:szCs w:val="20"/>
        </w:rPr>
      </w:pPr>
      <w:r w:rsidRPr="004C1FD9">
        <w:rPr>
          <w:sz w:val="20"/>
          <w:szCs w:val="20"/>
        </w:rPr>
        <w:t xml:space="preserve">What capabilities and functionalities do </w:t>
      </w:r>
      <w:r w:rsidR="00ED2902">
        <w:rPr>
          <w:sz w:val="20"/>
          <w:szCs w:val="20"/>
        </w:rPr>
        <w:t>administrators</w:t>
      </w:r>
      <w:r w:rsidRPr="004C1FD9">
        <w:rPr>
          <w:sz w:val="20"/>
          <w:szCs w:val="20"/>
        </w:rPr>
        <w:t xml:space="preserve"> have (i.e. adding new cardhol</w:t>
      </w:r>
      <w:r w:rsidRPr="002E7D7A">
        <w:rPr>
          <w:sz w:val="20"/>
          <w:szCs w:val="20"/>
        </w:rPr>
        <w:t>ders, adjusting credit limits, reviewing activities)? Are these changes made in real-time?</w:t>
      </w:r>
    </w:p>
    <w:p w14:paraId="2767BD4E" w14:textId="77777777" w:rsidR="004C1FD9" w:rsidRPr="004C1FD9" w:rsidRDefault="004C1FD9" w:rsidP="00B57C4D">
      <w:pPr>
        <w:pStyle w:val="ListParagraph"/>
        <w:numPr>
          <w:ilvl w:val="1"/>
          <w:numId w:val="69"/>
        </w:numPr>
        <w:spacing w:after="160" w:line="259" w:lineRule="auto"/>
        <w:rPr>
          <w:sz w:val="20"/>
          <w:szCs w:val="20"/>
        </w:rPr>
      </w:pPr>
      <w:r w:rsidRPr="004C1FD9">
        <w:rPr>
          <w:sz w:val="20"/>
          <w:szCs w:val="20"/>
        </w:rPr>
        <w:t xml:space="preserve">If a transaction is declined at the point-of-sale and the cardholder contacts the Program Administrator, can the Program Administrator adjust restrictions, cardholder limits, and controls on individual cards on a “real-time” basis? If not “real-time”, identify the length of time required for changes to become effective. </w:t>
      </w:r>
    </w:p>
    <w:p w14:paraId="51D628D6" w14:textId="77777777" w:rsidR="004C1FD9" w:rsidRPr="004C1FD9" w:rsidRDefault="004C1FD9" w:rsidP="00B57C4D">
      <w:pPr>
        <w:pStyle w:val="ListParagraph"/>
        <w:numPr>
          <w:ilvl w:val="1"/>
          <w:numId w:val="69"/>
        </w:numPr>
        <w:spacing w:after="160" w:line="259" w:lineRule="auto"/>
        <w:rPr>
          <w:sz w:val="20"/>
          <w:szCs w:val="20"/>
        </w:rPr>
      </w:pPr>
      <w:r w:rsidRPr="004C1FD9">
        <w:rPr>
          <w:sz w:val="20"/>
          <w:szCs w:val="20"/>
        </w:rPr>
        <w:t>If the internet is unavailable, can Program Administrators make changes to cardholder limits/restrictions by phone?</w:t>
      </w:r>
    </w:p>
    <w:p w14:paraId="1FE968DE" w14:textId="77777777" w:rsidR="004C1FD9" w:rsidRPr="004C1FD9" w:rsidRDefault="004C1FD9" w:rsidP="00B57C4D">
      <w:pPr>
        <w:pStyle w:val="ListParagraph"/>
        <w:numPr>
          <w:ilvl w:val="1"/>
          <w:numId w:val="69"/>
        </w:numPr>
        <w:spacing w:after="160" w:line="259" w:lineRule="auto"/>
        <w:rPr>
          <w:sz w:val="20"/>
          <w:szCs w:val="20"/>
        </w:rPr>
      </w:pPr>
      <w:r w:rsidRPr="004C1FD9">
        <w:rPr>
          <w:sz w:val="20"/>
          <w:szCs w:val="20"/>
        </w:rPr>
        <w:t xml:space="preserve">Can Program Administrators make temporary adjustments to a cardholder’s profile that automatically reverts back to the original profile on a specified future date? </w:t>
      </w:r>
    </w:p>
    <w:p w14:paraId="5868DF4B" w14:textId="77777777" w:rsidR="004C1FD9" w:rsidRPr="004C1FD9" w:rsidRDefault="004C1FD9" w:rsidP="00B57C4D">
      <w:pPr>
        <w:pStyle w:val="ListParagraph"/>
        <w:numPr>
          <w:ilvl w:val="1"/>
          <w:numId w:val="69"/>
        </w:numPr>
        <w:spacing w:after="160" w:line="259" w:lineRule="auto"/>
        <w:rPr>
          <w:sz w:val="20"/>
          <w:szCs w:val="20"/>
        </w:rPr>
      </w:pPr>
      <w:r w:rsidRPr="004C1FD9">
        <w:rPr>
          <w:sz w:val="20"/>
          <w:szCs w:val="20"/>
        </w:rPr>
        <w:t>Can a report be generated to show dormant accounts that have no activity for a period of time?</w:t>
      </w:r>
    </w:p>
    <w:p w14:paraId="4A4B277F" w14:textId="77777777" w:rsidR="004C1FD9" w:rsidRPr="004C1FD9" w:rsidRDefault="004C1FD9" w:rsidP="00B57C4D">
      <w:pPr>
        <w:pStyle w:val="ListParagraph"/>
        <w:numPr>
          <w:ilvl w:val="1"/>
          <w:numId w:val="69"/>
        </w:numPr>
        <w:spacing w:after="160" w:line="259" w:lineRule="auto"/>
        <w:rPr>
          <w:sz w:val="20"/>
          <w:szCs w:val="20"/>
        </w:rPr>
      </w:pPr>
      <w:r w:rsidRPr="004C1FD9">
        <w:rPr>
          <w:sz w:val="20"/>
          <w:szCs w:val="20"/>
        </w:rPr>
        <w:t>Can a report be generated to summarize the amount spent by all cardholders for individual vendors?</w:t>
      </w:r>
    </w:p>
    <w:p w14:paraId="1CB45094" w14:textId="77777777" w:rsidR="004C1FD9" w:rsidRPr="004C1FD9" w:rsidRDefault="004C1FD9" w:rsidP="00B57C4D">
      <w:pPr>
        <w:pStyle w:val="ListParagraph"/>
        <w:numPr>
          <w:ilvl w:val="0"/>
          <w:numId w:val="69"/>
        </w:numPr>
        <w:spacing w:after="160" w:line="259" w:lineRule="auto"/>
        <w:rPr>
          <w:sz w:val="20"/>
          <w:szCs w:val="20"/>
        </w:rPr>
      </w:pPr>
      <w:r w:rsidRPr="004C1FD9">
        <w:rPr>
          <w:sz w:val="20"/>
          <w:szCs w:val="20"/>
        </w:rPr>
        <w:t>Customer Support</w:t>
      </w:r>
    </w:p>
    <w:p w14:paraId="4C840253" w14:textId="53508775" w:rsidR="004C1FD9" w:rsidRPr="004C1FD9" w:rsidRDefault="004C1FD9" w:rsidP="00B57C4D">
      <w:pPr>
        <w:pStyle w:val="ListParagraph"/>
        <w:numPr>
          <w:ilvl w:val="1"/>
          <w:numId w:val="69"/>
        </w:numPr>
        <w:spacing w:after="160" w:line="259" w:lineRule="auto"/>
        <w:rPr>
          <w:sz w:val="20"/>
          <w:szCs w:val="20"/>
        </w:rPr>
      </w:pPr>
      <w:r w:rsidRPr="004C1FD9">
        <w:rPr>
          <w:sz w:val="20"/>
          <w:szCs w:val="20"/>
        </w:rPr>
        <w:t xml:space="preserve">Will </w:t>
      </w:r>
      <w:r w:rsidR="006A43FA">
        <w:rPr>
          <w:sz w:val="20"/>
          <w:szCs w:val="20"/>
        </w:rPr>
        <w:t>State</w:t>
      </w:r>
      <w:r w:rsidR="006A43FA" w:rsidRPr="004C1FD9">
        <w:rPr>
          <w:sz w:val="20"/>
          <w:szCs w:val="20"/>
        </w:rPr>
        <w:t xml:space="preserve"> </w:t>
      </w:r>
      <w:r w:rsidR="00A01184">
        <w:rPr>
          <w:sz w:val="20"/>
          <w:szCs w:val="20"/>
        </w:rPr>
        <w:t>a</w:t>
      </w:r>
      <w:r w:rsidRPr="004C1FD9">
        <w:rPr>
          <w:sz w:val="20"/>
          <w:szCs w:val="20"/>
        </w:rPr>
        <w:t xml:space="preserve">dministrators have a dedicated customer service team to handle requests and service needs? </w:t>
      </w:r>
    </w:p>
    <w:p w14:paraId="7F5A0BB5" w14:textId="77777777" w:rsidR="004C1FD9" w:rsidRPr="00D028D9" w:rsidRDefault="004C1FD9" w:rsidP="00B57C4D">
      <w:pPr>
        <w:pStyle w:val="ListParagraph"/>
        <w:numPr>
          <w:ilvl w:val="2"/>
          <w:numId w:val="69"/>
        </w:numPr>
        <w:spacing w:after="160" w:line="259" w:lineRule="auto"/>
        <w:rPr>
          <w:sz w:val="20"/>
          <w:szCs w:val="20"/>
        </w:rPr>
      </w:pPr>
      <w:r w:rsidRPr="00D028D9">
        <w:rPr>
          <w:sz w:val="20"/>
          <w:szCs w:val="20"/>
        </w:rPr>
        <w:t>What are the normal business hours of this team?</w:t>
      </w:r>
    </w:p>
    <w:p w14:paraId="3C800BA0" w14:textId="77777777" w:rsidR="004C1FD9" w:rsidRPr="00D028D9" w:rsidRDefault="004C1FD9" w:rsidP="00B57C4D">
      <w:pPr>
        <w:pStyle w:val="ListParagraph"/>
        <w:numPr>
          <w:ilvl w:val="2"/>
          <w:numId w:val="69"/>
        </w:numPr>
        <w:spacing w:after="160" w:line="259" w:lineRule="auto"/>
        <w:rPr>
          <w:sz w:val="20"/>
          <w:szCs w:val="20"/>
        </w:rPr>
      </w:pPr>
      <w:r w:rsidRPr="00D028D9">
        <w:rPr>
          <w:sz w:val="20"/>
          <w:szCs w:val="20"/>
        </w:rPr>
        <w:t xml:space="preserve">Will it be available 24/7/365? </w:t>
      </w:r>
    </w:p>
    <w:p w14:paraId="174AD01F" w14:textId="77777777" w:rsidR="004C1FD9" w:rsidRPr="00D028D9" w:rsidRDefault="004C1FD9" w:rsidP="00B57C4D">
      <w:pPr>
        <w:pStyle w:val="ListParagraph"/>
        <w:numPr>
          <w:ilvl w:val="2"/>
          <w:numId w:val="69"/>
        </w:numPr>
        <w:spacing w:after="160" w:line="259" w:lineRule="auto"/>
        <w:rPr>
          <w:sz w:val="20"/>
          <w:szCs w:val="20"/>
        </w:rPr>
      </w:pPr>
      <w:r w:rsidRPr="00D028D9">
        <w:rPr>
          <w:sz w:val="20"/>
          <w:szCs w:val="20"/>
        </w:rPr>
        <w:t>Where is the call center located?</w:t>
      </w:r>
    </w:p>
    <w:p w14:paraId="2C1EE451" w14:textId="245A3351" w:rsidR="004C1FD9" w:rsidRPr="00D028D9" w:rsidRDefault="00D028D9" w:rsidP="00B57C4D">
      <w:pPr>
        <w:pStyle w:val="ListParagraph"/>
        <w:numPr>
          <w:ilvl w:val="2"/>
          <w:numId w:val="69"/>
        </w:numPr>
        <w:spacing w:after="160" w:line="259" w:lineRule="auto"/>
        <w:rPr>
          <w:sz w:val="20"/>
          <w:szCs w:val="20"/>
        </w:rPr>
      </w:pPr>
      <w:r w:rsidRPr="00D028D9">
        <w:rPr>
          <w:sz w:val="20"/>
          <w:szCs w:val="20"/>
        </w:rPr>
        <w:t>How many</w:t>
      </w:r>
      <w:r w:rsidR="004C1FD9" w:rsidRPr="00D028D9">
        <w:rPr>
          <w:sz w:val="20"/>
          <w:szCs w:val="20"/>
        </w:rPr>
        <w:t xml:space="preserve"> support personnel available?</w:t>
      </w:r>
    </w:p>
    <w:p w14:paraId="3829D3F7" w14:textId="77777777" w:rsidR="004C1FD9" w:rsidRPr="00D028D9" w:rsidRDefault="004C1FD9" w:rsidP="00B57C4D">
      <w:pPr>
        <w:pStyle w:val="ListParagraph"/>
        <w:numPr>
          <w:ilvl w:val="2"/>
          <w:numId w:val="69"/>
        </w:numPr>
        <w:spacing w:after="160" w:line="259" w:lineRule="auto"/>
        <w:rPr>
          <w:sz w:val="20"/>
          <w:szCs w:val="20"/>
        </w:rPr>
      </w:pPr>
      <w:r w:rsidRPr="00D028D9">
        <w:rPr>
          <w:sz w:val="20"/>
          <w:szCs w:val="20"/>
        </w:rPr>
        <w:t>What is the average response time?</w:t>
      </w:r>
    </w:p>
    <w:p w14:paraId="37B56AB8" w14:textId="5BB649E5" w:rsidR="004C1FD9" w:rsidRPr="004C1FD9" w:rsidRDefault="004C1FD9" w:rsidP="00B57C4D">
      <w:pPr>
        <w:pStyle w:val="ListParagraph"/>
        <w:numPr>
          <w:ilvl w:val="1"/>
          <w:numId w:val="69"/>
        </w:numPr>
        <w:spacing w:after="160" w:line="259" w:lineRule="auto"/>
        <w:rPr>
          <w:sz w:val="20"/>
          <w:szCs w:val="20"/>
        </w:rPr>
      </w:pPr>
      <w:r w:rsidRPr="00D028D9">
        <w:rPr>
          <w:sz w:val="20"/>
          <w:szCs w:val="20"/>
        </w:rPr>
        <w:t>Will card</w:t>
      </w:r>
      <w:r w:rsidRPr="004C1FD9">
        <w:rPr>
          <w:sz w:val="20"/>
          <w:szCs w:val="20"/>
        </w:rPr>
        <w:t xml:space="preserve">holders have a toll-free assistance line for account inquiries, billing information, reporting fraud and other services the </w:t>
      </w:r>
      <w:r w:rsidR="001F0BD1">
        <w:rPr>
          <w:sz w:val="20"/>
          <w:szCs w:val="20"/>
        </w:rPr>
        <w:t>Firm</w:t>
      </w:r>
      <w:r w:rsidRPr="004C1FD9">
        <w:rPr>
          <w:sz w:val="20"/>
          <w:szCs w:val="20"/>
        </w:rPr>
        <w:t xml:space="preserve"> describes?</w:t>
      </w:r>
    </w:p>
    <w:p w14:paraId="45CBF354" w14:textId="77777777" w:rsidR="004C1FD9" w:rsidRPr="00D028D9" w:rsidRDefault="004C1FD9" w:rsidP="00B57C4D">
      <w:pPr>
        <w:pStyle w:val="ListParagraph"/>
        <w:numPr>
          <w:ilvl w:val="2"/>
          <w:numId w:val="69"/>
        </w:numPr>
        <w:spacing w:after="160" w:line="259" w:lineRule="auto"/>
        <w:rPr>
          <w:sz w:val="20"/>
          <w:szCs w:val="20"/>
        </w:rPr>
      </w:pPr>
      <w:r w:rsidRPr="00D028D9">
        <w:rPr>
          <w:sz w:val="20"/>
          <w:szCs w:val="20"/>
        </w:rPr>
        <w:t>What are the normal business hours of this team?</w:t>
      </w:r>
    </w:p>
    <w:p w14:paraId="3C42B93A" w14:textId="260F80AD" w:rsidR="004C1FD9" w:rsidRPr="00D028D9" w:rsidRDefault="004C1FD9" w:rsidP="00B57C4D">
      <w:pPr>
        <w:pStyle w:val="ListParagraph"/>
        <w:numPr>
          <w:ilvl w:val="2"/>
          <w:numId w:val="69"/>
        </w:numPr>
        <w:spacing w:after="160" w:line="259" w:lineRule="auto"/>
        <w:rPr>
          <w:sz w:val="20"/>
          <w:szCs w:val="20"/>
        </w:rPr>
      </w:pPr>
      <w:r w:rsidRPr="00D028D9">
        <w:rPr>
          <w:sz w:val="20"/>
          <w:szCs w:val="20"/>
        </w:rPr>
        <w:t xml:space="preserve">Will it be available </w:t>
      </w:r>
      <w:r w:rsidR="00E02481" w:rsidRPr="00D028D9">
        <w:rPr>
          <w:sz w:val="20"/>
          <w:szCs w:val="20"/>
        </w:rPr>
        <w:t>2</w:t>
      </w:r>
      <w:r w:rsidR="00E02481">
        <w:rPr>
          <w:sz w:val="20"/>
          <w:szCs w:val="20"/>
        </w:rPr>
        <w:t>4</w:t>
      </w:r>
      <w:r w:rsidRPr="00D028D9">
        <w:rPr>
          <w:sz w:val="20"/>
          <w:szCs w:val="20"/>
        </w:rPr>
        <w:t>/7/365?</w:t>
      </w:r>
    </w:p>
    <w:p w14:paraId="66C8CC7F" w14:textId="77777777" w:rsidR="004C1FD9" w:rsidRPr="00D028D9" w:rsidRDefault="004C1FD9" w:rsidP="00B57C4D">
      <w:pPr>
        <w:pStyle w:val="ListParagraph"/>
        <w:numPr>
          <w:ilvl w:val="2"/>
          <w:numId w:val="69"/>
        </w:numPr>
        <w:spacing w:after="160" w:line="259" w:lineRule="auto"/>
        <w:rPr>
          <w:sz w:val="20"/>
          <w:szCs w:val="20"/>
        </w:rPr>
      </w:pPr>
      <w:r w:rsidRPr="00D028D9">
        <w:rPr>
          <w:sz w:val="20"/>
          <w:szCs w:val="20"/>
        </w:rPr>
        <w:t>Where is the call center located?</w:t>
      </w:r>
    </w:p>
    <w:p w14:paraId="405A0997" w14:textId="4D297E62" w:rsidR="004C1FD9" w:rsidRPr="00D028D9" w:rsidRDefault="00D028D9" w:rsidP="00B57C4D">
      <w:pPr>
        <w:pStyle w:val="ListParagraph"/>
        <w:numPr>
          <w:ilvl w:val="2"/>
          <w:numId w:val="69"/>
        </w:numPr>
        <w:spacing w:after="160" w:line="259" w:lineRule="auto"/>
        <w:rPr>
          <w:sz w:val="20"/>
          <w:szCs w:val="20"/>
        </w:rPr>
      </w:pPr>
      <w:r w:rsidRPr="00D028D9">
        <w:rPr>
          <w:sz w:val="20"/>
          <w:szCs w:val="20"/>
        </w:rPr>
        <w:t>How many</w:t>
      </w:r>
      <w:r w:rsidR="004C1FD9" w:rsidRPr="00D028D9">
        <w:rPr>
          <w:sz w:val="20"/>
          <w:szCs w:val="20"/>
        </w:rPr>
        <w:t xml:space="preserve"> support personnel available?</w:t>
      </w:r>
    </w:p>
    <w:p w14:paraId="592EBD72" w14:textId="77777777" w:rsidR="004C1FD9" w:rsidRPr="00D028D9" w:rsidRDefault="004C1FD9" w:rsidP="00B57C4D">
      <w:pPr>
        <w:pStyle w:val="ListParagraph"/>
        <w:numPr>
          <w:ilvl w:val="2"/>
          <w:numId w:val="69"/>
        </w:numPr>
        <w:spacing w:after="160" w:line="259" w:lineRule="auto"/>
        <w:rPr>
          <w:sz w:val="20"/>
          <w:szCs w:val="20"/>
        </w:rPr>
      </w:pPr>
      <w:r w:rsidRPr="00D028D9">
        <w:rPr>
          <w:sz w:val="20"/>
          <w:szCs w:val="20"/>
        </w:rPr>
        <w:t>What is the average response time?</w:t>
      </w:r>
    </w:p>
    <w:p w14:paraId="7126A537" w14:textId="77777777" w:rsidR="004C1FD9" w:rsidRPr="00D028D9" w:rsidRDefault="004C1FD9" w:rsidP="00B57C4D">
      <w:pPr>
        <w:pStyle w:val="ListParagraph"/>
        <w:numPr>
          <w:ilvl w:val="0"/>
          <w:numId w:val="69"/>
        </w:numPr>
        <w:spacing w:after="160" w:line="259" w:lineRule="auto"/>
        <w:rPr>
          <w:sz w:val="20"/>
          <w:szCs w:val="20"/>
        </w:rPr>
      </w:pPr>
      <w:r w:rsidRPr="00D028D9">
        <w:rPr>
          <w:sz w:val="20"/>
          <w:szCs w:val="20"/>
        </w:rPr>
        <w:t>Disputed and Fraudulent Activity</w:t>
      </w:r>
    </w:p>
    <w:p w14:paraId="729D10E9" w14:textId="77777777" w:rsidR="004C1FD9" w:rsidRPr="00D028D9" w:rsidRDefault="004C1FD9" w:rsidP="00B57C4D">
      <w:pPr>
        <w:pStyle w:val="ListParagraph"/>
        <w:numPr>
          <w:ilvl w:val="1"/>
          <w:numId w:val="69"/>
        </w:numPr>
        <w:spacing w:after="160" w:line="259" w:lineRule="auto"/>
        <w:rPr>
          <w:sz w:val="20"/>
          <w:szCs w:val="20"/>
        </w:rPr>
      </w:pPr>
      <w:r w:rsidRPr="00D028D9">
        <w:rPr>
          <w:sz w:val="20"/>
          <w:szCs w:val="20"/>
        </w:rPr>
        <w:t>What is the process for handling disputed and fraudulent items?</w:t>
      </w:r>
    </w:p>
    <w:p w14:paraId="0E9EA412" w14:textId="77777777" w:rsidR="004C1FD9" w:rsidRPr="00D028D9" w:rsidRDefault="004C1FD9" w:rsidP="00B57C4D">
      <w:pPr>
        <w:pStyle w:val="ListParagraph"/>
        <w:numPr>
          <w:ilvl w:val="1"/>
          <w:numId w:val="69"/>
        </w:numPr>
        <w:spacing w:after="160" w:line="259" w:lineRule="auto"/>
        <w:rPr>
          <w:sz w:val="20"/>
          <w:szCs w:val="20"/>
        </w:rPr>
      </w:pPr>
      <w:r w:rsidRPr="00D028D9">
        <w:rPr>
          <w:sz w:val="20"/>
          <w:szCs w:val="20"/>
        </w:rPr>
        <w:t>How will a cardholder dispute an item on his or her statement, or submit notice of an item believed to be fraudulent?</w:t>
      </w:r>
    </w:p>
    <w:p w14:paraId="77090FE4" w14:textId="77777777" w:rsidR="004C1FD9" w:rsidRPr="00D028D9" w:rsidRDefault="004C1FD9" w:rsidP="00B57C4D">
      <w:pPr>
        <w:pStyle w:val="ListParagraph"/>
        <w:numPr>
          <w:ilvl w:val="1"/>
          <w:numId w:val="69"/>
        </w:numPr>
        <w:spacing w:after="160" w:line="259" w:lineRule="auto"/>
        <w:rPr>
          <w:sz w:val="20"/>
          <w:szCs w:val="20"/>
        </w:rPr>
      </w:pPr>
      <w:r w:rsidRPr="00D028D9">
        <w:rPr>
          <w:sz w:val="20"/>
          <w:szCs w:val="20"/>
        </w:rPr>
        <w:t>How is the pending dispute or fraudulent item notated on a cardholder’s account?</w:t>
      </w:r>
    </w:p>
    <w:p w14:paraId="31B3975D" w14:textId="77777777" w:rsidR="004C1FD9" w:rsidRPr="00D028D9" w:rsidRDefault="004C1FD9" w:rsidP="00B57C4D">
      <w:pPr>
        <w:pStyle w:val="ListParagraph"/>
        <w:numPr>
          <w:ilvl w:val="1"/>
          <w:numId w:val="69"/>
        </w:numPr>
        <w:spacing w:after="160" w:line="259" w:lineRule="auto"/>
        <w:rPr>
          <w:sz w:val="20"/>
          <w:szCs w:val="20"/>
        </w:rPr>
      </w:pPr>
      <w:r w:rsidRPr="00D028D9">
        <w:rPr>
          <w:sz w:val="20"/>
          <w:szCs w:val="20"/>
        </w:rPr>
        <w:t>How is a cardholder’s account corrected if dispute is settled in cardholder’s favor or transaction is confirmed fraudulent?</w:t>
      </w:r>
    </w:p>
    <w:p w14:paraId="51C2963D" w14:textId="77777777" w:rsidR="004C1FD9" w:rsidRPr="00D028D9" w:rsidRDefault="004C1FD9" w:rsidP="00B57C4D">
      <w:pPr>
        <w:pStyle w:val="ListParagraph"/>
        <w:numPr>
          <w:ilvl w:val="1"/>
          <w:numId w:val="69"/>
        </w:numPr>
        <w:spacing w:after="160" w:line="259" w:lineRule="auto"/>
        <w:rPr>
          <w:sz w:val="20"/>
          <w:szCs w:val="20"/>
        </w:rPr>
      </w:pPr>
      <w:r w:rsidRPr="00D028D9">
        <w:rPr>
          <w:sz w:val="20"/>
          <w:szCs w:val="20"/>
        </w:rPr>
        <w:t>What is the timeframe for crediting the disputed or fraudulent item to the cardholder’s account?</w:t>
      </w:r>
    </w:p>
    <w:p w14:paraId="310A78A1" w14:textId="77777777" w:rsidR="004C1FD9" w:rsidRPr="00D028D9" w:rsidRDefault="004C1FD9" w:rsidP="00B57C4D">
      <w:pPr>
        <w:pStyle w:val="ListParagraph"/>
        <w:numPr>
          <w:ilvl w:val="1"/>
          <w:numId w:val="69"/>
        </w:numPr>
        <w:spacing w:after="160" w:line="259" w:lineRule="auto"/>
        <w:rPr>
          <w:sz w:val="20"/>
          <w:szCs w:val="20"/>
        </w:rPr>
      </w:pPr>
      <w:r w:rsidRPr="00D028D9">
        <w:rPr>
          <w:sz w:val="20"/>
          <w:szCs w:val="20"/>
        </w:rPr>
        <w:t>Does the Firm offer any program for eliminating/reducing card fraud?</w:t>
      </w:r>
    </w:p>
    <w:p w14:paraId="79C2837D" w14:textId="77777777" w:rsidR="004C1FD9" w:rsidRPr="00D028D9" w:rsidRDefault="004C1FD9" w:rsidP="00B57C4D">
      <w:pPr>
        <w:pStyle w:val="ListParagraph"/>
        <w:numPr>
          <w:ilvl w:val="1"/>
          <w:numId w:val="69"/>
        </w:numPr>
        <w:spacing w:after="160" w:line="259" w:lineRule="auto"/>
        <w:rPr>
          <w:sz w:val="20"/>
          <w:szCs w:val="20"/>
        </w:rPr>
      </w:pPr>
      <w:r w:rsidRPr="00D028D9">
        <w:rPr>
          <w:sz w:val="20"/>
          <w:szCs w:val="20"/>
        </w:rPr>
        <w:t xml:space="preserve">What are the liabilities of the State and employees in the event of fraud, abuse, or loss of a card that is committed by a non-employee and not for the benefit of the State? </w:t>
      </w:r>
    </w:p>
    <w:p w14:paraId="363B4BCB" w14:textId="77777777" w:rsidR="004C1FD9" w:rsidRPr="00D028D9" w:rsidRDefault="004C1FD9" w:rsidP="00B57C4D">
      <w:pPr>
        <w:pStyle w:val="ListParagraph"/>
        <w:numPr>
          <w:ilvl w:val="2"/>
          <w:numId w:val="69"/>
        </w:numPr>
        <w:spacing w:after="160" w:line="259" w:lineRule="auto"/>
        <w:rPr>
          <w:sz w:val="20"/>
          <w:szCs w:val="20"/>
        </w:rPr>
      </w:pPr>
      <w:r w:rsidRPr="00D028D9">
        <w:rPr>
          <w:sz w:val="20"/>
          <w:szCs w:val="20"/>
        </w:rPr>
        <w:t xml:space="preserve">If the State is not liable but a loss is incurred, would it impact the rebate, if any, paid to the State? </w:t>
      </w:r>
    </w:p>
    <w:p w14:paraId="1BD78E7A" w14:textId="1438172F" w:rsidR="004C1FD9" w:rsidRPr="00D028D9" w:rsidRDefault="004C1FD9" w:rsidP="00B57C4D">
      <w:pPr>
        <w:pStyle w:val="ListParagraph"/>
        <w:numPr>
          <w:ilvl w:val="2"/>
          <w:numId w:val="69"/>
        </w:numPr>
        <w:spacing w:after="160" w:line="259" w:lineRule="auto"/>
        <w:rPr>
          <w:sz w:val="20"/>
          <w:szCs w:val="20"/>
        </w:rPr>
      </w:pPr>
      <w:r w:rsidRPr="00D028D9">
        <w:rPr>
          <w:sz w:val="20"/>
          <w:szCs w:val="20"/>
        </w:rPr>
        <w:t xml:space="preserve">Confirm neither the State nor any State employee will be held responsible for charges incurred from a lost/stolen card if the loss is reported to the awarded </w:t>
      </w:r>
      <w:r w:rsidR="001F0BD1">
        <w:rPr>
          <w:sz w:val="20"/>
          <w:szCs w:val="20"/>
        </w:rPr>
        <w:t>Firm</w:t>
      </w:r>
      <w:r w:rsidRPr="00D028D9">
        <w:rPr>
          <w:sz w:val="20"/>
          <w:szCs w:val="20"/>
        </w:rPr>
        <w:t xml:space="preserve"> within five business days of the known loss.</w:t>
      </w:r>
    </w:p>
    <w:p w14:paraId="3781AF18" w14:textId="77777777" w:rsidR="004C1FD9" w:rsidRPr="00D028D9" w:rsidRDefault="004C1FD9" w:rsidP="00B57C4D">
      <w:pPr>
        <w:pStyle w:val="ListParagraph"/>
        <w:numPr>
          <w:ilvl w:val="1"/>
          <w:numId w:val="69"/>
        </w:numPr>
        <w:spacing w:after="160" w:line="259" w:lineRule="auto"/>
        <w:rPr>
          <w:sz w:val="20"/>
          <w:szCs w:val="20"/>
        </w:rPr>
      </w:pPr>
      <w:r w:rsidRPr="00D028D9">
        <w:rPr>
          <w:sz w:val="20"/>
          <w:szCs w:val="20"/>
        </w:rPr>
        <w:t>Is the Firm able to electronically notify authorized designees of unusual transaction activity at the individual cardholder level?</w:t>
      </w:r>
    </w:p>
    <w:p w14:paraId="0526FE38" w14:textId="77777777" w:rsidR="004C1FD9" w:rsidRPr="004C1FD9" w:rsidRDefault="004C1FD9" w:rsidP="00B57C4D">
      <w:pPr>
        <w:pStyle w:val="ListParagraph"/>
        <w:numPr>
          <w:ilvl w:val="0"/>
          <w:numId w:val="69"/>
        </w:numPr>
        <w:spacing w:after="160" w:line="259" w:lineRule="auto"/>
        <w:rPr>
          <w:sz w:val="20"/>
          <w:szCs w:val="20"/>
        </w:rPr>
      </w:pPr>
      <w:r w:rsidRPr="00D028D9">
        <w:rPr>
          <w:sz w:val="20"/>
          <w:szCs w:val="20"/>
        </w:rPr>
        <w:t>Repor</w:t>
      </w:r>
      <w:r w:rsidRPr="004C1FD9">
        <w:rPr>
          <w:sz w:val="20"/>
          <w:szCs w:val="20"/>
        </w:rPr>
        <w:t xml:space="preserve">ting </w:t>
      </w:r>
    </w:p>
    <w:p w14:paraId="43F35D4C" w14:textId="77777777" w:rsidR="004C1FD9" w:rsidRPr="004C1FD9" w:rsidRDefault="004C1FD9" w:rsidP="008E368B">
      <w:pPr>
        <w:pStyle w:val="ListParagraph"/>
        <w:numPr>
          <w:ilvl w:val="1"/>
          <w:numId w:val="69"/>
        </w:numPr>
        <w:spacing w:after="160" w:line="259" w:lineRule="auto"/>
        <w:jc w:val="both"/>
        <w:rPr>
          <w:sz w:val="20"/>
          <w:szCs w:val="20"/>
        </w:rPr>
      </w:pPr>
      <w:r w:rsidRPr="004C1FD9">
        <w:rPr>
          <w:sz w:val="20"/>
          <w:szCs w:val="20"/>
        </w:rPr>
        <w:t xml:space="preserve">Describe the online reporting provided to cardholders and administrators. </w:t>
      </w:r>
    </w:p>
    <w:p w14:paraId="13895B78" w14:textId="53ABF368" w:rsidR="00523568" w:rsidRPr="004C1FD9" w:rsidRDefault="00523568" w:rsidP="008E368B">
      <w:pPr>
        <w:pStyle w:val="ListParagraph"/>
        <w:numPr>
          <w:ilvl w:val="1"/>
          <w:numId w:val="69"/>
        </w:numPr>
        <w:spacing w:after="160" w:line="259" w:lineRule="auto"/>
        <w:jc w:val="both"/>
        <w:rPr>
          <w:sz w:val="20"/>
          <w:szCs w:val="20"/>
        </w:rPr>
      </w:pPr>
      <w:r w:rsidRPr="004C1FD9">
        <w:rPr>
          <w:sz w:val="20"/>
          <w:szCs w:val="20"/>
        </w:rPr>
        <w:t xml:space="preserve">Identify whether the online reporting system provides real time information for transactions. If not, how long does it take for transaction data to become available? </w:t>
      </w:r>
      <w:r w:rsidR="00F11A48" w:rsidRPr="00F11A48">
        <w:rPr>
          <w:i/>
          <w:sz w:val="20"/>
          <w:szCs w:val="20"/>
        </w:rPr>
        <w:t>(</w:t>
      </w:r>
      <w:r w:rsidR="000F30D1">
        <w:rPr>
          <w:i/>
          <w:sz w:val="20"/>
          <w:szCs w:val="20"/>
        </w:rPr>
        <w:t>Note</w:t>
      </w:r>
      <w:r w:rsidR="00F11A48" w:rsidRPr="00F11A48">
        <w:rPr>
          <w:i/>
          <w:sz w:val="20"/>
          <w:szCs w:val="20"/>
        </w:rPr>
        <w:t>: availability of real-time transaction information is a requirement</w:t>
      </w:r>
      <w:r w:rsidR="00F11A48">
        <w:rPr>
          <w:i/>
          <w:sz w:val="20"/>
          <w:szCs w:val="20"/>
        </w:rPr>
        <w:t xml:space="preserve"> of the State</w:t>
      </w:r>
      <w:r w:rsidR="00F11A48" w:rsidRPr="00F11A48">
        <w:rPr>
          <w:i/>
          <w:sz w:val="20"/>
          <w:szCs w:val="20"/>
        </w:rPr>
        <w:t>.)</w:t>
      </w:r>
    </w:p>
    <w:p w14:paraId="71EE5B85" w14:textId="06A5B533" w:rsidR="004C1FD9" w:rsidRPr="00C22F7A" w:rsidRDefault="004C1FD9" w:rsidP="008E368B">
      <w:pPr>
        <w:pStyle w:val="ListParagraph"/>
        <w:numPr>
          <w:ilvl w:val="1"/>
          <w:numId w:val="69"/>
        </w:numPr>
        <w:spacing w:after="160" w:line="259" w:lineRule="auto"/>
        <w:jc w:val="both"/>
        <w:rPr>
          <w:sz w:val="20"/>
          <w:szCs w:val="20"/>
        </w:rPr>
      </w:pPr>
      <w:r w:rsidRPr="00C22F7A">
        <w:rPr>
          <w:sz w:val="20"/>
          <w:szCs w:val="20"/>
        </w:rPr>
        <w:t xml:space="preserve">Is the State able to generate reports that are organization </w:t>
      </w:r>
      <w:r w:rsidR="00C22F7A" w:rsidRPr="00C22F7A">
        <w:rPr>
          <w:sz w:val="20"/>
          <w:szCs w:val="20"/>
        </w:rPr>
        <w:t xml:space="preserve">(Department or Division level, not across the entire Program) </w:t>
      </w:r>
      <w:r w:rsidRPr="00C22F7A">
        <w:rPr>
          <w:sz w:val="20"/>
          <w:szCs w:val="20"/>
        </w:rPr>
        <w:t>or cardholder specific?</w:t>
      </w:r>
      <w:r w:rsidR="00F11A48">
        <w:rPr>
          <w:sz w:val="20"/>
          <w:szCs w:val="20"/>
        </w:rPr>
        <w:t xml:space="preserve"> </w:t>
      </w:r>
      <w:r w:rsidR="00F11A48" w:rsidRPr="00215CF6">
        <w:rPr>
          <w:i/>
          <w:sz w:val="20"/>
          <w:szCs w:val="20"/>
        </w:rPr>
        <w:t>(</w:t>
      </w:r>
      <w:r w:rsidR="000F30D1">
        <w:rPr>
          <w:i/>
          <w:sz w:val="20"/>
          <w:szCs w:val="20"/>
        </w:rPr>
        <w:t>Note</w:t>
      </w:r>
      <w:r w:rsidR="00F11A48" w:rsidRPr="00215CF6">
        <w:rPr>
          <w:i/>
          <w:sz w:val="20"/>
          <w:szCs w:val="20"/>
        </w:rPr>
        <w:t xml:space="preserve">: </w:t>
      </w:r>
      <w:r w:rsidR="00F11A48">
        <w:rPr>
          <w:i/>
          <w:sz w:val="20"/>
          <w:szCs w:val="20"/>
        </w:rPr>
        <w:t>the ability to generate these reports is a requirement of the State</w:t>
      </w:r>
      <w:r w:rsidR="00F11A48" w:rsidRPr="00215CF6">
        <w:rPr>
          <w:i/>
          <w:sz w:val="20"/>
          <w:szCs w:val="20"/>
        </w:rPr>
        <w:t>.)</w:t>
      </w:r>
    </w:p>
    <w:p w14:paraId="6039EF48" w14:textId="77777777" w:rsidR="004C1FD9" w:rsidRPr="00C22F7A" w:rsidRDefault="004C1FD9" w:rsidP="008E368B">
      <w:pPr>
        <w:pStyle w:val="ListParagraph"/>
        <w:numPr>
          <w:ilvl w:val="1"/>
          <w:numId w:val="69"/>
        </w:numPr>
        <w:spacing w:after="160" w:line="259" w:lineRule="auto"/>
        <w:jc w:val="both"/>
        <w:rPr>
          <w:sz w:val="20"/>
          <w:szCs w:val="20"/>
        </w:rPr>
      </w:pPr>
      <w:r w:rsidRPr="00C22F7A">
        <w:rPr>
          <w:sz w:val="20"/>
          <w:szCs w:val="20"/>
        </w:rPr>
        <w:t>Is the State able to schedule on-demand ad-hoc reports?</w:t>
      </w:r>
    </w:p>
    <w:p w14:paraId="299D81A3" w14:textId="77777777" w:rsidR="004C1FD9" w:rsidRPr="00C22F7A" w:rsidRDefault="004C1FD9" w:rsidP="008E368B">
      <w:pPr>
        <w:pStyle w:val="ListParagraph"/>
        <w:numPr>
          <w:ilvl w:val="1"/>
          <w:numId w:val="69"/>
        </w:numPr>
        <w:spacing w:after="160" w:line="259" w:lineRule="auto"/>
        <w:jc w:val="both"/>
        <w:rPr>
          <w:sz w:val="20"/>
          <w:szCs w:val="20"/>
        </w:rPr>
      </w:pPr>
      <w:r w:rsidRPr="00C22F7A">
        <w:rPr>
          <w:sz w:val="20"/>
          <w:szCs w:val="20"/>
        </w:rPr>
        <w:t>Confirm that the Firm can provide the reporting requirements provided in the table below.</w:t>
      </w:r>
    </w:p>
    <w:tbl>
      <w:tblPr>
        <w:tblStyle w:val="TableGrid"/>
        <w:tblW w:w="0" w:type="auto"/>
        <w:tblInd w:w="1440" w:type="dxa"/>
        <w:tblLook w:val="04A0" w:firstRow="1" w:lastRow="0" w:firstColumn="1" w:lastColumn="0" w:noHBand="0" w:noVBand="1"/>
      </w:tblPr>
      <w:tblGrid>
        <w:gridCol w:w="7015"/>
        <w:gridCol w:w="895"/>
      </w:tblGrid>
      <w:tr w:rsidR="004C1FD9" w:rsidRPr="00C22F7A" w14:paraId="07B94361" w14:textId="77777777" w:rsidTr="005E42E5">
        <w:trPr>
          <w:trHeight w:val="288"/>
        </w:trPr>
        <w:tc>
          <w:tcPr>
            <w:tcW w:w="7015" w:type="dxa"/>
            <w:shd w:val="clear" w:color="auto" w:fill="F2F2F2" w:themeFill="background1" w:themeFillShade="F2"/>
            <w:vAlign w:val="center"/>
          </w:tcPr>
          <w:p w14:paraId="1A8313F2" w14:textId="77777777" w:rsidR="004C1FD9" w:rsidRPr="00C22F7A" w:rsidRDefault="004C1FD9" w:rsidP="005E42E5">
            <w:pPr>
              <w:pStyle w:val="ListParagraph"/>
              <w:ind w:left="0"/>
              <w:rPr>
                <w:b/>
                <w:sz w:val="18"/>
                <w:szCs w:val="18"/>
              </w:rPr>
            </w:pPr>
            <w:r w:rsidRPr="00C22F7A">
              <w:rPr>
                <w:b/>
                <w:sz w:val="18"/>
                <w:szCs w:val="18"/>
              </w:rPr>
              <w:t>Requirement</w:t>
            </w:r>
          </w:p>
        </w:tc>
        <w:tc>
          <w:tcPr>
            <w:tcW w:w="895" w:type="dxa"/>
            <w:shd w:val="clear" w:color="auto" w:fill="F2F2F2" w:themeFill="background1" w:themeFillShade="F2"/>
            <w:vAlign w:val="center"/>
          </w:tcPr>
          <w:p w14:paraId="31A0FA90" w14:textId="77777777" w:rsidR="004C1FD9" w:rsidRPr="00C22F7A" w:rsidRDefault="004C1FD9" w:rsidP="005E42E5">
            <w:pPr>
              <w:pStyle w:val="ListParagraph"/>
              <w:ind w:left="0"/>
              <w:rPr>
                <w:b/>
                <w:sz w:val="18"/>
                <w:szCs w:val="18"/>
              </w:rPr>
            </w:pPr>
            <w:r w:rsidRPr="00C22F7A">
              <w:rPr>
                <w:b/>
                <w:sz w:val="18"/>
                <w:szCs w:val="18"/>
              </w:rPr>
              <w:t>Yes/No</w:t>
            </w:r>
          </w:p>
        </w:tc>
      </w:tr>
      <w:tr w:rsidR="004C1FD9" w:rsidRPr="00C22F7A" w14:paraId="78E06D14" w14:textId="77777777" w:rsidTr="005E42E5">
        <w:trPr>
          <w:trHeight w:val="288"/>
        </w:trPr>
        <w:tc>
          <w:tcPr>
            <w:tcW w:w="7015" w:type="dxa"/>
            <w:vAlign w:val="center"/>
          </w:tcPr>
          <w:p w14:paraId="695A8447" w14:textId="77777777" w:rsidR="004C1FD9" w:rsidRPr="00C22F7A" w:rsidRDefault="004C1FD9" w:rsidP="005E42E5">
            <w:pPr>
              <w:pStyle w:val="ListParagraph"/>
              <w:ind w:left="0"/>
              <w:rPr>
                <w:sz w:val="18"/>
                <w:szCs w:val="18"/>
              </w:rPr>
            </w:pPr>
            <w:r w:rsidRPr="00C22F7A">
              <w:rPr>
                <w:sz w:val="18"/>
                <w:szCs w:val="18"/>
              </w:rPr>
              <w:t>List of cardholders by State, organization, etc.</w:t>
            </w:r>
          </w:p>
        </w:tc>
        <w:tc>
          <w:tcPr>
            <w:tcW w:w="895" w:type="dxa"/>
            <w:vAlign w:val="center"/>
          </w:tcPr>
          <w:p w14:paraId="50917FCB" w14:textId="77777777" w:rsidR="004C1FD9" w:rsidRPr="00C22F7A" w:rsidRDefault="004C1FD9" w:rsidP="005E42E5">
            <w:pPr>
              <w:pStyle w:val="ListParagraph"/>
              <w:ind w:left="0"/>
              <w:rPr>
                <w:sz w:val="18"/>
                <w:szCs w:val="18"/>
              </w:rPr>
            </w:pPr>
          </w:p>
        </w:tc>
      </w:tr>
      <w:tr w:rsidR="004C1FD9" w:rsidRPr="00C22F7A" w14:paraId="05CF0271" w14:textId="77777777" w:rsidTr="005E42E5">
        <w:trPr>
          <w:trHeight w:val="288"/>
        </w:trPr>
        <w:tc>
          <w:tcPr>
            <w:tcW w:w="7015" w:type="dxa"/>
            <w:vAlign w:val="center"/>
          </w:tcPr>
          <w:p w14:paraId="54C58C67" w14:textId="77777777" w:rsidR="004C1FD9" w:rsidRPr="00C22F7A" w:rsidRDefault="004C1FD9" w:rsidP="005E42E5">
            <w:pPr>
              <w:pStyle w:val="ListParagraph"/>
              <w:ind w:left="0"/>
              <w:rPr>
                <w:sz w:val="18"/>
                <w:szCs w:val="18"/>
              </w:rPr>
            </w:pPr>
            <w:r w:rsidRPr="00C22F7A">
              <w:rPr>
                <w:sz w:val="18"/>
                <w:szCs w:val="18"/>
              </w:rPr>
              <w:t>Detailed transaction listing by cardholder.</w:t>
            </w:r>
          </w:p>
        </w:tc>
        <w:tc>
          <w:tcPr>
            <w:tcW w:w="895" w:type="dxa"/>
            <w:vAlign w:val="center"/>
          </w:tcPr>
          <w:p w14:paraId="39A83A3D" w14:textId="77777777" w:rsidR="004C1FD9" w:rsidRPr="00C22F7A" w:rsidRDefault="004C1FD9" w:rsidP="005E42E5">
            <w:pPr>
              <w:pStyle w:val="ListParagraph"/>
              <w:ind w:left="0"/>
              <w:rPr>
                <w:sz w:val="18"/>
                <w:szCs w:val="18"/>
              </w:rPr>
            </w:pPr>
          </w:p>
        </w:tc>
      </w:tr>
      <w:tr w:rsidR="004C1FD9" w:rsidRPr="00C22F7A" w14:paraId="12C3D6E7" w14:textId="77777777" w:rsidTr="005E42E5">
        <w:trPr>
          <w:trHeight w:val="288"/>
        </w:trPr>
        <w:tc>
          <w:tcPr>
            <w:tcW w:w="7015" w:type="dxa"/>
            <w:vAlign w:val="center"/>
          </w:tcPr>
          <w:p w14:paraId="719D5914" w14:textId="77777777" w:rsidR="004C1FD9" w:rsidRPr="00C22F7A" w:rsidRDefault="004C1FD9" w:rsidP="005E42E5">
            <w:pPr>
              <w:pStyle w:val="ListParagraph"/>
              <w:ind w:left="0"/>
              <w:rPr>
                <w:sz w:val="18"/>
                <w:szCs w:val="18"/>
              </w:rPr>
            </w:pPr>
            <w:r w:rsidRPr="00C22F7A">
              <w:rPr>
                <w:sz w:val="18"/>
                <w:szCs w:val="18"/>
              </w:rPr>
              <w:t>Detailed transaction listing by organization or unit within the organization.</w:t>
            </w:r>
          </w:p>
        </w:tc>
        <w:tc>
          <w:tcPr>
            <w:tcW w:w="895" w:type="dxa"/>
            <w:vAlign w:val="center"/>
          </w:tcPr>
          <w:p w14:paraId="3C6F3EAA" w14:textId="77777777" w:rsidR="004C1FD9" w:rsidRPr="00C22F7A" w:rsidRDefault="004C1FD9" w:rsidP="005E42E5">
            <w:pPr>
              <w:pStyle w:val="ListParagraph"/>
              <w:ind w:left="0"/>
              <w:rPr>
                <w:sz w:val="18"/>
                <w:szCs w:val="18"/>
              </w:rPr>
            </w:pPr>
          </w:p>
        </w:tc>
      </w:tr>
      <w:tr w:rsidR="004C1FD9" w:rsidRPr="00C22F7A" w14:paraId="445FBC5D" w14:textId="77777777" w:rsidTr="005E42E5">
        <w:trPr>
          <w:trHeight w:val="288"/>
        </w:trPr>
        <w:tc>
          <w:tcPr>
            <w:tcW w:w="7015" w:type="dxa"/>
            <w:vAlign w:val="center"/>
          </w:tcPr>
          <w:p w14:paraId="7E1818E8" w14:textId="77777777" w:rsidR="004C1FD9" w:rsidRPr="00C22F7A" w:rsidRDefault="004C1FD9" w:rsidP="005E42E5">
            <w:pPr>
              <w:pStyle w:val="ListParagraph"/>
              <w:ind w:left="0"/>
              <w:rPr>
                <w:sz w:val="18"/>
                <w:szCs w:val="18"/>
              </w:rPr>
            </w:pPr>
            <w:r w:rsidRPr="00C22F7A">
              <w:rPr>
                <w:sz w:val="18"/>
                <w:szCs w:val="18"/>
              </w:rPr>
              <w:t>Summary listing of activity by merchant type.</w:t>
            </w:r>
          </w:p>
        </w:tc>
        <w:tc>
          <w:tcPr>
            <w:tcW w:w="895" w:type="dxa"/>
            <w:vAlign w:val="center"/>
          </w:tcPr>
          <w:p w14:paraId="7D8076EF" w14:textId="77777777" w:rsidR="004C1FD9" w:rsidRPr="00C22F7A" w:rsidRDefault="004C1FD9" w:rsidP="005E42E5">
            <w:pPr>
              <w:pStyle w:val="ListParagraph"/>
              <w:ind w:left="0"/>
              <w:rPr>
                <w:sz w:val="18"/>
                <w:szCs w:val="18"/>
              </w:rPr>
            </w:pPr>
          </w:p>
        </w:tc>
      </w:tr>
      <w:tr w:rsidR="004C1FD9" w:rsidRPr="00C22F7A" w14:paraId="3CE44CB8" w14:textId="77777777" w:rsidTr="005E42E5">
        <w:trPr>
          <w:trHeight w:val="288"/>
        </w:trPr>
        <w:tc>
          <w:tcPr>
            <w:tcW w:w="7015" w:type="dxa"/>
            <w:vAlign w:val="center"/>
          </w:tcPr>
          <w:p w14:paraId="27CA1A46" w14:textId="77777777" w:rsidR="004C1FD9" w:rsidRPr="00C22F7A" w:rsidRDefault="004C1FD9" w:rsidP="005E42E5">
            <w:pPr>
              <w:pStyle w:val="ListParagraph"/>
              <w:ind w:left="0"/>
              <w:rPr>
                <w:sz w:val="18"/>
                <w:szCs w:val="18"/>
              </w:rPr>
            </w:pPr>
            <w:r w:rsidRPr="00C22F7A">
              <w:rPr>
                <w:sz w:val="18"/>
                <w:szCs w:val="18"/>
              </w:rPr>
              <w:t>Detailed listing of transaction by merchant type, cardholder.</w:t>
            </w:r>
          </w:p>
        </w:tc>
        <w:tc>
          <w:tcPr>
            <w:tcW w:w="895" w:type="dxa"/>
            <w:vAlign w:val="center"/>
          </w:tcPr>
          <w:p w14:paraId="0F5EA4C8" w14:textId="77777777" w:rsidR="004C1FD9" w:rsidRPr="00C22F7A" w:rsidRDefault="004C1FD9" w:rsidP="005E42E5">
            <w:pPr>
              <w:pStyle w:val="ListParagraph"/>
              <w:ind w:left="0"/>
              <w:rPr>
                <w:sz w:val="18"/>
                <w:szCs w:val="18"/>
              </w:rPr>
            </w:pPr>
          </w:p>
        </w:tc>
      </w:tr>
      <w:tr w:rsidR="004C1FD9" w:rsidRPr="00C22F7A" w14:paraId="76D7AE53" w14:textId="77777777" w:rsidTr="005E42E5">
        <w:trPr>
          <w:trHeight w:val="288"/>
        </w:trPr>
        <w:tc>
          <w:tcPr>
            <w:tcW w:w="7015" w:type="dxa"/>
            <w:vAlign w:val="center"/>
          </w:tcPr>
          <w:p w14:paraId="1D60144D" w14:textId="77777777" w:rsidR="004C1FD9" w:rsidRPr="00C22F7A" w:rsidRDefault="004C1FD9" w:rsidP="005E42E5">
            <w:pPr>
              <w:pStyle w:val="ListParagraph"/>
              <w:ind w:left="0"/>
              <w:rPr>
                <w:sz w:val="18"/>
                <w:szCs w:val="18"/>
              </w:rPr>
            </w:pPr>
            <w:r w:rsidRPr="00C22F7A">
              <w:rPr>
                <w:sz w:val="18"/>
                <w:szCs w:val="18"/>
              </w:rPr>
              <w:t>Monthly listing of all cards reported lost or stolen, including date account was closed.</w:t>
            </w:r>
          </w:p>
        </w:tc>
        <w:tc>
          <w:tcPr>
            <w:tcW w:w="895" w:type="dxa"/>
            <w:vAlign w:val="center"/>
          </w:tcPr>
          <w:p w14:paraId="09F77F34" w14:textId="77777777" w:rsidR="004C1FD9" w:rsidRPr="00C22F7A" w:rsidRDefault="004C1FD9" w:rsidP="005E42E5">
            <w:pPr>
              <w:pStyle w:val="ListParagraph"/>
              <w:ind w:left="0"/>
              <w:rPr>
                <w:sz w:val="18"/>
                <w:szCs w:val="18"/>
              </w:rPr>
            </w:pPr>
          </w:p>
        </w:tc>
      </w:tr>
      <w:tr w:rsidR="004C1FD9" w:rsidRPr="00C22F7A" w14:paraId="4183E563" w14:textId="77777777" w:rsidTr="005E42E5">
        <w:trPr>
          <w:trHeight w:val="288"/>
        </w:trPr>
        <w:tc>
          <w:tcPr>
            <w:tcW w:w="7015" w:type="dxa"/>
            <w:vAlign w:val="center"/>
          </w:tcPr>
          <w:p w14:paraId="4B47AE72" w14:textId="77777777" w:rsidR="004C1FD9" w:rsidRPr="00C22F7A" w:rsidRDefault="004C1FD9" w:rsidP="005E42E5">
            <w:pPr>
              <w:pStyle w:val="ListParagraph"/>
              <w:ind w:left="0"/>
              <w:rPr>
                <w:sz w:val="18"/>
                <w:szCs w:val="18"/>
              </w:rPr>
            </w:pPr>
            <w:r w:rsidRPr="00C22F7A">
              <w:rPr>
                <w:sz w:val="18"/>
                <w:szCs w:val="18"/>
              </w:rPr>
              <w:t>Listing of all accounts closed during the month and the date of closing.</w:t>
            </w:r>
          </w:p>
        </w:tc>
        <w:tc>
          <w:tcPr>
            <w:tcW w:w="895" w:type="dxa"/>
            <w:vAlign w:val="center"/>
          </w:tcPr>
          <w:p w14:paraId="17FC34D7" w14:textId="77777777" w:rsidR="004C1FD9" w:rsidRPr="00C22F7A" w:rsidRDefault="004C1FD9" w:rsidP="005E42E5">
            <w:pPr>
              <w:pStyle w:val="ListParagraph"/>
              <w:ind w:left="0"/>
              <w:rPr>
                <w:sz w:val="18"/>
                <w:szCs w:val="18"/>
              </w:rPr>
            </w:pPr>
          </w:p>
        </w:tc>
      </w:tr>
      <w:tr w:rsidR="004C1FD9" w:rsidRPr="00C22F7A" w14:paraId="6B7ADC83" w14:textId="77777777" w:rsidTr="005E42E5">
        <w:trPr>
          <w:trHeight w:val="288"/>
        </w:trPr>
        <w:tc>
          <w:tcPr>
            <w:tcW w:w="7015" w:type="dxa"/>
            <w:vAlign w:val="center"/>
          </w:tcPr>
          <w:p w14:paraId="7C03D32A" w14:textId="77777777" w:rsidR="004C1FD9" w:rsidRPr="00C22F7A" w:rsidRDefault="004C1FD9" w:rsidP="005E42E5">
            <w:pPr>
              <w:pStyle w:val="ListParagraph"/>
              <w:ind w:left="0"/>
              <w:rPr>
                <w:sz w:val="18"/>
                <w:szCs w:val="18"/>
              </w:rPr>
            </w:pPr>
            <w:r w:rsidRPr="00C22F7A">
              <w:rPr>
                <w:sz w:val="18"/>
                <w:szCs w:val="18"/>
              </w:rPr>
              <w:t>Listing of all disputed transactions submitted by State organizations.</w:t>
            </w:r>
          </w:p>
        </w:tc>
        <w:tc>
          <w:tcPr>
            <w:tcW w:w="895" w:type="dxa"/>
            <w:vAlign w:val="center"/>
          </w:tcPr>
          <w:p w14:paraId="39C8E80C" w14:textId="77777777" w:rsidR="004C1FD9" w:rsidRPr="00C22F7A" w:rsidRDefault="004C1FD9" w:rsidP="005E42E5">
            <w:pPr>
              <w:pStyle w:val="ListParagraph"/>
              <w:ind w:left="0"/>
              <w:rPr>
                <w:sz w:val="18"/>
                <w:szCs w:val="18"/>
              </w:rPr>
            </w:pPr>
          </w:p>
        </w:tc>
      </w:tr>
      <w:tr w:rsidR="004C1FD9" w:rsidRPr="00C22F7A" w14:paraId="27608A7D" w14:textId="77777777" w:rsidTr="005E42E5">
        <w:trPr>
          <w:trHeight w:val="288"/>
        </w:trPr>
        <w:tc>
          <w:tcPr>
            <w:tcW w:w="7015" w:type="dxa"/>
            <w:vAlign w:val="center"/>
          </w:tcPr>
          <w:p w14:paraId="636A8AB8" w14:textId="77777777" w:rsidR="004C1FD9" w:rsidRPr="00C22F7A" w:rsidRDefault="004C1FD9" w:rsidP="005E42E5">
            <w:pPr>
              <w:pStyle w:val="ListParagraph"/>
              <w:ind w:left="0"/>
              <w:rPr>
                <w:sz w:val="18"/>
                <w:szCs w:val="18"/>
              </w:rPr>
            </w:pPr>
            <w:r w:rsidRPr="00C22F7A">
              <w:rPr>
                <w:sz w:val="18"/>
                <w:szCs w:val="18"/>
              </w:rPr>
              <w:t>Daily listing of all declined transactions by organization, cardholder.</w:t>
            </w:r>
          </w:p>
        </w:tc>
        <w:tc>
          <w:tcPr>
            <w:tcW w:w="895" w:type="dxa"/>
            <w:vAlign w:val="center"/>
          </w:tcPr>
          <w:p w14:paraId="09589BE0" w14:textId="77777777" w:rsidR="004C1FD9" w:rsidRPr="00C22F7A" w:rsidRDefault="004C1FD9" w:rsidP="005E42E5">
            <w:pPr>
              <w:pStyle w:val="ListParagraph"/>
              <w:ind w:left="0"/>
              <w:rPr>
                <w:sz w:val="18"/>
                <w:szCs w:val="18"/>
              </w:rPr>
            </w:pPr>
          </w:p>
        </w:tc>
      </w:tr>
      <w:tr w:rsidR="004C1FD9" w:rsidRPr="00C22F7A" w14:paraId="06FD4584" w14:textId="77777777" w:rsidTr="005E42E5">
        <w:trPr>
          <w:trHeight w:val="288"/>
        </w:trPr>
        <w:tc>
          <w:tcPr>
            <w:tcW w:w="7015" w:type="dxa"/>
            <w:vAlign w:val="center"/>
          </w:tcPr>
          <w:p w14:paraId="3DAD9409" w14:textId="77777777" w:rsidR="004C1FD9" w:rsidRPr="00C22F7A" w:rsidRDefault="004C1FD9" w:rsidP="005E42E5">
            <w:pPr>
              <w:pStyle w:val="ListParagraph"/>
              <w:ind w:left="0"/>
              <w:rPr>
                <w:sz w:val="18"/>
                <w:szCs w:val="18"/>
              </w:rPr>
            </w:pPr>
            <w:r w:rsidRPr="00C22F7A">
              <w:rPr>
                <w:sz w:val="18"/>
                <w:szCs w:val="18"/>
              </w:rPr>
              <w:t>Listing of all authorized card users by account.</w:t>
            </w:r>
          </w:p>
        </w:tc>
        <w:tc>
          <w:tcPr>
            <w:tcW w:w="895" w:type="dxa"/>
            <w:vAlign w:val="center"/>
          </w:tcPr>
          <w:p w14:paraId="4714E0B4" w14:textId="77777777" w:rsidR="004C1FD9" w:rsidRPr="00C22F7A" w:rsidRDefault="004C1FD9" w:rsidP="005E42E5">
            <w:pPr>
              <w:pStyle w:val="ListParagraph"/>
              <w:ind w:left="0"/>
              <w:rPr>
                <w:sz w:val="18"/>
                <w:szCs w:val="18"/>
              </w:rPr>
            </w:pPr>
          </w:p>
        </w:tc>
      </w:tr>
    </w:tbl>
    <w:p w14:paraId="3D60908D" w14:textId="77777777" w:rsidR="004C1FD9" w:rsidRPr="00C22F7A" w:rsidRDefault="004C1FD9" w:rsidP="004C1FD9">
      <w:pPr>
        <w:pStyle w:val="ListParagraph"/>
        <w:spacing w:after="160" w:line="259" w:lineRule="auto"/>
        <w:ind w:left="1440"/>
        <w:rPr>
          <w:sz w:val="20"/>
          <w:szCs w:val="20"/>
        </w:rPr>
      </w:pPr>
    </w:p>
    <w:p w14:paraId="01EF2D57" w14:textId="19FF5EAD" w:rsidR="00523568" w:rsidRDefault="00523568" w:rsidP="00B57C4D">
      <w:pPr>
        <w:pStyle w:val="ListParagraph"/>
        <w:numPr>
          <w:ilvl w:val="1"/>
          <w:numId w:val="69"/>
        </w:numPr>
        <w:spacing w:after="160" w:line="259" w:lineRule="auto"/>
        <w:rPr>
          <w:sz w:val="20"/>
          <w:szCs w:val="20"/>
        </w:rPr>
      </w:pPr>
      <w:r>
        <w:rPr>
          <w:sz w:val="20"/>
          <w:szCs w:val="20"/>
        </w:rPr>
        <w:t>In what formats, can these reports be downloaded? Are these reports downloaded from the web-based application? Are there alternative options for transmitting daily reports (i.e. FTP)?</w:t>
      </w:r>
    </w:p>
    <w:p w14:paraId="6B82C53A" w14:textId="5ADBC691" w:rsidR="004C1FD9" w:rsidRPr="008C7E1F" w:rsidRDefault="004C1FD9" w:rsidP="00B57C4D">
      <w:pPr>
        <w:pStyle w:val="ListParagraph"/>
        <w:numPr>
          <w:ilvl w:val="1"/>
          <w:numId w:val="69"/>
        </w:numPr>
        <w:spacing w:after="160" w:line="259" w:lineRule="auto"/>
        <w:rPr>
          <w:sz w:val="20"/>
          <w:szCs w:val="20"/>
        </w:rPr>
      </w:pPr>
      <w:r w:rsidRPr="008C7E1F">
        <w:rPr>
          <w:sz w:val="20"/>
          <w:szCs w:val="20"/>
        </w:rPr>
        <w:t xml:space="preserve">Validate the capacity to meet the file definitions provided in </w:t>
      </w:r>
      <w:r w:rsidRPr="008C7E1F">
        <w:rPr>
          <w:b/>
          <w:sz w:val="20"/>
          <w:szCs w:val="20"/>
        </w:rPr>
        <w:t xml:space="preserve">Appendix </w:t>
      </w:r>
      <w:r w:rsidR="008C7E1F" w:rsidRPr="008C7E1F">
        <w:rPr>
          <w:b/>
          <w:sz w:val="20"/>
          <w:szCs w:val="20"/>
        </w:rPr>
        <w:t>H</w:t>
      </w:r>
      <w:r w:rsidR="008C7E1F">
        <w:rPr>
          <w:b/>
          <w:sz w:val="20"/>
          <w:szCs w:val="20"/>
        </w:rPr>
        <w:t xml:space="preserve"> </w:t>
      </w:r>
      <w:r w:rsidRPr="008C7E1F">
        <w:rPr>
          <w:sz w:val="20"/>
          <w:szCs w:val="20"/>
        </w:rPr>
        <w:t xml:space="preserve">for current file transfers. </w:t>
      </w:r>
    </w:p>
    <w:p w14:paraId="12D524E7" w14:textId="6FFC3092" w:rsidR="004C1FD9" w:rsidRPr="00523568" w:rsidRDefault="004C1FD9" w:rsidP="00B57C4D">
      <w:pPr>
        <w:pStyle w:val="ListParagraph"/>
        <w:numPr>
          <w:ilvl w:val="1"/>
          <w:numId w:val="69"/>
        </w:numPr>
        <w:spacing w:after="160" w:line="259" w:lineRule="auto"/>
        <w:rPr>
          <w:sz w:val="20"/>
          <w:szCs w:val="20"/>
        </w:rPr>
      </w:pPr>
      <w:r w:rsidRPr="00523568">
        <w:rPr>
          <w:sz w:val="20"/>
          <w:szCs w:val="20"/>
        </w:rPr>
        <w:t xml:space="preserve">Confirm the Firm’s ability to provide cardholder test files to the extent where a testing database is provided to the central P-Card team to execute the triggers provided in </w:t>
      </w:r>
      <w:r w:rsidRPr="008C7E1F">
        <w:rPr>
          <w:b/>
          <w:sz w:val="20"/>
          <w:szCs w:val="20"/>
        </w:rPr>
        <w:t xml:space="preserve">Appendix </w:t>
      </w:r>
      <w:r w:rsidR="008C7E1F" w:rsidRPr="008C7E1F">
        <w:rPr>
          <w:b/>
          <w:sz w:val="20"/>
          <w:szCs w:val="20"/>
        </w:rPr>
        <w:t xml:space="preserve">H </w:t>
      </w:r>
      <w:r w:rsidRPr="008C7E1F">
        <w:rPr>
          <w:sz w:val="20"/>
          <w:szCs w:val="20"/>
        </w:rPr>
        <w:t>for</w:t>
      </w:r>
      <w:r w:rsidRPr="00523568">
        <w:rPr>
          <w:sz w:val="20"/>
          <w:szCs w:val="20"/>
        </w:rPr>
        <w:t xml:space="preserve"> creation of testing files for the cardholder data interface file.</w:t>
      </w:r>
    </w:p>
    <w:p w14:paraId="15F57BE0" w14:textId="77777777" w:rsidR="004C1FD9" w:rsidRPr="004C1FD9" w:rsidRDefault="004C1FD9" w:rsidP="00B57C4D">
      <w:pPr>
        <w:pStyle w:val="ListParagraph"/>
        <w:numPr>
          <w:ilvl w:val="1"/>
          <w:numId w:val="69"/>
        </w:numPr>
        <w:spacing w:after="160" w:line="259" w:lineRule="auto"/>
        <w:rPr>
          <w:color w:val="E97162" w:themeColor="accent5"/>
          <w:sz w:val="20"/>
          <w:szCs w:val="20"/>
        </w:rPr>
      </w:pPr>
      <w:r w:rsidRPr="00523568">
        <w:rPr>
          <w:sz w:val="20"/>
          <w:szCs w:val="20"/>
        </w:rPr>
        <w:t>Does the State have the ability to run reports to show activity for: daily, weekly, monthly, quarterly, yearly, and for a period between any two dates chosen by the central team end user?</w:t>
      </w:r>
    </w:p>
    <w:p w14:paraId="193BD160" w14:textId="77777777" w:rsidR="004C1FD9" w:rsidRPr="004C1FD9" w:rsidRDefault="004C1FD9" w:rsidP="00B57C4D">
      <w:pPr>
        <w:pStyle w:val="ListParagraph"/>
        <w:numPr>
          <w:ilvl w:val="1"/>
          <w:numId w:val="69"/>
        </w:numPr>
        <w:spacing w:after="160" w:line="259" w:lineRule="auto"/>
        <w:rPr>
          <w:sz w:val="20"/>
          <w:szCs w:val="20"/>
        </w:rPr>
      </w:pPr>
      <w:r w:rsidRPr="004C1FD9">
        <w:rPr>
          <w:sz w:val="20"/>
          <w:szCs w:val="20"/>
        </w:rPr>
        <w:t>Describe the electronic data available online that can be downloaded. In what format is information available?</w:t>
      </w:r>
    </w:p>
    <w:p w14:paraId="65141BDA" w14:textId="77777777" w:rsidR="004C1FD9" w:rsidRPr="004C1FD9" w:rsidRDefault="004C1FD9" w:rsidP="00B57C4D">
      <w:pPr>
        <w:pStyle w:val="ListParagraph"/>
        <w:numPr>
          <w:ilvl w:val="1"/>
          <w:numId w:val="69"/>
        </w:numPr>
        <w:spacing w:after="160" w:line="259" w:lineRule="auto"/>
        <w:rPr>
          <w:sz w:val="20"/>
          <w:szCs w:val="20"/>
        </w:rPr>
      </w:pPr>
      <w:r w:rsidRPr="004C1FD9">
        <w:rPr>
          <w:sz w:val="20"/>
          <w:szCs w:val="20"/>
        </w:rPr>
        <w:t xml:space="preserve">Are workflow reports available to show an audit trail of specific activity, such as card review/approvals (name, date, activity) and temporary credit limit approvals? </w:t>
      </w:r>
    </w:p>
    <w:p w14:paraId="4F7D6771" w14:textId="02622D6F" w:rsidR="004C1FD9" w:rsidRPr="004C1FD9" w:rsidRDefault="004C1FD9" w:rsidP="00B57C4D">
      <w:pPr>
        <w:pStyle w:val="ListParagraph"/>
        <w:numPr>
          <w:ilvl w:val="1"/>
          <w:numId w:val="69"/>
        </w:numPr>
        <w:spacing w:after="160" w:line="259" w:lineRule="auto"/>
        <w:rPr>
          <w:sz w:val="20"/>
          <w:szCs w:val="20"/>
        </w:rPr>
      </w:pPr>
      <w:r w:rsidRPr="004C1FD9">
        <w:rPr>
          <w:sz w:val="20"/>
          <w:szCs w:val="20"/>
        </w:rPr>
        <w:t xml:space="preserve">Provide a demonstration of your </w:t>
      </w:r>
      <w:r w:rsidR="009000F4">
        <w:rPr>
          <w:sz w:val="20"/>
          <w:szCs w:val="20"/>
        </w:rPr>
        <w:t xml:space="preserve">Firm’s </w:t>
      </w:r>
      <w:r w:rsidRPr="004C1FD9">
        <w:rPr>
          <w:sz w:val="20"/>
          <w:szCs w:val="20"/>
        </w:rPr>
        <w:t>online capabilities. Access to the demo can be by CD-ROM or online.</w:t>
      </w:r>
    </w:p>
    <w:p w14:paraId="57F442AE" w14:textId="77777777" w:rsidR="00E71AB2" w:rsidRPr="00E71AB2" w:rsidRDefault="00E71AB2" w:rsidP="00B57C4D">
      <w:pPr>
        <w:pStyle w:val="ListParagraph"/>
        <w:numPr>
          <w:ilvl w:val="1"/>
          <w:numId w:val="69"/>
        </w:numPr>
        <w:spacing w:after="160" w:line="259" w:lineRule="auto"/>
        <w:rPr>
          <w:sz w:val="20"/>
          <w:szCs w:val="20"/>
        </w:rPr>
      </w:pPr>
      <w:r w:rsidRPr="00E71AB2">
        <w:rPr>
          <w:sz w:val="20"/>
          <w:szCs w:val="20"/>
        </w:rPr>
        <w:t>How can the State limit the ability to view information on an organization-by-organization basis (scoped viewing)?</w:t>
      </w:r>
    </w:p>
    <w:p w14:paraId="18F62D73" w14:textId="77777777" w:rsidR="004C1FD9" w:rsidRPr="004C1FD9" w:rsidRDefault="004C1FD9" w:rsidP="00B57C4D">
      <w:pPr>
        <w:pStyle w:val="ListParagraph"/>
        <w:numPr>
          <w:ilvl w:val="1"/>
          <w:numId w:val="69"/>
        </w:numPr>
        <w:spacing w:after="160" w:line="259" w:lineRule="auto"/>
        <w:rPr>
          <w:sz w:val="20"/>
          <w:szCs w:val="20"/>
        </w:rPr>
      </w:pPr>
      <w:r w:rsidRPr="00E71AB2">
        <w:rPr>
          <w:sz w:val="20"/>
          <w:szCs w:val="20"/>
        </w:rPr>
        <w:t xml:space="preserve">Describe the data that is captured by the online reporting system. Does the reporting </w:t>
      </w:r>
      <w:r w:rsidRPr="004C1FD9">
        <w:rPr>
          <w:sz w:val="20"/>
          <w:szCs w:val="20"/>
        </w:rPr>
        <w:t>system capture Level 3 data?</w:t>
      </w:r>
    </w:p>
    <w:p w14:paraId="373A4E9F" w14:textId="77777777" w:rsidR="004C1FD9" w:rsidRPr="00523568" w:rsidRDefault="004C1FD9" w:rsidP="00B57C4D">
      <w:pPr>
        <w:pStyle w:val="ListParagraph"/>
        <w:numPr>
          <w:ilvl w:val="1"/>
          <w:numId w:val="69"/>
        </w:numPr>
        <w:spacing w:after="160" w:line="259" w:lineRule="auto"/>
        <w:rPr>
          <w:sz w:val="20"/>
          <w:szCs w:val="20"/>
        </w:rPr>
      </w:pPr>
      <w:r w:rsidRPr="00523568">
        <w:rPr>
          <w:sz w:val="20"/>
          <w:szCs w:val="20"/>
        </w:rPr>
        <w:t>Describe the Firm’s capabilities regarding interfaces with First State Financials. Elaborate on the ability to extract data in various formats from your system for analysis or to interface with the State’s accounting systems.</w:t>
      </w:r>
    </w:p>
    <w:p w14:paraId="1EE1B3B9" w14:textId="77777777" w:rsidR="004C1FD9" w:rsidRPr="00523568" w:rsidRDefault="004C1FD9" w:rsidP="00B57C4D">
      <w:pPr>
        <w:pStyle w:val="ListParagraph"/>
        <w:numPr>
          <w:ilvl w:val="0"/>
          <w:numId w:val="69"/>
        </w:numPr>
        <w:spacing w:after="160" w:line="259" w:lineRule="auto"/>
        <w:rPr>
          <w:sz w:val="20"/>
          <w:szCs w:val="20"/>
        </w:rPr>
      </w:pPr>
      <w:r w:rsidRPr="00523568">
        <w:rPr>
          <w:sz w:val="20"/>
          <w:szCs w:val="20"/>
        </w:rPr>
        <w:t>Additional Benefits / No Cost Features</w:t>
      </w:r>
    </w:p>
    <w:p w14:paraId="53B8945A" w14:textId="77777777" w:rsidR="004C1FD9" w:rsidRPr="00523568" w:rsidRDefault="004C1FD9" w:rsidP="00B57C4D">
      <w:pPr>
        <w:pStyle w:val="ListParagraph"/>
        <w:numPr>
          <w:ilvl w:val="1"/>
          <w:numId w:val="69"/>
        </w:numPr>
        <w:spacing w:after="160" w:line="259" w:lineRule="auto"/>
        <w:rPr>
          <w:sz w:val="20"/>
          <w:szCs w:val="20"/>
        </w:rPr>
      </w:pPr>
      <w:r w:rsidRPr="00523568">
        <w:rPr>
          <w:sz w:val="20"/>
          <w:szCs w:val="20"/>
        </w:rPr>
        <w:t>Discuss any no-cost benefits provided to cardholders (i.e. travelers’ checks, emergency check cashing privileges, etc.)</w:t>
      </w:r>
    </w:p>
    <w:p w14:paraId="6B2019DC" w14:textId="77777777" w:rsidR="004C1FD9" w:rsidRPr="004C1FD9" w:rsidRDefault="004C1FD9" w:rsidP="00B57C4D">
      <w:pPr>
        <w:pStyle w:val="ListParagraph"/>
        <w:numPr>
          <w:ilvl w:val="1"/>
          <w:numId w:val="69"/>
        </w:numPr>
        <w:spacing w:after="160" w:line="259" w:lineRule="auto"/>
        <w:rPr>
          <w:sz w:val="20"/>
          <w:szCs w:val="20"/>
        </w:rPr>
      </w:pPr>
      <w:r w:rsidRPr="00523568">
        <w:rPr>
          <w:sz w:val="20"/>
          <w:szCs w:val="20"/>
        </w:rPr>
        <w:t>For employees using the card for travel expenses, what additional benefits (i.e. accident and lost baggage protection) are provided at no additional cost</w:t>
      </w:r>
      <w:r w:rsidRPr="004C1FD9">
        <w:rPr>
          <w:sz w:val="20"/>
          <w:szCs w:val="20"/>
        </w:rPr>
        <w:t xml:space="preserve">? </w:t>
      </w:r>
    </w:p>
    <w:p w14:paraId="498CEC9B" w14:textId="745534EA" w:rsidR="004C1FD9" w:rsidRDefault="004C1FD9" w:rsidP="001777FA">
      <w:pPr>
        <w:pStyle w:val="Heading5"/>
        <w:numPr>
          <w:ilvl w:val="0"/>
          <w:numId w:val="58"/>
        </w:numPr>
      </w:pPr>
      <w:r w:rsidRPr="004C1FD9">
        <w:t>Electronic Payables</w:t>
      </w:r>
      <w:r w:rsidR="00F015DC">
        <w:t xml:space="preserve"> (ePayables) Services</w:t>
      </w:r>
    </w:p>
    <w:p w14:paraId="544A6DEC" w14:textId="77777777" w:rsidR="008E368B" w:rsidRDefault="008E368B" w:rsidP="008E368B">
      <w:pPr>
        <w:ind w:left="720"/>
      </w:pPr>
    </w:p>
    <w:p w14:paraId="541602A9" w14:textId="047AAE2F" w:rsidR="00454A92" w:rsidRPr="008E368B" w:rsidRDefault="008E368B" w:rsidP="008E368B">
      <w:pPr>
        <w:ind w:left="720"/>
        <w:jc w:val="both"/>
        <w:rPr>
          <w:sz w:val="20"/>
          <w:szCs w:val="20"/>
        </w:rPr>
      </w:pPr>
      <w:r w:rsidRPr="008E368B">
        <w:rPr>
          <w:sz w:val="20"/>
          <w:szCs w:val="20"/>
        </w:rPr>
        <w:t>Currently</w:t>
      </w:r>
      <w:r>
        <w:rPr>
          <w:sz w:val="20"/>
          <w:szCs w:val="20"/>
        </w:rPr>
        <w:t>,</w:t>
      </w:r>
      <w:r w:rsidRPr="008E368B">
        <w:rPr>
          <w:sz w:val="20"/>
          <w:szCs w:val="20"/>
        </w:rPr>
        <w:t xml:space="preserve"> FSF does not have the functionality to </w:t>
      </w:r>
      <w:r>
        <w:rPr>
          <w:sz w:val="20"/>
          <w:szCs w:val="20"/>
        </w:rPr>
        <w:t xml:space="preserve">handle comprehensive ePayables services. The following questions would allow the State to evaluate the feasibility of implementing a holistic ePayables solution and determine the allocation of resources needed to complete the project.  </w:t>
      </w:r>
    </w:p>
    <w:p w14:paraId="4667D2BF" w14:textId="77777777" w:rsidR="008E368B" w:rsidRPr="00454A92" w:rsidRDefault="008E368B" w:rsidP="008E368B">
      <w:pPr>
        <w:ind w:left="720"/>
      </w:pPr>
    </w:p>
    <w:p w14:paraId="3E5DCE80" w14:textId="77777777" w:rsidR="004C1FD9" w:rsidRPr="004C1FD9" w:rsidRDefault="004C1FD9" w:rsidP="00B57C4D">
      <w:pPr>
        <w:pStyle w:val="ListParagraph"/>
        <w:numPr>
          <w:ilvl w:val="0"/>
          <w:numId w:val="84"/>
        </w:numPr>
        <w:spacing w:after="160" w:line="259" w:lineRule="auto"/>
        <w:rPr>
          <w:sz w:val="20"/>
          <w:szCs w:val="20"/>
        </w:rPr>
      </w:pPr>
      <w:r w:rsidRPr="004C1FD9">
        <w:rPr>
          <w:sz w:val="20"/>
          <w:szCs w:val="20"/>
        </w:rPr>
        <w:t xml:space="preserve">Describe the Firm’s capabilities and experience with electronic payables solutions (virtual card and ACH payments). </w:t>
      </w:r>
    </w:p>
    <w:p w14:paraId="2FC7D653" w14:textId="3CAE3DAB" w:rsidR="004C1FD9" w:rsidRPr="004C1FD9" w:rsidRDefault="004C1FD9" w:rsidP="00B57C4D">
      <w:pPr>
        <w:pStyle w:val="ListParagraph"/>
        <w:numPr>
          <w:ilvl w:val="0"/>
          <w:numId w:val="84"/>
        </w:numPr>
        <w:spacing w:after="160" w:line="259" w:lineRule="auto"/>
        <w:rPr>
          <w:sz w:val="20"/>
          <w:szCs w:val="20"/>
        </w:rPr>
      </w:pPr>
      <w:r w:rsidRPr="004C1FD9">
        <w:rPr>
          <w:sz w:val="20"/>
          <w:szCs w:val="20"/>
        </w:rPr>
        <w:t xml:space="preserve">How many customers currently use your </w:t>
      </w:r>
      <w:r w:rsidR="009000F4">
        <w:rPr>
          <w:sz w:val="20"/>
          <w:szCs w:val="20"/>
        </w:rPr>
        <w:t xml:space="preserve">Firm’s </w:t>
      </w:r>
      <w:r w:rsidRPr="004C1FD9">
        <w:rPr>
          <w:sz w:val="20"/>
          <w:szCs w:val="20"/>
        </w:rPr>
        <w:t>electronic payables service? How many used the service as of December 31, 2017 and as of December 31, 201</w:t>
      </w:r>
      <w:r w:rsidR="00523568">
        <w:rPr>
          <w:sz w:val="20"/>
          <w:szCs w:val="20"/>
        </w:rPr>
        <w:t>6</w:t>
      </w:r>
      <w:r w:rsidRPr="004C1FD9">
        <w:rPr>
          <w:sz w:val="20"/>
          <w:szCs w:val="20"/>
        </w:rPr>
        <w:t>?</w:t>
      </w:r>
    </w:p>
    <w:p w14:paraId="2075EF1E" w14:textId="15F5A5A6" w:rsidR="004C1FD9" w:rsidRPr="004C1FD9" w:rsidRDefault="004C1FD9" w:rsidP="008E368B">
      <w:pPr>
        <w:pStyle w:val="ListParagraph"/>
        <w:numPr>
          <w:ilvl w:val="0"/>
          <w:numId w:val="84"/>
        </w:numPr>
        <w:spacing w:after="160" w:line="259" w:lineRule="auto"/>
        <w:rPr>
          <w:sz w:val="20"/>
          <w:szCs w:val="20"/>
        </w:rPr>
      </w:pPr>
      <w:r w:rsidRPr="004C1FD9">
        <w:rPr>
          <w:sz w:val="20"/>
          <w:szCs w:val="20"/>
        </w:rPr>
        <w:t>Describe the Firm’s involvement with the payment process. Discuss in detail any files that OST would need to prepare or transmit to the bank.</w:t>
      </w:r>
      <w:r w:rsidR="007D60A9">
        <w:rPr>
          <w:sz w:val="20"/>
          <w:szCs w:val="20"/>
        </w:rPr>
        <w:t xml:space="preserve"> Are separate files required for virtual card transactions and ACH transactions or can they be combined in a single file?</w:t>
      </w:r>
    </w:p>
    <w:p w14:paraId="676317E1" w14:textId="77777777" w:rsidR="004C1FD9" w:rsidRPr="004C1FD9" w:rsidRDefault="004C1FD9" w:rsidP="00B57C4D">
      <w:pPr>
        <w:pStyle w:val="ListParagraph"/>
        <w:numPr>
          <w:ilvl w:val="0"/>
          <w:numId w:val="84"/>
        </w:numPr>
        <w:spacing w:after="160" w:line="259" w:lineRule="auto"/>
        <w:rPr>
          <w:sz w:val="20"/>
          <w:szCs w:val="20"/>
        </w:rPr>
      </w:pPr>
      <w:r w:rsidRPr="004C1FD9">
        <w:rPr>
          <w:sz w:val="20"/>
          <w:szCs w:val="20"/>
        </w:rPr>
        <w:t>Please provide a timeline or flowchart of the entire payment process, including the deduction of cash from an OST account and receipt of payment by the vendor.</w:t>
      </w:r>
    </w:p>
    <w:p w14:paraId="5F98059A" w14:textId="77777777" w:rsidR="004C1FD9" w:rsidRPr="004C1FD9" w:rsidRDefault="004C1FD9" w:rsidP="00B57C4D">
      <w:pPr>
        <w:pStyle w:val="ListParagraph"/>
        <w:numPr>
          <w:ilvl w:val="0"/>
          <w:numId w:val="84"/>
        </w:numPr>
        <w:spacing w:after="160" w:line="259" w:lineRule="auto"/>
        <w:rPr>
          <w:sz w:val="20"/>
          <w:szCs w:val="20"/>
        </w:rPr>
      </w:pPr>
      <w:r w:rsidRPr="004C1FD9">
        <w:rPr>
          <w:sz w:val="20"/>
          <w:szCs w:val="20"/>
        </w:rPr>
        <w:t>What are the options for transmitting vendor payment instructions to the bank? What is the deadline for the transmission of these payment instructions for same-day processing?</w:t>
      </w:r>
    </w:p>
    <w:p w14:paraId="661BD03E" w14:textId="77777777" w:rsidR="004C1FD9" w:rsidRPr="004C1FD9" w:rsidRDefault="004C1FD9" w:rsidP="00B57C4D">
      <w:pPr>
        <w:pStyle w:val="ListParagraph"/>
        <w:numPr>
          <w:ilvl w:val="0"/>
          <w:numId w:val="84"/>
        </w:numPr>
        <w:spacing w:after="160" w:line="259" w:lineRule="auto"/>
        <w:rPr>
          <w:sz w:val="20"/>
          <w:szCs w:val="20"/>
        </w:rPr>
      </w:pPr>
      <w:r w:rsidRPr="004C1FD9">
        <w:rPr>
          <w:sz w:val="20"/>
          <w:szCs w:val="20"/>
        </w:rPr>
        <w:t xml:space="preserve">Once the Firm receives a payment instruction file, can the State instruct payments to be delayed and sent on a specific date or will payments be initiated immediate?  </w:t>
      </w:r>
    </w:p>
    <w:p w14:paraId="5410B88F" w14:textId="77777777" w:rsidR="004C1FD9" w:rsidRPr="004C1FD9" w:rsidRDefault="004C1FD9" w:rsidP="00B57C4D">
      <w:pPr>
        <w:pStyle w:val="ListParagraph"/>
        <w:numPr>
          <w:ilvl w:val="0"/>
          <w:numId w:val="84"/>
        </w:numPr>
        <w:spacing w:after="160" w:line="259" w:lineRule="auto"/>
        <w:rPr>
          <w:sz w:val="20"/>
          <w:szCs w:val="20"/>
        </w:rPr>
      </w:pPr>
      <w:r w:rsidRPr="004C1FD9">
        <w:rPr>
          <w:sz w:val="20"/>
          <w:szCs w:val="20"/>
        </w:rPr>
        <w:t>What controls are in place to protect against lost files and duplications of transmissions? If duplicate files are sent, is there a penalty or potential issue?</w:t>
      </w:r>
    </w:p>
    <w:p w14:paraId="20851E38" w14:textId="77777777" w:rsidR="004C1FD9" w:rsidRPr="004C1FD9" w:rsidRDefault="004C1FD9" w:rsidP="00B57C4D">
      <w:pPr>
        <w:pStyle w:val="ListParagraph"/>
        <w:numPr>
          <w:ilvl w:val="0"/>
          <w:numId w:val="84"/>
        </w:numPr>
        <w:spacing w:after="160" w:line="259" w:lineRule="auto"/>
        <w:rPr>
          <w:sz w:val="20"/>
          <w:szCs w:val="20"/>
        </w:rPr>
      </w:pPr>
      <w:r w:rsidRPr="004C1FD9">
        <w:rPr>
          <w:sz w:val="20"/>
          <w:szCs w:val="20"/>
        </w:rPr>
        <w:t>How frequently can transmission files be uploaded to the bank for the issuance of additional payments? Is there a limit to the number of files per day?</w:t>
      </w:r>
    </w:p>
    <w:p w14:paraId="2DE4FCC6" w14:textId="77777777" w:rsidR="004C1FD9" w:rsidRPr="004C1FD9" w:rsidRDefault="004C1FD9" w:rsidP="00B57C4D">
      <w:pPr>
        <w:pStyle w:val="ListParagraph"/>
        <w:numPr>
          <w:ilvl w:val="0"/>
          <w:numId w:val="84"/>
        </w:numPr>
        <w:spacing w:after="160" w:line="259" w:lineRule="auto"/>
        <w:rPr>
          <w:sz w:val="20"/>
          <w:szCs w:val="20"/>
        </w:rPr>
      </w:pPr>
      <w:r w:rsidRPr="004C1FD9">
        <w:rPr>
          <w:sz w:val="20"/>
          <w:szCs w:val="20"/>
        </w:rPr>
        <w:t>Does the Firm provide automatic file receipt acknowledgements?</w:t>
      </w:r>
    </w:p>
    <w:p w14:paraId="44C1F4C6" w14:textId="77777777" w:rsidR="004C1FD9" w:rsidRPr="004C1FD9" w:rsidRDefault="004C1FD9" w:rsidP="00B57C4D">
      <w:pPr>
        <w:pStyle w:val="ListParagraph"/>
        <w:numPr>
          <w:ilvl w:val="0"/>
          <w:numId w:val="84"/>
        </w:numPr>
        <w:spacing w:after="160" w:line="259" w:lineRule="auto"/>
        <w:rPr>
          <w:sz w:val="20"/>
          <w:szCs w:val="20"/>
        </w:rPr>
      </w:pPr>
      <w:r w:rsidRPr="004C1FD9">
        <w:rPr>
          <w:sz w:val="20"/>
          <w:szCs w:val="20"/>
        </w:rPr>
        <w:t>Describe the Firm’s ability to warehouse payment orders.</w:t>
      </w:r>
    </w:p>
    <w:p w14:paraId="5FD81649" w14:textId="77777777" w:rsidR="004C1FD9" w:rsidRPr="004C1FD9" w:rsidRDefault="004C1FD9" w:rsidP="00B57C4D">
      <w:pPr>
        <w:pStyle w:val="ListParagraph"/>
        <w:numPr>
          <w:ilvl w:val="0"/>
          <w:numId w:val="84"/>
        </w:numPr>
        <w:spacing w:after="160" w:line="259" w:lineRule="auto"/>
        <w:rPr>
          <w:sz w:val="20"/>
          <w:szCs w:val="20"/>
        </w:rPr>
      </w:pPr>
      <w:r w:rsidRPr="004C1FD9">
        <w:rPr>
          <w:sz w:val="20"/>
          <w:szCs w:val="20"/>
        </w:rPr>
        <w:t>Describe the Firm’s capabilities for delivering remittance detail to the payment recipient for each payment method. Is there an additional fee for this service?</w:t>
      </w:r>
    </w:p>
    <w:p w14:paraId="30DB3DFA" w14:textId="77777777" w:rsidR="004C1FD9" w:rsidRPr="004C1FD9" w:rsidRDefault="004C1FD9" w:rsidP="00B57C4D">
      <w:pPr>
        <w:pStyle w:val="ListParagraph"/>
        <w:numPr>
          <w:ilvl w:val="0"/>
          <w:numId w:val="84"/>
        </w:numPr>
        <w:spacing w:after="160" w:line="259" w:lineRule="auto"/>
        <w:rPr>
          <w:sz w:val="20"/>
          <w:szCs w:val="20"/>
        </w:rPr>
      </w:pPr>
      <w:r w:rsidRPr="004C1FD9">
        <w:rPr>
          <w:sz w:val="20"/>
          <w:szCs w:val="20"/>
        </w:rPr>
        <w:t>Payments to Vendors by Merchant Card</w:t>
      </w:r>
    </w:p>
    <w:p w14:paraId="65E57FCD" w14:textId="77777777" w:rsidR="004C1FD9" w:rsidRPr="004C1FD9" w:rsidRDefault="004C1FD9" w:rsidP="00B57C4D">
      <w:pPr>
        <w:pStyle w:val="ListParagraph"/>
        <w:numPr>
          <w:ilvl w:val="1"/>
          <w:numId w:val="70"/>
        </w:numPr>
        <w:spacing w:after="160" w:line="259" w:lineRule="auto"/>
        <w:rPr>
          <w:sz w:val="20"/>
          <w:szCs w:val="20"/>
        </w:rPr>
      </w:pPr>
      <w:r w:rsidRPr="004C1FD9">
        <w:rPr>
          <w:sz w:val="20"/>
          <w:szCs w:val="20"/>
        </w:rPr>
        <w:t>Describe how vendor payments made by card are communicated to vendors. Are ghost cards or one-time use cards used for payment?</w:t>
      </w:r>
    </w:p>
    <w:p w14:paraId="3064CF77" w14:textId="77777777" w:rsidR="004C1FD9" w:rsidRPr="004C1FD9" w:rsidRDefault="004C1FD9" w:rsidP="00B57C4D">
      <w:pPr>
        <w:pStyle w:val="ListParagraph"/>
        <w:numPr>
          <w:ilvl w:val="1"/>
          <w:numId w:val="70"/>
        </w:numPr>
        <w:spacing w:after="160" w:line="259" w:lineRule="auto"/>
        <w:rPr>
          <w:sz w:val="20"/>
          <w:szCs w:val="20"/>
        </w:rPr>
      </w:pPr>
      <w:r w:rsidRPr="004C1FD9">
        <w:rPr>
          <w:sz w:val="20"/>
          <w:szCs w:val="20"/>
        </w:rPr>
        <w:t>Describe how suppliers receive payments.</w:t>
      </w:r>
    </w:p>
    <w:p w14:paraId="2677C29A" w14:textId="77777777" w:rsidR="004C1FD9" w:rsidRPr="004C1FD9" w:rsidRDefault="004C1FD9" w:rsidP="00B57C4D">
      <w:pPr>
        <w:pStyle w:val="ListParagraph"/>
        <w:numPr>
          <w:ilvl w:val="1"/>
          <w:numId w:val="70"/>
        </w:numPr>
        <w:spacing w:after="160" w:line="259" w:lineRule="auto"/>
        <w:rPr>
          <w:sz w:val="20"/>
          <w:szCs w:val="20"/>
        </w:rPr>
      </w:pPr>
      <w:r w:rsidRPr="004C1FD9">
        <w:rPr>
          <w:sz w:val="20"/>
          <w:szCs w:val="20"/>
        </w:rPr>
        <w:t xml:space="preserve">Identify how authorization limits are determined or changed.  </w:t>
      </w:r>
    </w:p>
    <w:p w14:paraId="5B715487" w14:textId="77777777" w:rsidR="004C1FD9" w:rsidRPr="004C1FD9" w:rsidRDefault="004C1FD9" w:rsidP="00B57C4D">
      <w:pPr>
        <w:pStyle w:val="ListParagraph"/>
        <w:numPr>
          <w:ilvl w:val="1"/>
          <w:numId w:val="70"/>
        </w:numPr>
        <w:spacing w:after="160" w:line="259" w:lineRule="auto"/>
        <w:rPr>
          <w:sz w:val="20"/>
          <w:szCs w:val="20"/>
        </w:rPr>
      </w:pPr>
      <w:r w:rsidRPr="004C1FD9">
        <w:rPr>
          <w:sz w:val="20"/>
          <w:szCs w:val="20"/>
        </w:rPr>
        <w:t>If the supplier reverses a payment, identify the impact on the available balance for the card.</w:t>
      </w:r>
    </w:p>
    <w:p w14:paraId="25C49CEE" w14:textId="77777777" w:rsidR="004C1FD9" w:rsidRPr="004C1FD9" w:rsidRDefault="004C1FD9" w:rsidP="00B57C4D">
      <w:pPr>
        <w:pStyle w:val="ListParagraph"/>
        <w:numPr>
          <w:ilvl w:val="1"/>
          <w:numId w:val="70"/>
        </w:numPr>
        <w:spacing w:after="160" w:line="259" w:lineRule="auto"/>
        <w:rPr>
          <w:sz w:val="20"/>
          <w:szCs w:val="20"/>
        </w:rPr>
      </w:pPr>
      <w:r w:rsidRPr="004C1FD9">
        <w:rPr>
          <w:sz w:val="20"/>
          <w:szCs w:val="20"/>
        </w:rPr>
        <w:t xml:space="preserve">Are there any reports that the State can access that identifies initiated, but unprocessed card payments? </w:t>
      </w:r>
    </w:p>
    <w:p w14:paraId="02C520CB" w14:textId="77777777" w:rsidR="004C1FD9" w:rsidRPr="004C1FD9" w:rsidRDefault="004C1FD9" w:rsidP="00B57C4D">
      <w:pPr>
        <w:pStyle w:val="ListParagraph"/>
        <w:numPr>
          <w:ilvl w:val="1"/>
          <w:numId w:val="70"/>
        </w:numPr>
        <w:spacing w:after="160" w:line="259" w:lineRule="auto"/>
        <w:rPr>
          <w:sz w:val="20"/>
          <w:szCs w:val="20"/>
        </w:rPr>
      </w:pPr>
      <w:r w:rsidRPr="004C1FD9">
        <w:rPr>
          <w:sz w:val="20"/>
          <w:szCs w:val="20"/>
        </w:rPr>
        <w:t>If an email is sent to vendors, provide an example of the correspondence sent. Can the body of the email sent to vendors be customized by the State?</w:t>
      </w:r>
    </w:p>
    <w:p w14:paraId="00FC7885" w14:textId="77777777" w:rsidR="00523568" w:rsidRDefault="004C1FD9" w:rsidP="00B57C4D">
      <w:pPr>
        <w:pStyle w:val="ListParagraph"/>
        <w:numPr>
          <w:ilvl w:val="1"/>
          <w:numId w:val="70"/>
        </w:numPr>
        <w:spacing w:after="160" w:line="259" w:lineRule="auto"/>
        <w:rPr>
          <w:sz w:val="20"/>
          <w:szCs w:val="20"/>
        </w:rPr>
      </w:pPr>
      <w:r w:rsidRPr="004C1FD9">
        <w:rPr>
          <w:sz w:val="20"/>
          <w:szCs w:val="20"/>
        </w:rPr>
        <w:t xml:space="preserve">If a vendor does not process a credit card payment, after how many days does the card number “expire” and can no longer be used? </w:t>
      </w:r>
    </w:p>
    <w:p w14:paraId="5F87C66A" w14:textId="45C1F076" w:rsidR="004C1FD9" w:rsidRPr="004C1FD9" w:rsidRDefault="004C1FD9" w:rsidP="00B57C4D">
      <w:pPr>
        <w:pStyle w:val="ListParagraph"/>
        <w:numPr>
          <w:ilvl w:val="1"/>
          <w:numId w:val="70"/>
        </w:numPr>
        <w:spacing w:after="160" w:line="259" w:lineRule="auto"/>
        <w:rPr>
          <w:sz w:val="20"/>
          <w:szCs w:val="20"/>
        </w:rPr>
      </w:pPr>
      <w:r w:rsidRPr="004C1FD9">
        <w:rPr>
          <w:sz w:val="20"/>
          <w:szCs w:val="20"/>
        </w:rPr>
        <w:t xml:space="preserve">Before the card number “expires” does your </w:t>
      </w:r>
      <w:r w:rsidR="009000F4">
        <w:rPr>
          <w:sz w:val="20"/>
          <w:szCs w:val="20"/>
        </w:rPr>
        <w:t xml:space="preserve">Firm’s </w:t>
      </w:r>
      <w:r w:rsidRPr="004C1FD9">
        <w:rPr>
          <w:sz w:val="20"/>
          <w:szCs w:val="20"/>
        </w:rPr>
        <w:t xml:space="preserve">system send an automated reminder notice to the vendor informing them that they have a payment that has not been processed? </w:t>
      </w:r>
    </w:p>
    <w:p w14:paraId="76D3B2F7" w14:textId="2F285437" w:rsidR="004C1FD9" w:rsidRPr="004C1FD9" w:rsidRDefault="009000F4" w:rsidP="00B57C4D">
      <w:pPr>
        <w:pStyle w:val="ListParagraph"/>
        <w:numPr>
          <w:ilvl w:val="1"/>
          <w:numId w:val="70"/>
        </w:numPr>
        <w:spacing w:after="160" w:line="259" w:lineRule="auto"/>
        <w:rPr>
          <w:sz w:val="20"/>
          <w:szCs w:val="20"/>
        </w:rPr>
      </w:pPr>
      <w:r>
        <w:rPr>
          <w:sz w:val="20"/>
          <w:szCs w:val="20"/>
        </w:rPr>
        <w:t xml:space="preserve">Does </w:t>
      </w:r>
      <w:r w:rsidR="004C1FD9" w:rsidRPr="004C1FD9">
        <w:rPr>
          <w:sz w:val="20"/>
          <w:szCs w:val="20"/>
        </w:rPr>
        <w:t>you</w:t>
      </w:r>
      <w:r>
        <w:rPr>
          <w:sz w:val="20"/>
          <w:szCs w:val="20"/>
        </w:rPr>
        <w:t>r Firm</w:t>
      </w:r>
      <w:r w:rsidR="004C1FD9" w:rsidRPr="004C1FD9">
        <w:rPr>
          <w:sz w:val="20"/>
          <w:szCs w:val="20"/>
        </w:rPr>
        <w:t xml:space="preserve"> offer a Buyer Initiated Payment (push pay) Program? If so, provide an explanation of how this service would operate. Does a different rebate schedule apply? </w:t>
      </w:r>
    </w:p>
    <w:p w14:paraId="32859223" w14:textId="77777777" w:rsidR="004C1FD9" w:rsidRPr="004C1FD9" w:rsidRDefault="004C1FD9" w:rsidP="00B57C4D">
      <w:pPr>
        <w:pStyle w:val="ListParagraph"/>
        <w:numPr>
          <w:ilvl w:val="0"/>
          <w:numId w:val="84"/>
        </w:numPr>
        <w:spacing w:after="160" w:line="259" w:lineRule="auto"/>
        <w:rPr>
          <w:sz w:val="20"/>
          <w:szCs w:val="20"/>
        </w:rPr>
      </w:pPr>
      <w:r w:rsidRPr="004C1FD9">
        <w:rPr>
          <w:sz w:val="20"/>
          <w:szCs w:val="20"/>
        </w:rPr>
        <w:t>Payments to Suppliers by ACH</w:t>
      </w:r>
    </w:p>
    <w:p w14:paraId="49440B7A" w14:textId="6D8EA8FB" w:rsidR="004C1FD9" w:rsidRDefault="00523568" w:rsidP="00D748E1">
      <w:pPr>
        <w:pStyle w:val="ListParagraph"/>
        <w:numPr>
          <w:ilvl w:val="0"/>
          <w:numId w:val="85"/>
        </w:numPr>
        <w:spacing w:after="160" w:line="259" w:lineRule="auto"/>
        <w:rPr>
          <w:sz w:val="20"/>
          <w:szCs w:val="20"/>
        </w:rPr>
      </w:pPr>
      <w:r>
        <w:rPr>
          <w:sz w:val="20"/>
          <w:szCs w:val="20"/>
        </w:rPr>
        <w:t>Does the State need to send a separate file for vendors receiving ACH payments or can these transactions be sent in the same payment instruction file as virtual card payments?</w:t>
      </w:r>
    </w:p>
    <w:p w14:paraId="5AFE6C54" w14:textId="5E624C6B" w:rsidR="00523568" w:rsidRPr="004C1FD9" w:rsidRDefault="00523568" w:rsidP="00D748E1">
      <w:pPr>
        <w:pStyle w:val="ListParagraph"/>
        <w:numPr>
          <w:ilvl w:val="0"/>
          <w:numId w:val="85"/>
        </w:numPr>
        <w:spacing w:after="160" w:line="259" w:lineRule="auto"/>
        <w:rPr>
          <w:sz w:val="20"/>
          <w:szCs w:val="20"/>
        </w:rPr>
      </w:pPr>
      <w:r>
        <w:rPr>
          <w:sz w:val="20"/>
          <w:szCs w:val="20"/>
        </w:rPr>
        <w:t>Does the payment instruction file need to include the payee’s routing and account number details? If not, how does the Firm process the payment (i.e. a vendor code)?</w:t>
      </w:r>
    </w:p>
    <w:p w14:paraId="52791B17" w14:textId="77777777" w:rsidR="004C1FD9" w:rsidRPr="004C1FD9" w:rsidRDefault="004C1FD9" w:rsidP="00D748E1">
      <w:pPr>
        <w:pStyle w:val="ListParagraph"/>
        <w:numPr>
          <w:ilvl w:val="0"/>
          <w:numId w:val="85"/>
        </w:numPr>
        <w:spacing w:after="160" w:line="259" w:lineRule="auto"/>
        <w:rPr>
          <w:sz w:val="20"/>
          <w:szCs w:val="20"/>
        </w:rPr>
      </w:pPr>
      <w:r w:rsidRPr="004C1FD9">
        <w:rPr>
          <w:sz w:val="20"/>
          <w:szCs w:val="20"/>
        </w:rPr>
        <w:t>Does your Firm assign a vendor code? Is the vendor code assigned by your Firm or do you use the State’s unique vendor identification code?</w:t>
      </w:r>
    </w:p>
    <w:p w14:paraId="2ABA59EC" w14:textId="32520B7B" w:rsidR="004C1FD9" w:rsidRPr="004C1FD9" w:rsidRDefault="006D38D0" w:rsidP="00D748E1">
      <w:pPr>
        <w:pStyle w:val="ListParagraph"/>
        <w:numPr>
          <w:ilvl w:val="0"/>
          <w:numId w:val="85"/>
        </w:numPr>
        <w:spacing w:after="160" w:line="259" w:lineRule="auto"/>
        <w:rPr>
          <w:sz w:val="20"/>
          <w:szCs w:val="20"/>
        </w:rPr>
      </w:pPr>
      <w:r>
        <w:rPr>
          <w:sz w:val="20"/>
          <w:szCs w:val="20"/>
        </w:rPr>
        <w:t>Is your Firm</w:t>
      </w:r>
      <w:r w:rsidR="004C1FD9" w:rsidRPr="004C1FD9">
        <w:rPr>
          <w:sz w:val="20"/>
          <w:szCs w:val="20"/>
        </w:rPr>
        <w:t xml:space="preserve"> willing to accommodate the State’s preference to process ACH payments through its primary bank by storing and retaining routing and account information in OST’s ERP system?  If not, discuss why your approach is better for OST. </w:t>
      </w:r>
    </w:p>
    <w:p w14:paraId="4A1888FA" w14:textId="77777777" w:rsidR="004C1FD9" w:rsidRPr="004C1FD9" w:rsidRDefault="004C1FD9" w:rsidP="00B57C4D">
      <w:pPr>
        <w:pStyle w:val="ListParagraph"/>
        <w:numPr>
          <w:ilvl w:val="0"/>
          <w:numId w:val="84"/>
        </w:numPr>
        <w:spacing w:after="160" w:line="259" w:lineRule="auto"/>
        <w:rPr>
          <w:sz w:val="20"/>
          <w:szCs w:val="20"/>
        </w:rPr>
      </w:pPr>
      <w:r w:rsidRPr="004C1FD9">
        <w:rPr>
          <w:sz w:val="20"/>
          <w:szCs w:val="20"/>
        </w:rPr>
        <w:t>Vendor Enrollment</w:t>
      </w:r>
    </w:p>
    <w:p w14:paraId="2A4BBB49" w14:textId="762D421F" w:rsidR="004C1FD9" w:rsidRPr="004C1FD9" w:rsidRDefault="004C1FD9" w:rsidP="00D748E1">
      <w:pPr>
        <w:pStyle w:val="ListParagraph"/>
        <w:numPr>
          <w:ilvl w:val="0"/>
          <w:numId w:val="154"/>
        </w:numPr>
        <w:spacing w:after="160" w:line="259" w:lineRule="auto"/>
        <w:rPr>
          <w:sz w:val="20"/>
          <w:szCs w:val="20"/>
        </w:rPr>
      </w:pPr>
      <w:r w:rsidRPr="004C1FD9">
        <w:rPr>
          <w:sz w:val="20"/>
          <w:szCs w:val="20"/>
        </w:rPr>
        <w:t>Discuss your</w:t>
      </w:r>
      <w:r w:rsidR="006D38D0">
        <w:rPr>
          <w:sz w:val="20"/>
          <w:szCs w:val="20"/>
        </w:rPr>
        <w:t xml:space="preserve"> Firm’s</w:t>
      </w:r>
      <w:r w:rsidRPr="004C1FD9">
        <w:rPr>
          <w:sz w:val="20"/>
          <w:szCs w:val="20"/>
        </w:rPr>
        <w:t xml:space="preserve"> approach in recruiting vendors on the State’s behalf to your Firm’s electronic payables platform. </w:t>
      </w:r>
    </w:p>
    <w:p w14:paraId="365C988A" w14:textId="77777777" w:rsidR="004C1FD9" w:rsidRPr="004C1FD9" w:rsidRDefault="004C1FD9" w:rsidP="00D748E1">
      <w:pPr>
        <w:pStyle w:val="ListParagraph"/>
        <w:numPr>
          <w:ilvl w:val="0"/>
          <w:numId w:val="154"/>
        </w:numPr>
        <w:spacing w:after="160" w:line="259" w:lineRule="auto"/>
        <w:rPr>
          <w:sz w:val="20"/>
          <w:szCs w:val="20"/>
        </w:rPr>
      </w:pPr>
      <w:r w:rsidRPr="004C1FD9">
        <w:rPr>
          <w:sz w:val="20"/>
          <w:szCs w:val="20"/>
        </w:rPr>
        <w:t>What are the steps for signing up a vendor? Does the Firm have an online self-enrollment internet portal for vendors to register?</w:t>
      </w:r>
    </w:p>
    <w:p w14:paraId="1954C8BE" w14:textId="2BE5FC2B" w:rsidR="004C1FD9" w:rsidRPr="004C1FD9" w:rsidRDefault="004C1FD9" w:rsidP="00D748E1">
      <w:pPr>
        <w:pStyle w:val="ListParagraph"/>
        <w:numPr>
          <w:ilvl w:val="0"/>
          <w:numId w:val="154"/>
        </w:numPr>
        <w:spacing w:after="160" w:line="259" w:lineRule="auto"/>
        <w:rPr>
          <w:sz w:val="20"/>
          <w:szCs w:val="20"/>
        </w:rPr>
      </w:pPr>
      <w:r w:rsidRPr="004C1FD9">
        <w:rPr>
          <w:sz w:val="20"/>
          <w:szCs w:val="20"/>
        </w:rPr>
        <w:t xml:space="preserve">Identify the number of suppliers your </w:t>
      </w:r>
      <w:r w:rsidR="0018673B">
        <w:rPr>
          <w:sz w:val="20"/>
          <w:szCs w:val="20"/>
        </w:rPr>
        <w:t>Firm</w:t>
      </w:r>
      <w:r w:rsidRPr="004C1FD9">
        <w:rPr>
          <w:sz w:val="20"/>
          <w:szCs w:val="20"/>
        </w:rPr>
        <w:t xml:space="preserve"> currently has enrolled. Please specify the number of vendors currently receiving card payments vs. ACH payments.</w:t>
      </w:r>
    </w:p>
    <w:p w14:paraId="64A5D5FF" w14:textId="24D5CE81" w:rsidR="004C1FD9" w:rsidRPr="004C1FD9" w:rsidRDefault="004C1FD9" w:rsidP="00D748E1">
      <w:pPr>
        <w:pStyle w:val="ListParagraph"/>
        <w:numPr>
          <w:ilvl w:val="0"/>
          <w:numId w:val="154"/>
        </w:numPr>
        <w:spacing w:after="160" w:line="259" w:lineRule="auto"/>
        <w:rPr>
          <w:sz w:val="20"/>
          <w:szCs w:val="20"/>
        </w:rPr>
      </w:pPr>
      <w:r w:rsidRPr="004C1FD9">
        <w:rPr>
          <w:sz w:val="20"/>
          <w:szCs w:val="20"/>
        </w:rPr>
        <w:t xml:space="preserve">If a supplier is already enrolled with your </w:t>
      </w:r>
      <w:r w:rsidR="006D38D0">
        <w:rPr>
          <w:sz w:val="20"/>
          <w:szCs w:val="20"/>
        </w:rPr>
        <w:t xml:space="preserve">Firm’s </w:t>
      </w:r>
      <w:r w:rsidRPr="004C1FD9">
        <w:rPr>
          <w:sz w:val="20"/>
          <w:szCs w:val="20"/>
        </w:rPr>
        <w:t>payables platform, can these vendors be paid immediately or does your vendor enrollment team have to contact the vendor first? Is the process the same for ACH and card payments? If not, describe the differences.</w:t>
      </w:r>
    </w:p>
    <w:p w14:paraId="490F8196" w14:textId="77777777" w:rsidR="004C1FD9" w:rsidRPr="004C1FD9" w:rsidRDefault="004C1FD9" w:rsidP="00D748E1">
      <w:pPr>
        <w:pStyle w:val="ListParagraph"/>
        <w:numPr>
          <w:ilvl w:val="0"/>
          <w:numId w:val="154"/>
        </w:numPr>
        <w:spacing w:after="160" w:line="259" w:lineRule="auto"/>
        <w:rPr>
          <w:sz w:val="20"/>
          <w:szCs w:val="20"/>
        </w:rPr>
      </w:pPr>
      <w:r w:rsidRPr="004C1FD9">
        <w:rPr>
          <w:sz w:val="20"/>
          <w:szCs w:val="20"/>
        </w:rPr>
        <w:t xml:space="preserve">Who makes outbound phone calls to vendors (i.e. employees of your bank or a third-party)? Will a specific individual or a team of individuals be assigned to the State? </w:t>
      </w:r>
    </w:p>
    <w:p w14:paraId="72EB2B2F" w14:textId="77777777" w:rsidR="004C1FD9" w:rsidRPr="004C1FD9" w:rsidRDefault="004C1FD9" w:rsidP="00D748E1">
      <w:pPr>
        <w:pStyle w:val="ListParagraph"/>
        <w:numPr>
          <w:ilvl w:val="0"/>
          <w:numId w:val="154"/>
        </w:numPr>
        <w:spacing w:after="160" w:line="259" w:lineRule="auto"/>
        <w:rPr>
          <w:sz w:val="20"/>
          <w:szCs w:val="20"/>
        </w:rPr>
      </w:pPr>
      <w:r w:rsidRPr="004C1FD9">
        <w:rPr>
          <w:sz w:val="20"/>
          <w:szCs w:val="20"/>
        </w:rPr>
        <w:t xml:space="preserve">How many professionals on the vendor outreach teams does your Firm employ? For these individuals, what percentage of their time is dedicated to vendor outreach calls or activities? </w:t>
      </w:r>
    </w:p>
    <w:p w14:paraId="42E4A628" w14:textId="77777777" w:rsidR="004C1FD9" w:rsidRPr="004C1FD9" w:rsidRDefault="004C1FD9" w:rsidP="00D748E1">
      <w:pPr>
        <w:pStyle w:val="ListParagraph"/>
        <w:numPr>
          <w:ilvl w:val="0"/>
          <w:numId w:val="154"/>
        </w:numPr>
        <w:spacing w:after="160" w:line="259" w:lineRule="auto"/>
        <w:rPr>
          <w:sz w:val="20"/>
          <w:szCs w:val="20"/>
        </w:rPr>
      </w:pPr>
      <w:r w:rsidRPr="004C1FD9">
        <w:rPr>
          <w:sz w:val="20"/>
          <w:szCs w:val="20"/>
        </w:rPr>
        <w:t xml:space="preserve">Is the vendor outreach team empowered to sign up the vendor or is it handed off to another department? </w:t>
      </w:r>
    </w:p>
    <w:p w14:paraId="58C71E94" w14:textId="67295C45" w:rsidR="004C1FD9" w:rsidRPr="004C1FD9" w:rsidRDefault="004C1FD9" w:rsidP="00D748E1">
      <w:pPr>
        <w:pStyle w:val="ListParagraph"/>
        <w:numPr>
          <w:ilvl w:val="0"/>
          <w:numId w:val="154"/>
        </w:numPr>
        <w:spacing w:after="160" w:line="259" w:lineRule="auto"/>
        <w:rPr>
          <w:sz w:val="20"/>
          <w:szCs w:val="20"/>
        </w:rPr>
      </w:pPr>
      <w:r w:rsidRPr="004C1FD9">
        <w:rPr>
          <w:sz w:val="20"/>
          <w:szCs w:val="20"/>
        </w:rPr>
        <w:t>Will you</w:t>
      </w:r>
      <w:r w:rsidR="006D38D0">
        <w:rPr>
          <w:sz w:val="20"/>
          <w:szCs w:val="20"/>
        </w:rPr>
        <w:t>r Firm</w:t>
      </w:r>
      <w:r w:rsidRPr="004C1FD9">
        <w:rPr>
          <w:sz w:val="20"/>
          <w:szCs w:val="20"/>
        </w:rPr>
        <w:t xml:space="preserve"> provide vendor payment information (i.e. contact person, e-mail, address, phone number</w:t>
      </w:r>
      <w:r w:rsidR="00523568">
        <w:rPr>
          <w:sz w:val="20"/>
          <w:szCs w:val="20"/>
        </w:rPr>
        <w:t>, routing and account number</w:t>
      </w:r>
      <w:r w:rsidRPr="004C1FD9">
        <w:rPr>
          <w:sz w:val="20"/>
          <w:szCs w:val="20"/>
        </w:rPr>
        <w:t>) to the State?</w:t>
      </w:r>
    </w:p>
    <w:p w14:paraId="69ECE9A2" w14:textId="3B355A4B" w:rsidR="004C1FD9" w:rsidRPr="004C1FD9" w:rsidRDefault="004C1FD9" w:rsidP="00D748E1">
      <w:pPr>
        <w:pStyle w:val="ListParagraph"/>
        <w:numPr>
          <w:ilvl w:val="0"/>
          <w:numId w:val="154"/>
        </w:numPr>
        <w:spacing w:after="160" w:line="259" w:lineRule="auto"/>
        <w:rPr>
          <w:sz w:val="20"/>
          <w:szCs w:val="20"/>
        </w:rPr>
      </w:pPr>
      <w:r w:rsidRPr="004C1FD9">
        <w:rPr>
          <w:sz w:val="20"/>
          <w:szCs w:val="20"/>
        </w:rPr>
        <w:t>How quickly do</w:t>
      </w:r>
      <w:r w:rsidR="006D38D0">
        <w:rPr>
          <w:sz w:val="20"/>
          <w:szCs w:val="20"/>
        </w:rPr>
        <w:t>es</w:t>
      </w:r>
      <w:r w:rsidRPr="004C1FD9">
        <w:rPr>
          <w:sz w:val="20"/>
          <w:szCs w:val="20"/>
        </w:rPr>
        <w:t xml:space="preserve"> you</w:t>
      </w:r>
      <w:r w:rsidR="006D38D0">
        <w:rPr>
          <w:sz w:val="20"/>
          <w:szCs w:val="20"/>
        </w:rPr>
        <w:t>r Firm</w:t>
      </w:r>
      <w:r w:rsidRPr="004C1FD9">
        <w:rPr>
          <w:sz w:val="20"/>
          <w:szCs w:val="20"/>
        </w:rPr>
        <w:t xml:space="preserve"> anticipate reaching out to </w:t>
      </w:r>
      <w:r w:rsidR="00E02481">
        <w:rPr>
          <w:sz w:val="20"/>
          <w:szCs w:val="20"/>
        </w:rPr>
        <w:t>the State’s</w:t>
      </w:r>
      <w:r w:rsidR="00E02481" w:rsidRPr="004C1FD9">
        <w:rPr>
          <w:sz w:val="20"/>
          <w:szCs w:val="20"/>
        </w:rPr>
        <w:t xml:space="preserve"> </w:t>
      </w:r>
      <w:r w:rsidRPr="004C1FD9">
        <w:rPr>
          <w:sz w:val="20"/>
          <w:szCs w:val="20"/>
        </w:rPr>
        <w:t xml:space="preserve">vendors? How many vendors do you plan to reach out to in 3 months? In 6 months? </w:t>
      </w:r>
    </w:p>
    <w:p w14:paraId="40CBCBD6" w14:textId="22B5FF26" w:rsidR="004C1FD9" w:rsidRPr="004C1FD9" w:rsidRDefault="004C1FD9" w:rsidP="00D748E1">
      <w:pPr>
        <w:pStyle w:val="ListParagraph"/>
        <w:numPr>
          <w:ilvl w:val="0"/>
          <w:numId w:val="154"/>
        </w:numPr>
        <w:spacing w:after="160" w:line="259" w:lineRule="auto"/>
        <w:rPr>
          <w:sz w:val="20"/>
          <w:szCs w:val="20"/>
        </w:rPr>
      </w:pPr>
      <w:r w:rsidRPr="004C1FD9">
        <w:rPr>
          <w:sz w:val="20"/>
          <w:szCs w:val="20"/>
        </w:rPr>
        <w:t xml:space="preserve">Based on the vendor file provided </w:t>
      </w:r>
      <w:r w:rsidRPr="00D748E1">
        <w:rPr>
          <w:sz w:val="20"/>
          <w:szCs w:val="20"/>
        </w:rPr>
        <w:t xml:space="preserve">in </w:t>
      </w:r>
      <w:r w:rsidRPr="00D748E1">
        <w:rPr>
          <w:b/>
          <w:sz w:val="20"/>
          <w:szCs w:val="20"/>
        </w:rPr>
        <w:t xml:space="preserve">Appendix </w:t>
      </w:r>
      <w:r w:rsidR="00D748E1" w:rsidRPr="00D748E1">
        <w:rPr>
          <w:b/>
          <w:sz w:val="20"/>
          <w:szCs w:val="20"/>
        </w:rPr>
        <w:t>I</w:t>
      </w:r>
      <w:r w:rsidRPr="00D748E1">
        <w:rPr>
          <w:sz w:val="20"/>
          <w:szCs w:val="20"/>
        </w:rPr>
        <w:t xml:space="preserve"> identify</w:t>
      </w:r>
      <w:r w:rsidRPr="004C1FD9">
        <w:rPr>
          <w:sz w:val="20"/>
          <w:szCs w:val="20"/>
        </w:rPr>
        <w:t xml:space="preserve"> the number of vendors, transact</w:t>
      </w:r>
      <w:r w:rsidR="006D38D0">
        <w:rPr>
          <w:sz w:val="20"/>
          <w:szCs w:val="20"/>
        </w:rPr>
        <w:t xml:space="preserve">ion and dollar amount, that your Firm </w:t>
      </w:r>
      <w:r w:rsidRPr="004C1FD9">
        <w:rPr>
          <w:sz w:val="20"/>
          <w:szCs w:val="20"/>
        </w:rPr>
        <w:t>think</w:t>
      </w:r>
      <w:r w:rsidR="006D38D0">
        <w:rPr>
          <w:sz w:val="20"/>
          <w:szCs w:val="20"/>
        </w:rPr>
        <w:t>s</w:t>
      </w:r>
      <w:r w:rsidRPr="004C1FD9">
        <w:rPr>
          <w:sz w:val="20"/>
          <w:szCs w:val="20"/>
        </w:rPr>
        <w:t xml:space="preserve"> will likely accept the State’s electronic payables program within 6 months? Within 12 months? Please specify what you expect to convert to ACH versus card payments. </w:t>
      </w:r>
    </w:p>
    <w:p w14:paraId="65579E5E" w14:textId="46598CA0" w:rsidR="004C1FD9" w:rsidRPr="004C1FD9" w:rsidRDefault="004C1FD9" w:rsidP="00D748E1">
      <w:pPr>
        <w:pStyle w:val="ListParagraph"/>
        <w:numPr>
          <w:ilvl w:val="0"/>
          <w:numId w:val="154"/>
        </w:numPr>
        <w:spacing w:after="160" w:line="259" w:lineRule="auto"/>
        <w:rPr>
          <w:sz w:val="20"/>
          <w:szCs w:val="20"/>
        </w:rPr>
      </w:pPr>
      <w:r w:rsidRPr="004C1FD9">
        <w:rPr>
          <w:sz w:val="20"/>
          <w:szCs w:val="20"/>
        </w:rPr>
        <w:t>What policies or procedures would you</w:t>
      </w:r>
      <w:r w:rsidR="006D38D0">
        <w:rPr>
          <w:sz w:val="20"/>
          <w:szCs w:val="20"/>
        </w:rPr>
        <w:t>r Firm</w:t>
      </w:r>
      <w:r w:rsidRPr="004C1FD9">
        <w:rPr>
          <w:sz w:val="20"/>
          <w:szCs w:val="20"/>
        </w:rPr>
        <w:t xml:space="preserve"> recommend the State adopt to maximize vendor acceptance of OST’s electronic payment options?</w:t>
      </w:r>
    </w:p>
    <w:p w14:paraId="6D635CE1" w14:textId="77777777" w:rsidR="004C1FD9" w:rsidRDefault="004C1FD9" w:rsidP="00D748E1">
      <w:pPr>
        <w:pStyle w:val="ListParagraph"/>
        <w:numPr>
          <w:ilvl w:val="0"/>
          <w:numId w:val="154"/>
        </w:numPr>
        <w:spacing w:after="160" w:line="259" w:lineRule="auto"/>
        <w:rPr>
          <w:sz w:val="20"/>
          <w:szCs w:val="20"/>
        </w:rPr>
      </w:pPr>
      <w:r w:rsidRPr="004C1FD9">
        <w:rPr>
          <w:sz w:val="20"/>
          <w:szCs w:val="20"/>
        </w:rPr>
        <w:t>Provide two specific examples of a successful implementation for a client. What were the organization’s issues, solutions, and results of this implementation?</w:t>
      </w:r>
    </w:p>
    <w:p w14:paraId="52D4CAA5" w14:textId="77777777" w:rsidR="00F015DC" w:rsidRDefault="00F015DC" w:rsidP="001777FA">
      <w:pPr>
        <w:pStyle w:val="Heading5"/>
        <w:numPr>
          <w:ilvl w:val="0"/>
          <w:numId w:val="58"/>
        </w:numPr>
      </w:pPr>
      <w:r w:rsidRPr="00F71218">
        <w:t>New Services &amp; Ideas</w:t>
      </w:r>
    </w:p>
    <w:p w14:paraId="2AE29A37" w14:textId="77777777" w:rsidR="00F015DC" w:rsidRPr="00F015DC" w:rsidRDefault="00F015DC" w:rsidP="00F015DC"/>
    <w:p w14:paraId="2EAB0A1F" w14:textId="77777777" w:rsidR="007D60A9" w:rsidRPr="003E0B34" w:rsidRDefault="007D60A9" w:rsidP="00B57C4D">
      <w:pPr>
        <w:pStyle w:val="ListParagraph"/>
        <w:numPr>
          <w:ilvl w:val="0"/>
          <w:numId w:val="88"/>
        </w:numPr>
        <w:spacing w:after="160" w:line="259" w:lineRule="auto"/>
        <w:rPr>
          <w:sz w:val="20"/>
          <w:szCs w:val="20"/>
        </w:rPr>
      </w:pPr>
      <w:r w:rsidRPr="003E0B34">
        <w:rPr>
          <w:sz w:val="20"/>
          <w:szCs w:val="20"/>
        </w:rPr>
        <w:t>What additional ideas or services can your Firm offer that will improve or enhance the State’s purchasing card or virtual card program? These can include, but not be limited to:</w:t>
      </w:r>
    </w:p>
    <w:p w14:paraId="72B01DBA" w14:textId="77777777" w:rsidR="007D60A9" w:rsidRPr="00F015DC" w:rsidRDefault="007D60A9" w:rsidP="00B57C4D">
      <w:pPr>
        <w:pStyle w:val="ListParagraph"/>
        <w:numPr>
          <w:ilvl w:val="1"/>
          <w:numId w:val="87"/>
        </w:numPr>
        <w:spacing w:after="160" w:line="259" w:lineRule="auto"/>
        <w:rPr>
          <w:sz w:val="20"/>
          <w:szCs w:val="20"/>
        </w:rPr>
      </w:pPr>
      <w:r w:rsidRPr="00F015DC">
        <w:rPr>
          <w:sz w:val="20"/>
          <w:szCs w:val="20"/>
        </w:rPr>
        <w:t>Alternative payment programs</w:t>
      </w:r>
    </w:p>
    <w:p w14:paraId="697159EF" w14:textId="77777777" w:rsidR="007D60A9" w:rsidRPr="00F015DC" w:rsidRDefault="007D60A9" w:rsidP="00B57C4D">
      <w:pPr>
        <w:pStyle w:val="ListParagraph"/>
        <w:numPr>
          <w:ilvl w:val="1"/>
          <w:numId w:val="87"/>
        </w:numPr>
        <w:spacing w:after="160" w:line="259" w:lineRule="auto"/>
        <w:rPr>
          <w:sz w:val="20"/>
          <w:szCs w:val="20"/>
        </w:rPr>
      </w:pPr>
      <w:r w:rsidRPr="00F015DC">
        <w:rPr>
          <w:sz w:val="20"/>
          <w:szCs w:val="20"/>
        </w:rPr>
        <w:t>Unique card features</w:t>
      </w:r>
    </w:p>
    <w:p w14:paraId="3C941F49" w14:textId="77777777" w:rsidR="007D60A9" w:rsidRPr="00F015DC" w:rsidRDefault="007D60A9" w:rsidP="00B57C4D">
      <w:pPr>
        <w:pStyle w:val="ListParagraph"/>
        <w:numPr>
          <w:ilvl w:val="1"/>
          <w:numId w:val="87"/>
        </w:numPr>
        <w:spacing w:after="160" w:line="259" w:lineRule="auto"/>
        <w:rPr>
          <w:sz w:val="20"/>
          <w:szCs w:val="20"/>
        </w:rPr>
      </w:pPr>
      <w:r w:rsidRPr="00F015DC">
        <w:rPr>
          <w:sz w:val="20"/>
          <w:szCs w:val="20"/>
        </w:rPr>
        <w:t>Advances in fraud detection</w:t>
      </w:r>
    </w:p>
    <w:p w14:paraId="1980F7DB" w14:textId="77777777" w:rsidR="007D60A9" w:rsidRPr="00F015DC" w:rsidRDefault="007D60A9" w:rsidP="00B57C4D">
      <w:pPr>
        <w:pStyle w:val="ListParagraph"/>
        <w:numPr>
          <w:ilvl w:val="1"/>
          <w:numId w:val="87"/>
        </w:numPr>
        <w:spacing w:after="160" w:line="259" w:lineRule="auto"/>
        <w:rPr>
          <w:sz w:val="20"/>
          <w:szCs w:val="20"/>
        </w:rPr>
      </w:pPr>
      <w:r w:rsidRPr="00F015DC">
        <w:rPr>
          <w:sz w:val="20"/>
          <w:szCs w:val="20"/>
        </w:rPr>
        <w:t>Specialized customer services</w:t>
      </w:r>
    </w:p>
    <w:p w14:paraId="03B15937" w14:textId="77777777" w:rsidR="007D60A9" w:rsidRPr="00F015DC" w:rsidRDefault="007D60A9" w:rsidP="00B57C4D">
      <w:pPr>
        <w:pStyle w:val="ListParagraph"/>
        <w:numPr>
          <w:ilvl w:val="1"/>
          <w:numId w:val="87"/>
        </w:numPr>
        <w:spacing w:after="160" w:line="259" w:lineRule="auto"/>
        <w:rPr>
          <w:sz w:val="20"/>
          <w:szCs w:val="20"/>
        </w:rPr>
      </w:pPr>
      <w:r w:rsidRPr="00F015DC">
        <w:rPr>
          <w:sz w:val="20"/>
          <w:szCs w:val="20"/>
        </w:rPr>
        <w:t>Timesaving items on billing statement</w:t>
      </w:r>
    </w:p>
    <w:p w14:paraId="45B83F7D" w14:textId="77777777" w:rsidR="007D60A9" w:rsidRPr="00F015DC" w:rsidRDefault="007D60A9" w:rsidP="00B57C4D">
      <w:pPr>
        <w:pStyle w:val="ListParagraph"/>
        <w:numPr>
          <w:ilvl w:val="1"/>
          <w:numId w:val="87"/>
        </w:numPr>
        <w:spacing w:after="160" w:line="259" w:lineRule="auto"/>
        <w:rPr>
          <w:sz w:val="20"/>
          <w:szCs w:val="20"/>
        </w:rPr>
      </w:pPr>
      <w:r w:rsidRPr="00F015DC">
        <w:rPr>
          <w:sz w:val="20"/>
          <w:szCs w:val="20"/>
        </w:rPr>
        <w:t>Specially created and informative management reports</w:t>
      </w:r>
    </w:p>
    <w:p w14:paraId="48687434" w14:textId="77777777" w:rsidR="007D60A9" w:rsidRDefault="007D60A9" w:rsidP="00B57C4D">
      <w:pPr>
        <w:pStyle w:val="ListParagraph"/>
        <w:numPr>
          <w:ilvl w:val="1"/>
          <w:numId w:val="87"/>
        </w:numPr>
        <w:spacing w:after="160" w:line="259" w:lineRule="auto"/>
        <w:rPr>
          <w:sz w:val="20"/>
          <w:szCs w:val="20"/>
        </w:rPr>
      </w:pPr>
      <w:r w:rsidRPr="00F015DC">
        <w:rPr>
          <w:sz w:val="20"/>
          <w:szCs w:val="20"/>
        </w:rPr>
        <w:t>Vendor relations and marketing</w:t>
      </w:r>
    </w:p>
    <w:p w14:paraId="65B215FD" w14:textId="77777777" w:rsidR="00F015DC" w:rsidRPr="003E0B34" w:rsidRDefault="00F015DC" w:rsidP="00B57C4D">
      <w:pPr>
        <w:pStyle w:val="ListParagraph"/>
        <w:numPr>
          <w:ilvl w:val="0"/>
          <w:numId w:val="88"/>
        </w:numPr>
        <w:spacing w:after="160" w:line="259" w:lineRule="auto"/>
        <w:rPr>
          <w:sz w:val="20"/>
          <w:szCs w:val="20"/>
        </w:rPr>
      </w:pPr>
      <w:r w:rsidRPr="003E0B34">
        <w:rPr>
          <w:sz w:val="20"/>
          <w:szCs w:val="20"/>
        </w:rPr>
        <w:t>Does the Firm currently have or will offer in the near future, mobile banking services (i.e., via cell phone, tablet, laptop, etc.) to view transactions or perform administrative functions?  If so, is there a cost associated with this service?</w:t>
      </w:r>
    </w:p>
    <w:p w14:paraId="7C026EDC" w14:textId="03DEB6FC" w:rsidR="007D3D30" w:rsidRDefault="00F015DC" w:rsidP="00B57C4D">
      <w:pPr>
        <w:pStyle w:val="ListParagraph"/>
        <w:numPr>
          <w:ilvl w:val="0"/>
          <w:numId w:val="88"/>
        </w:numPr>
        <w:spacing w:after="160" w:line="259" w:lineRule="auto"/>
        <w:rPr>
          <w:sz w:val="20"/>
          <w:szCs w:val="20"/>
        </w:rPr>
      </w:pPr>
      <w:r w:rsidRPr="003E0B34">
        <w:rPr>
          <w:sz w:val="20"/>
          <w:szCs w:val="20"/>
        </w:rPr>
        <w:t>Provide any additional information that you</w:t>
      </w:r>
      <w:r w:rsidR="006D38D0">
        <w:rPr>
          <w:sz w:val="20"/>
          <w:szCs w:val="20"/>
        </w:rPr>
        <w:t>r Firm</w:t>
      </w:r>
      <w:r w:rsidRPr="003E0B34">
        <w:rPr>
          <w:sz w:val="20"/>
          <w:szCs w:val="20"/>
        </w:rPr>
        <w:t xml:space="preserve"> believe</w:t>
      </w:r>
      <w:r w:rsidR="006D38D0">
        <w:rPr>
          <w:sz w:val="20"/>
          <w:szCs w:val="20"/>
        </w:rPr>
        <w:t>s</w:t>
      </w:r>
      <w:r w:rsidRPr="003E0B34">
        <w:rPr>
          <w:sz w:val="20"/>
          <w:szCs w:val="20"/>
        </w:rPr>
        <w:t xml:space="preserve"> to be pertinent but not specifically requested elsewhere in the RFP. </w:t>
      </w:r>
      <w:r w:rsidR="007D3D30">
        <w:rPr>
          <w:sz w:val="20"/>
          <w:szCs w:val="20"/>
        </w:rPr>
        <w:br w:type="page"/>
      </w:r>
    </w:p>
    <w:p w14:paraId="121E89A3" w14:textId="77777777" w:rsidR="00F015DC" w:rsidRPr="003E0B34" w:rsidRDefault="00F015DC" w:rsidP="007D3D30">
      <w:pPr>
        <w:pStyle w:val="ListParagraph"/>
        <w:spacing w:after="160" w:line="259" w:lineRule="auto"/>
        <w:rPr>
          <w:sz w:val="20"/>
          <w:szCs w:val="20"/>
        </w:rPr>
      </w:pPr>
    </w:p>
    <w:p w14:paraId="52E7ABC9" w14:textId="3DB1B09A" w:rsidR="00A4726B" w:rsidRPr="00A4726B" w:rsidRDefault="00A4726B" w:rsidP="00B57C4D">
      <w:pPr>
        <w:pStyle w:val="ListParagraph"/>
        <w:numPr>
          <w:ilvl w:val="0"/>
          <w:numId w:val="88"/>
        </w:numPr>
        <w:spacing w:after="160" w:line="259" w:lineRule="auto"/>
        <w:rPr>
          <w:sz w:val="20"/>
          <w:szCs w:val="20"/>
        </w:rPr>
      </w:pPr>
      <w:r>
        <w:rPr>
          <w:sz w:val="20"/>
          <w:szCs w:val="20"/>
        </w:rPr>
        <w:t>Provide any additional ideas or suggestions you</w:t>
      </w:r>
      <w:r w:rsidR="006D38D0">
        <w:rPr>
          <w:sz w:val="20"/>
          <w:szCs w:val="20"/>
        </w:rPr>
        <w:t>r Firm</w:t>
      </w:r>
      <w:r>
        <w:rPr>
          <w:sz w:val="20"/>
          <w:szCs w:val="20"/>
        </w:rPr>
        <w:t xml:space="preserve"> feel</w:t>
      </w:r>
      <w:r w:rsidR="006D38D0">
        <w:rPr>
          <w:sz w:val="20"/>
          <w:szCs w:val="20"/>
        </w:rPr>
        <w:t>s</w:t>
      </w:r>
      <w:r>
        <w:rPr>
          <w:sz w:val="20"/>
          <w:szCs w:val="20"/>
        </w:rPr>
        <w:t xml:space="preserve"> could improve the State’s purchasing/virtual card program. Specifically, (a) growing the State’s vendor acceptance of both programs, (b) new services that will benefit the State, (c) services the State could discontinue or replace, and (d) implementing best practices.</w:t>
      </w:r>
    </w:p>
    <w:p w14:paraId="45654B65" w14:textId="77777777" w:rsidR="00F015DC" w:rsidRDefault="00F015DC" w:rsidP="001777FA">
      <w:pPr>
        <w:pStyle w:val="Heading5"/>
        <w:numPr>
          <w:ilvl w:val="0"/>
          <w:numId w:val="58"/>
        </w:numPr>
      </w:pPr>
      <w:r w:rsidRPr="004C1FD9">
        <w:t>Implementation / Conversion</w:t>
      </w:r>
    </w:p>
    <w:p w14:paraId="5A0A4246" w14:textId="77777777" w:rsidR="00F015DC" w:rsidRPr="003E0B34" w:rsidRDefault="00F015DC" w:rsidP="00F015DC"/>
    <w:p w14:paraId="569D5670" w14:textId="30375EBE" w:rsidR="00F015DC" w:rsidRDefault="00F015DC" w:rsidP="007847DC">
      <w:pPr>
        <w:pStyle w:val="ListParagraph"/>
        <w:numPr>
          <w:ilvl w:val="0"/>
          <w:numId w:val="110"/>
        </w:numPr>
        <w:spacing w:after="160" w:line="259" w:lineRule="auto"/>
        <w:jc w:val="both"/>
        <w:rPr>
          <w:sz w:val="20"/>
          <w:szCs w:val="20"/>
        </w:rPr>
      </w:pPr>
      <w:r w:rsidRPr="004C1FD9">
        <w:rPr>
          <w:sz w:val="20"/>
          <w:szCs w:val="20"/>
        </w:rPr>
        <w:t>Provide a detailed conversion plan for transitioning the State’s existing p</w:t>
      </w:r>
      <w:r>
        <w:rPr>
          <w:sz w:val="20"/>
          <w:szCs w:val="20"/>
        </w:rPr>
        <w:t xml:space="preserve">urchasing </w:t>
      </w:r>
      <w:r w:rsidRPr="004C1FD9">
        <w:rPr>
          <w:sz w:val="20"/>
          <w:szCs w:val="20"/>
        </w:rPr>
        <w:t xml:space="preserve">and virtual card programs to your Firm. Include the estimated length of time for the transition and the amount of effort required by the </w:t>
      </w:r>
      <w:r w:rsidR="00922A3C">
        <w:rPr>
          <w:sz w:val="20"/>
          <w:szCs w:val="20"/>
        </w:rPr>
        <w:t>DOA</w:t>
      </w:r>
      <w:r w:rsidR="00E02481" w:rsidRPr="004C1FD9">
        <w:rPr>
          <w:sz w:val="20"/>
          <w:szCs w:val="20"/>
        </w:rPr>
        <w:t xml:space="preserve">’s </w:t>
      </w:r>
      <w:r w:rsidRPr="004C1FD9">
        <w:rPr>
          <w:sz w:val="20"/>
          <w:szCs w:val="20"/>
        </w:rPr>
        <w:t>staff.</w:t>
      </w:r>
    </w:p>
    <w:p w14:paraId="65B3E88E" w14:textId="15F4825C" w:rsidR="00F11A48" w:rsidRPr="00AF5D54" w:rsidRDefault="00F11A48" w:rsidP="007847DC">
      <w:pPr>
        <w:pStyle w:val="ListParagraph"/>
        <w:numPr>
          <w:ilvl w:val="0"/>
          <w:numId w:val="110"/>
        </w:numPr>
        <w:spacing w:after="160" w:line="259" w:lineRule="auto"/>
        <w:jc w:val="both"/>
        <w:rPr>
          <w:sz w:val="20"/>
          <w:szCs w:val="20"/>
        </w:rPr>
      </w:pPr>
      <w:r>
        <w:rPr>
          <w:sz w:val="20"/>
          <w:szCs w:val="20"/>
        </w:rPr>
        <w:t xml:space="preserve">What </w:t>
      </w:r>
      <w:r w:rsidR="00AF5D54">
        <w:rPr>
          <w:sz w:val="20"/>
          <w:szCs w:val="20"/>
        </w:rPr>
        <w:t xml:space="preserve">are the general steps in implementing an ePayables program for the State? What </w:t>
      </w:r>
      <w:r>
        <w:rPr>
          <w:sz w:val="20"/>
          <w:szCs w:val="20"/>
        </w:rPr>
        <w:t>resources will be needed from the State</w:t>
      </w:r>
      <w:r w:rsidR="00AF5D54">
        <w:rPr>
          <w:sz w:val="20"/>
          <w:szCs w:val="20"/>
        </w:rPr>
        <w:t>?</w:t>
      </w:r>
      <w:r w:rsidRPr="00F11A48">
        <w:rPr>
          <w:i/>
          <w:sz w:val="20"/>
          <w:szCs w:val="20"/>
        </w:rPr>
        <w:t xml:space="preserve"> (Note: ePayables in th</w:t>
      </w:r>
      <w:r>
        <w:rPr>
          <w:i/>
          <w:sz w:val="20"/>
          <w:szCs w:val="20"/>
        </w:rPr>
        <w:t>is R</w:t>
      </w:r>
      <w:r w:rsidRPr="00F11A48">
        <w:rPr>
          <w:i/>
          <w:sz w:val="20"/>
          <w:szCs w:val="20"/>
        </w:rPr>
        <w:t xml:space="preserve">FP is defined as </w:t>
      </w:r>
      <w:r>
        <w:rPr>
          <w:i/>
          <w:sz w:val="20"/>
          <w:szCs w:val="20"/>
        </w:rPr>
        <w:t xml:space="preserve">the ability for </w:t>
      </w:r>
      <w:r w:rsidRPr="00F11A48">
        <w:rPr>
          <w:i/>
          <w:sz w:val="20"/>
          <w:szCs w:val="20"/>
        </w:rPr>
        <w:t>the State to create and send a single file with vendor payments to be made by either virtual card or ACH</w:t>
      </w:r>
      <w:r>
        <w:rPr>
          <w:i/>
          <w:sz w:val="20"/>
          <w:szCs w:val="20"/>
        </w:rPr>
        <w:t>.</w:t>
      </w:r>
      <w:r w:rsidRPr="00F11A48">
        <w:rPr>
          <w:i/>
          <w:sz w:val="20"/>
          <w:szCs w:val="20"/>
        </w:rPr>
        <w:t>)</w:t>
      </w:r>
    </w:p>
    <w:p w14:paraId="2CE28CE8" w14:textId="63B9B857" w:rsidR="00F11A48" w:rsidRPr="00215CF6" w:rsidRDefault="00F11A48" w:rsidP="007847DC">
      <w:pPr>
        <w:pStyle w:val="ListParagraph"/>
        <w:numPr>
          <w:ilvl w:val="0"/>
          <w:numId w:val="110"/>
        </w:numPr>
        <w:spacing w:after="160" w:line="259" w:lineRule="auto"/>
        <w:jc w:val="both"/>
        <w:rPr>
          <w:sz w:val="20"/>
          <w:szCs w:val="20"/>
        </w:rPr>
      </w:pPr>
      <w:r>
        <w:rPr>
          <w:sz w:val="20"/>
          <w:szCs w:val="20"/>
        </w:rPr>
        <w:t>If the State implements an ePayables program as mentioned above, does the State have the ability to add check payments to this same file in the future</w:t>
      </w:r>
      <w:r w:rsidR="00EA01F6">
        <w:rPr>
          <w:sz w:val="20"/>
          <w:szCs w:val="20"/>
        </w:rPr>
        <w:t>, and have the bank print and mail physical check payments</w:t>
      </w:r>
      <w:r>
        <w:rPr>
          <w:sz w:val="20"/>
          <w:szCs w:val="20"/>
        </w:rPr>
        <w:t>?</w:t>
      </w:r>
    </w:p>
    <w:p w14:paraId="6EABD1ED" w14:textId="4AA682AF" w:rsidR="00D25D26" w:rsidRDefault="00D25D26" w:rsidP="007847DC">
      <w:pPr>
        <w:pStyle w:val="ListParagraph"/>
        <w:numPr>
          <w:ilvl w:val="0"/>
          <w:numId w:val="110"/>
        </w:numPr>
        <w:spacing w:after="160" w:line="259" w:lineRule="auto"/>
        <w:jc w:val="both"/>
        <w:rPr>
          <w:sz w:val="20"/>
          <w:szCs w:val="20"/>
        </w:rPr>
      </w:pPr>
      <w:r>
        <w:rPr>
          <w:sz w:val="20"/>
          <w:szCs w:val="20"/>
        </w:rPr>
        <w:t xml:space="preserve">Based on the State’s implementation expectations provided </w:t>
      </w:r>
      <w:r w:rsidRPr="00E53EB5">
        <w:rPr>
          <w:sz w:val="20"/>
          <w:szCs w:val="20"/>
        </w:rPr>
        <w:t xml:space="preserve">in </w:t>
      </w:r>
      <w:r w:rsidRPr="00E53EB5">
        <w:rPr>
          <w:b/>
          <w:sz w:val="20"/>
          <w:szCs w:val="20"/>
        </w:rPr>
        <w:t>Section II. Background</w:t>
      </w:r>
      <w:r>
        <w:rPr>
          <w:sz w:val="20"/>
          <w:szCs w:val="20"/>
        </w:rPr>
        <w:t>, how would you</w:t>
      </w:r>
      <w:r w:rsidR="006D38D0">
        <w:rPr>
          <w:sz w:val="20"/>
          <w:szCs w:val="20"/>
        </w:rPr>
        <w:t>r Firm</w:t>
      </w:r>
      <w:r>
        <w:rPr>
          <w:sz w:val="20"/>
          <w:szCs w:val="20"/>
        </w:rPr>
        <w:t xml:space="preserve"> </w:t>
      </w:r>
      <w:r w:rsidR="00A175F7">
        <w:rPr>
          <w:sz w:val="20"/>
          <w:szCs w:val="20"/>
        </w:rPr>
        <w:t>work with the individual State a</w:t>
      </w:r>
      <w:r>
        <w:rPr>
          <w:sz w:val="20"/>
          <w:szCs w:val="20"/>
        </w:rPr>
        <w:t>gencies to transition this service to your Firm?</w:t>
      </w:r>
    </w:p>
    <w:p w14:paraId="6D09ECD0" w14:textId="77777777" w:rsidR="00F015DC" w:rsidRPr="004C1FD9" w:rsidRDefault="00F015DC" w:rsidP="007847DC">
      <w:pPr>
        <w:pStyle w:val="ListParagraph"/>
        <w:numPr>
          <w:ilvl w:val="0"/>
          <w:numId w:val="110"/>
        </w:numPr>
        <w:spacing w:after="160" w:line="259" w:lineRule="auto"/>
        <w:jc w:val="both"/>
        <w:rPr>
          <w:sz w:val="20"/>
          <w:szCs w:val="20"/>
        </w:rPr>
      </w:pPr>
      <w:r w:rsidRPr="004C1FD9">
        <w:rPr>
          <w:sz w:val="20"/>
          <w:szCs w:val="20"/>
        </w:rPr>
        <w:t>Who will be responsible for coordinating the transition? If a conversion team is used, how will the State’s account be transitioned to the ongoing client service team?</w:t>
      </w:r>
    </w:p>
    <w:p w14:paraId="30CED782" w14:textId="77777777" w:rsidR="00F015DC" w:rsidRPr="004C1FD9" w:rsidRDefault="00F015DC" w:rsidP="007847DC">
      <w:pPr>
        <w:pStyle w:val="ListParagraph"/>
        <w:numPr>
          <w:ilvl w:val="0"/>
          <w:numId w:val="110"/>
        </w:numPr>
        <w:spacing w:after="160" w:line="259" w:lineRule="auto"/>
        <w:jc w:val="both"/>
        <w:rPr>
          <w:sz w:val="20"/>
          <w:szCs w:val="20"/>
        </w:rPr>
      </w:pPr>
      <w:r w:rsidRPr="004C1FD9">
        <w:rPr>
          <w:sz w:val="20"/>
          <w:szCs w:val="20"/>
        </w:rPr>
        <w:t xml:space="preserve">How are implementation managers or implementation teams assigned (i.e. availability, geographically, complexity of the transition)? </w:t>
      </w:r>
    </w:p>
    <w:p w14:paraId="0A2E5818" w14:textId="10E1A82F" w:rsidR="00F015DC" w:rsidRPr="003E0B34" w:rsidRDefault="00F015DC" w:rsidP="007847DC">
      <w:pPr>
        <w:pStyle w:val="ListParagraph"/>
        <w:numPr>
          <w:ilvl w:val="0"/>
          <w:numId w:val="110"/>
        </w:numPr>
        <w:spacing w:after="160" w:line="259" w:lineRule="auto"/>
        <w:jc w:val="both"/>
        <w:rPr>
          <w:sz w:val="20"/>
          <w:szCs w:val="20"/>
        </w:rPr>
      </w:pPr>
      <w:r w:rsidRPr="004C1FD9">
        <w:rPr>
          <w:sz w:val="20"/>
          <w:szCs w:val="20"/>
        </w:rPr>
        <w:t xml:space="preserve">Indicate the Firm’s plans for initial and ongoing education and training of </w:t>
      </w:r>
      <w:r w:rsidR="00922A3C">
        <w:rPr>
          <w:sz w:val="20"/>
          <w:szCs w:val="20"/>
        </w:rPr>
        <w:t>DOA</w:t>
      </w:r>
      <w:r w:rsidR="00B75182" w:rsidRPr="004C1FD9">
        <w:rPr>
          <w:sz w:val="20"/>
          <w:szCs w:val="20"/>
        </w:rPr>
        <w:t xml:space="preserve"> </w:t>
      </w:r>
      <w:r w:rsidR="00991CF8">
        <w:rPr>
          <w:sz w:val="20"/>
          <w:szCs w:val="20"/>
        </w:rPr>
        <w:t>and State a</w:t>
      </w:r>
      <w:r w:rsidRPr="004C1FD9">
        <w:rPr>
          <w:sz w:val="20"/>
          <w:szCs w:val="20"/>
        </w:rPr>
        <w:t xml:space="preserve">gency </w:t>
      </w:r>
      <w:r w:rsidRPr="003E0B34">
        <w:rPr>
          <w:sz w:val="20"/>
          <w:szCs w:val="20"/>
        </w:rPr>
        <w:t>employees in the use of your Firm’s systems.</w:t>
      </w:r>
    </w:p>
    <w:p w14:paraId="2EF6373C" w14:textId="77777777" w:rsidR="00F015DC" w:rsidRPr="003E0B34" w:rsidRDefault="00F015DC" w:rsidP="007847DC">
      <w:pPr>
        <w:pStyle w:val="ListParagraph"/>
        <w:numPr>
          <w:ilvl w:val="0"/>
          <w:numId w:val="110"/>
        </w:numPr>
        <w:spacing w:after="160" w:line="259" w:lineRule="auto"/>
        <w:jc w:val="both"/>
        <w:rPr>
          <w:sz w:val="20"/>
          <w:szCs w:val="20"/>
        </w:rPr>
      </w:pPr>
      <w:r w:rsidRPr="003E0B34">
        <w:rPr>
          <w:sz w:val="20"/>
          <w:szCs w:val="20"/>
        </w:rPr>
        <w:t>Identify potential issues and risks to the State’s implementation of a new purchasing/virtual card and ePayables program. Identify the appropriate steps to avoid or mitigate these risks.</w:t>
      </w:r>
    </w:p>
    <w:p w14:paraId="36B1BA36" w14:textId="4BEB9292" w:rsidR="00F015DC" w:rsidRPr="003E0B34" w:rsidRDefault="00F015DC" w:rsidP="007847DC">
      <w:pPr>
        <w:pStyle w:val="ListParagraph"/>
        <w:numPr>
          <w:ilvl w:val="0"/>
          <w:numId w:val="110"/>
        </w:numPr>
        <w:spacing w:after="160" w:line="259" w:lineRule="auto"/>
        <w:jc w:val="both"/>
        <w:rPr>
          <w:sz w:val="20"/>
          <w:szCs w:val="20"/>
        </w:rPr>
      </w:pPr>
      <w:r w:rsidRPr="003E0B34">
        <w:rPr>
          <w:sz w:val="20"/>
          <w:szCs w:val="20"/>
        </w:rPr>
        <w:t xml:space="preserve">Describe the recommended process for data conversion and migration of the existing 4,700 cardholders that the State expects to convert to the new card administration system. Where and when does this task/subtask fit into the overall project workplan? Identify State and </w:t>
      </w:r>
      <w:r w:rsidR="00EA2DC6">
        <w:rPr>
          <w:sz w:val="20"/>
          <w:szCs w:val="20"/>
        </w:rPr>
        <w:t>Vendor</w:t>
      </w:r>
      <w:r w:rsidRPr="003E0B34">
        <w:rPr>
          <w:sz w:val="20"/>
          <w:szCs w:val="20"/>
        </w:rPr>
        <w:t xml:space="preserve"> responsibilities for these activities.</w:t>
      </w:r>
    </w:p>
    <w:p w14:paraId="5B41730C" w14:textId="77777777" w:rsidR="00F015DC" w:rsidRDefault="00F015DC" w:rsidP="007847DC">
      <w:pPr>
        <w:pStyle w:val="ListParagraph"/>
        <w:numPr>
          <w:ilvl w:val="0"/>
          <w:numId w:val="110"/>
        </w:numPr>
        <w:spacing w:after="160" w:line="259" w:lineRule="auto"/>
        <w:jc w:val="both"/>
        <w:rPr>
          <w:sz w:val="20"/>
          <w:szCs w:val="20"/>
        </w:rPr>
      </w:pPr>
      <w:r w:rsidRPr="003E0B34">
        <w:rPr>
          <w:sz w:val="20"/>
          <w:szCs w:val="20"/>
        </w:rPr>
        <w:t>Describe the post implementation support that will be provided for the Delaware Procurement Card Program. Include the philosophy and approach to providing the technical and functional post implementation support requested and identify the resources it would make available to the State to provide this support.</w:t>
      </w:r>
    </w:p>
    <w:p w14:paraId="03DBF0B8" w14:textId="77881D33" w:rsidR="007D3D30" w:rsidRDefault="007D60A9" w:rsidP="007847DC">
      <w:pPr>
        <w:pStyle w:val="ListParagraph"/>
        <w:numPr>
          <w:ilvl w:val="0"/>
          <w:numId w:val="110"/>
        </w:numPr>
        <w:spacing w:after="160" w:line="259" w:lineRule="auto"/>
        <w:jc w:val="both"/>
        <w:rPr>
          <w:sz w:val="20"/>
          <w:szCs w:val="20"/>
        </w:rPr>
      </w:pPr>
      <w:r>
        <w:rPr>
          <w:sz w:val="20"/>
          <w:szCs w:val="20"/>
        </w:rPr>
        <w:t xml:space="preserve">What type of training is available for all current and potential purchasing card users? </w:t>
      </w:r>
      <w:r w:rsidR="00F80308">
        <w:rPr>
          <w:sz w:val="20"/>
          <w:szCs w:val="20"/>
        </w:rPr>
        <w:t xml:space="preserve">Include the availability of training </w:t>
      </w:r>
      <w:r w:rsidR="00CF6246">
        <w:rPr>
          <w:sz w:val="20"/>
          <w:szCs w:val="20"/>
        </w:rPr>
        <w:t xml:space="preserve">in the following formats: webinars, on-site and job aids. Also, describe any training </w:t>
      </w:r>
      <w:r>
        <w:rPr>
          <w:sz w:val="20"/>
          <w:szCs w:val="20"/>
        </w:rPr>
        <w:t>resources</w:t>
      </w:r>
      <w:r w:rsidR="00CF6246">
        <w:rPr>
          <w:sz w:val="20"/>
          <w:szCs w:val="20"/>
        </w:rPr>
        <w:t xml:space="preserve"> that will be available for the State to use to train new end users on an ongoing basis after initial implementation.</w:t>
      </w:r>
      <w:r w:rsidR="007D3D30">
        <w:rPr>
          <w:sz w:val="20"/>
          <w:szCs w:val="20"/>
        </w:rPr>
        <w:br w:type="page"/>
      </w:r>
    </w:p>
    <w:p w14:paraId="3BD535E6" w14:textId="77777777" w:rsidR="00F80308" w:rsidRDefault="00F80308" w:rsidP="007D3D30">
      <w:pPr>
        <w:pStyle w:val="ListParagraph"/>
        <w:spacing w:after="160" w:line="259" w:lineRule="auto"/>
        <w:jc w:val="both"/>
        <w:rPr>
          <w:sz w:val="20"/>
          <w:szCs w:val="20"/>
        </w:rPr>
      </w:pPr>
    </w:p>
    <w:p w14:paraId="054BD636" w14:textId="2F8DB0B9" w:rsidR="00CF6246" w:rsidRDefault="00CF6246" w:rsidP="007847DC">
      <w:pPr>
        <w:pStyle w:val="ListParagraph"/>
        <w:numPr>
          <w:ilvl w:val="0"/>
          <w:numId w:val="110"/>
        </w:numPr>
        <w:spacing w:after="160" w:line="259" w:lineRule="auto"/>
        <w:jc w:val="both"/>
        <w:rPr>
          <w:sz w:val="20"/>
          <w:szCs w:val="20"/>
        </w:rPr>
      </w:pPr>
      <w:r>
        <w:rPr>
          <w:sz w:val="20"/>
          <w:szCs w:val="20"/>
        </w:rPr>
        <w:t xml:space="preserve">The awarded </w:t>
      </w:r>
      <w:r w:rsidR="001F0BD1">
        <w:rPr>
          <w:sz w:val="20"/>
          <w:szCs w:val="20"/>
        </w:rPr>
        <w:t>Firm</w:t>
      </w:r>
      <w:r>
        <w:rPr>
          <w:sz w:val="20"/>
          <w:szCs w:val="20"/>
        </w:rPr>
        <w:t xml:space="preserve"> will be responsible for providing help desk operations to support the new Delaware Procurement Card Program. </w:t>
      </w:r>
      <w:r w:rsidR="007847DC">
        <w:rPr>
          <w:sz w:val="20"/>
          <w:szCs w:val="20"/>
        </w:rPr>
        <w:t>The i</w:t>
      </w:r>
      <w:r w:rsidR="007847DC" w:rsidRPr="007847DC">
        <w:rPr>
          <w:sz w:val="20"/>
          <w:szCs w:val="20"/>
        </w:rPr>
        <w:t xml:space="preserve">mplementation </w:t>
      </w:r>
      <w:r w:rsidR="007847DC">
        <w:rPr>
          <w:sz w:val="20"/>
          <w:szCs w:val="20"/>
        </w:rPr>
        <w:t xml:space="preserve">will </w:t>
      </w:r>
      <w:r w:rsidR="007847DC" w:rsidRPr="007847DC">
        <w:rPr>
          <w:sz w:val="20"/>
          <w:szCs w:val="20"/>
        </w:rPr>
        <w:t xml:space="preserve">have an impact on the demand for and delivery of help desk services. </w:t>
      </w:r>
      <w:r w:rsidR="007847DC">
        <w:rPr>
          <w:sz w:val="20"/>
          <w:szCs w:val="20"/>
        </w:rPr>
        <w:t xml:space="preserve">The Firm </w:t>
      </w:r>
      <w:r w:rsidR="007847DC" w:rsidRPr="007847DC">
        <w:rPr>
          <w:sz w:val="20"/>
          <w:szCs w:val="20"/>
        </w:rPr>
        <w:t xml:space="preserve">will be responsible for providing help desk operations to support the </w:t>
      </w:r>
      <w:r w:rsidR="007847DC">
        <w:rPr>
          <w:sz w:val="20"/>
          <w:szCs w:val="20"/>
        </w:rPr>
        <w:t>State</w:t>
      </w:r>
      <w:r w:rsidR="007847DC" w:rsidRPr="007847DC">
        <w:rPr>
          <w:sz w:val="20"/>
          <w:szCs w:val="20"/>
        </w:rPr>
        <w:t xml:space="preserve">.  </w:t>
      </w:r>
      <w:r>
        <w:rPr>
          <w:sz w:val="20"/>
          <w:szCs w:val="20"/>
        </w:rPr>
        <w:t>Describe the following:</w:t>
      </w:r>
    </w:p>
    <w:p w14:paraId="338E3428" w14:textId="789167B9" w:rsidR="00CF6246" w:rsidRDefault="00CF6246" w:rsidP="00B57C4D">
      <w:pPr>
        <w:pStyle w:val="ListParagraph"/>
        <w:numPr>
          <w:ilvl w:val="0"/>
          <w:numId w:val="121"/>
        </w:numPr>
        <w:spacing w:after="160" w:line="259" w:lineRule="auto"/>
        <w:rPr>
          <w:sz w:val="20"/>
          <w:szCs w:val="20"/>
        </w:rPr>
      </w:pPr>
      <w:r>
        <w:rPr>
          <w:sz w:val="20"/>
          <w:szCs w:val="20"/>
        </w:rPr>
        <w:t>Coordination of the State help desk with training activities;</w:t>
      </w:r>
    </w:p>
    <w:p w14:paraId="005E4911" w14:textId="5FB5D6B8" w:rsidR="00CF6246" w:rsidRDefault="00CF6246" w:rsidP="00B57C4D">
      <w:pPr>
        <w:pStyle w:val="ListParagraph"/>
        <w:numPr>
          <w:ilvl w:val="0"/>
          <w:numId w:val="121"/>
        </w:numPr>
        <w:spacing w:after="160" w:line="259" w:lineRule="auto"/>
        <w:rPr>
          <w:sz w:val="20"/>
          <w:szCs w:val="20"/>
        </w:rPr>
      </w:pPr>
      <w:r>
        <w:rPr>
          <w:sz w:val="20"/>
          <w:szCs w:val="20"/>
        </w:rPr>
        <w:t>Recommended help desk software tools;</w:t>
      </w:r>
    </w:p>
    <w:p w14:paraId="0E975C1F" w14:textId="09D1D408" w:rsidR="00CF6246" w:rsidRDefault="00CF6246" w:rsidP="00B57C4D">
      <w:pPr>
        <w:pStyle w:val="ListParagraph"/>
        <w:numPr>
          <w:ilvl w:val="0"/>
          <w:numId w:val="121"/>
        </w:numPr>
        <w:spacing w:after="160" w:line="259" w:lineRule="auto"/>
        <w:rPr>
          <w:sz w:val="20"/>
          <w:szCs w:val="20"/>
        </w:rPr>
      </w:pPr>
      <w:r>
        <w:rPr>
          <w:sz w:val="20"/>
          <w:szCs w:val="20"/>
        </w:rPr>
        <w:t>Training to be provided to the State help desk agents;</w:t>
      </w:r>
    </w:p>
    <w:p w14:paraId="5DFB394B" w14:textId="4ACBE08F" w:rsidR="00CF6246" w:rsidRDefault="00CF6246" w:rsidP="00B57C4D">
      <w:pPr>
        <w:pStyle w:val="ListParagraph"/>
        <w:numPr>
          <w:ilvl w:val="0"/>
          <w:numId w:val="121"/>
        </w:numPr>
        <w:spacing w:after="160" w:line="259" w:lineRule="auto"/>
        <w:rPr>
          <w:sz w:val="20"/>
          <w:szCs w:val="20"/>
        </w:rPr>
      </w:pPr>
      <w:r>
        <w:rPr>
          <w:sz w:val="20"/>
          <w:szCs w:val="20"/>
        </w:rPr>
        <w:t>Suggested escalation procedures;</w:t>
      </w:r>
    </w:p>
    <w:p w14:paraId="51BFEBF4" w14:textId="6A11F3C5" w:rsidR="00CF6246" w:rsidRDefault="00CF6246" w:rsidP="00B57C4D">
      <w:pPr>
        <w:pStyle w:val="ListParagraph"/>
        <w:numPr>
          <w:ilvl w:val="0"/>
          <w:numId w:val="121"/>
        </w:numPr>
        <w:spacing w:after="160" w:line="259" w:lineRule="auto"/>
        <w:rPr>
          <w:sz w:val="20"/>
          <w:szCs w:val="20"/>
        </w:rPr>
      </w:pPr>
      <w:r>
        <w:rPr>
          <w:sz w:val="20"/>
          <w:szCs w:val="20"/>
        </w:rPr>
        <w:t>Interim staffing for peak help desk demand periods and transition to a permanent arrangement; and</w:t>
      </w:r>
    </w:p>
    <w:p w14:paraId="0A729D87" w14:textId="6A11F3C5" w:rsidR="00CF6246" w:rsidRPr="003E0B34" w:rsidRDefault="00CF6246" w:rsidP="00B57C4D">
      <w:pPr>
        <w:pStyle w:val="ListParagraph"/>
        <w:numPr>
          <w:ilvl w:val="0"/>
          <w:numId w:val="121"/>
        </w:numPr>
        <w:spacing w:after="160" w:line="259" w:lineRule="auto"/>
        <w:rPr>
          <w:sz w:val="20"/>
          <w:szCs w:val="20"/>
        </w:rPr>
      </w:pPr>
      <w:r>
        <w:rPr>
          <w:sz w:val="20"/>
          <w:szCs w:val="20"/>
        </w:rPr>
        <w:t>Development of a help desk knowledge base.</w:t>
      </w:r>
    </w:p>
    <w:p w14:paraId="14B60896" w14:textId="55B88613" w:rsidR="00B00FF2" w:rsidRDefault="00F015DC" w:rsidP="001777FA">
      <w:pPr>
        <w:pStyle w:val="Heading5"/>
        <w:numPr>
          <w:ilvl w:val="0"/>
          <w:numId w:val="58"/>
        </w:numPr>
      </w:pPr>
      <w:r>
        <w:t>Pricing</w:t>
      </w:r>
    </w:p>
    <w:p w14:paraId="6E043EF8" w14:textId="77777777" w:rsidR="00B00FF2" w:rsidRPr="00E71AB2" w:rsidRDefault="00B00FF2" w:rsidP="00B00FF2"/>
    <w:p w14:paraId="17EF10B0" w14:textId="77777777" w:rsidR="004C1FD9" w:rsidRPr="00E71AB2" w:rsidRDefault="004C1FD9" w:rsidP="00B57C4D">
      <w:pPr>
        <w:pStyle w:val="ListParagraph"/>
        <w:numPr>
          <w:ilvl w:val="0"/>
          <w:numId w:val="120"/>
        </w:numPr>
        <w:spacing w:after="160" w:line="259" w:lineRule="auto"/>
        <w:rPr>
          <w:sz w:val="20"/>
          <w:szCs w:val="20"/>
        </w:rPr>
      </w:pPr>
      <w:r w:rsidRPr="00E71AB2">
        <w:rPr>
          <w:sz w:val="20"/>
          <w:szCs w:val="20"/>
        </w:rPr>
        <w:t>Settlement and Billing System</w:t>
      </w:r>
    </w:p>
    <w:p w14:paraId="495FE79C" w14:textId="77777777" w:rsidR="004C1FD9" w:rsidRPr="00E71AB2" w:rsidRDefault="004C1FD9" w:rsidP="007847DC">
      <w:pPr>
        <w:pStyle w:val="ListParagraph"/>
        <w:numPr>
          <w:ilvl w:val="0"/>
          <w:numId w:val="139"/>
        </w:numPr>
        <w:spacing w:after="160" w:line="259" w:lineRule="auto"/>
        <w:jc w:val="both"/>
        <w:rPr>
          <w:sz w:val="20"/>
          <w:szCs w:val="20"/>
        </w:rPr>
      </w:pPr>
      <w:r w:rsidRPr="00E71AB2">
        <w:rPr>
          <w:sz w:val="20"/>
          <w:szCs w:val="20"/>
        </w:rPr>
        <w:t>Describe the Firm’s basic system for billing. Examples and samples are encouraged.</w:t>
      </w:r>
    </w:p>
    <w:p w14:paraId="7F4523EF" w14:textId="77777777" w:rsidR="004C1FD9" w:rsidRPr="00E71AB2" w:rsidRDefault="004C1FD9" w:rsidP="007847DC">
      <w:pPr>
        <w:pStyle w:val="ListParagraph"/>
        <w:numPr>
          <w:ilvl w:val="0"/>
          <w:numId w:val="139"/>
        </w:numPr>
        <w:spacing w:after="160" w:line="259" w:lineRule="auto"/>
        <w:jc w:val="both"/>
        <w:rPr>
          <w:sz w:val="20"/>
          <w:szCs w:val="20"/>
        </w:rPr>
      </w:pPr>
      <w:r w:rsidRPr="00E71AB2">
        <w:rPr>
          <w:sz w:val="20"/>
          <w:szCs w:val="20"/>
        </w:rPr>
        <w:t xml:space="preserve">Discuss the Firm’s adaptability of its system to organization requests for changes, such as additional data elements, characters, or control numbers. </w:t>
      </w:r>
    </w:p>
    <w:p w14:paraId="1A8086FB" w14:textId="77777777" w:rsidR="004C1FD9" w:rsidRPr="00E71AB2" w:rsidRDefault="004C1FD9" w:rsidP="007847DC">
      <w:pPr>
        <w:pStyle w:val="ListParagraph"/>
        <w:numPr>
          <w:ilvl w:val="0"/>
          <w:numId w:val="139"/>
        </w:numPr>
        <w:spacing w:after="160" w:line="259" w:lineRule="auto"/>
        <w:jc w:val="both"/>
        <w:rPr>
          <w:sz w:val="20"/>
          <w:szCs w:val="20"/>
        </w:rPr>
      </w:pPr>
      <w:r w:rsidRPr="00E71AB2">
        <w:rPr>
          <w:sz w:val="20"/>
          <w:szCs w:val="20"/>
        </w:rPr>
        <w:t>Provide an example of a cardholder billing statement format and displayed information.</w:t>
      </w:r>
    </w:p>
    <w:p w14:paraId="4FC7081A" w14:textId="77777777" w:rsidR="004C1FD9" w:rsidRPr="00E71AB2" w:rsidRDefault="004C1FD9" w:rsidP="007847DC">
      <w:pPr>
        <w:pStyle w:val="ListParagraph"/>
        <w:numPr>
          <w:ilvl w:val="0"/>
          <w:numId w:val="139"/>
        </w:numPr>
        <w:spacing w:after="160" w:line="259" w:lineRule="auto"/>
        <w:jc w:val="both"/>
        <w:rPr>
          <w:sz w:val="20"/>
          <w:szCs w:val="20"/>
        </w:rPr>
      </w:pPr>
      <w:r w:rsidRPr="00E71AB2">
        <w:rPr>
          <w:sz w:val="20"/>
          <w:szCs w:val="20"/>
        </w:rPr>
        <w:t>Who has the ability to view and download cardholder billing statements?</w:t>
      </w:r>
    </w:p>
    <w:p w14:paraId="218E9AC6" w14:textId="77777777" w:rsidR="004C1FD9" w:rsidRPr="00E71AB2" w:rsidRDefault="004C1FD9" w:rsidP="007847DC">
      <w:pPr>
        <w:pStyle w:val="ListParagraph"/>
        <w:numPr>
          <w:ilvl w:val="0"/>
          <w:numId w:val="139"/>
        </w:numPr>
        <w:spacing w:after="160" w:line="259" w:lineRule="auto"/>
        <w:jc w:val="both"/>
        <w:rPr>
          <w:sz w:val="20"/>
          <w:szCs w:val="20"/>
        </w:rPr>
      </w:pPr>
      <w:r w:rsidRPr="00E71AB2">
        <w:rPr>
          <w:sz w:val="20"/>
          <w:szCs w:val="20"/>
        </w:rPr>
        <w:t>What are the available options to add other recipients/parent organizations?</w:t>
      </w:r>
    </w:p>
    <w:p w14:paraId="76D462C9" w14:textId="77777777" w:rsidR="004C1FD9" w:rsidRPr="00E71AB2" w:rsidRDefault="004C1FD9" w:rsidP="007847DC">
      <w:pPr>
        <w:pStyle w:val="ListParagraph"/>
        <w:numPr>
          <w:ilvl w:val="0"/>
          <w:numId w:val="139"/>
        </w:numPr>
        <w:spacing w:after="160" w:line="259" w:lineRule="auto"/>
        <w:jc w:val="both"/>
        <w:rPr>
          <w:sz w:val="20"/>
          <w:szCs w:val="20"/>
        </w:rPr>
      </w:pPr>
      <w:r w:rsidRPr="00E71AB2">
        <w:rPr>
          <w:sz w:val="20"/>
          <w:szCs w:val="20"/>
        </w:rPr>
        <w:t>What billing cycles are available?</w:t>
      </w:r>
    </w:p>
    <w:p w14:paraId="4CDEB673" w14:textId="0C1C2B62" w:rsidR="004C1FD9" w:rsidRPr="00E71AB2" w:rsidRDefault="004C1FD9" w:rsidP="007847DC">
      <w:pPr>
        <w:pStyle w:val="ListParagraph"/>
        <w:numPr>
          <w:ilvl w:val="0"/>
          <w:numId w:val="139"/>
        </w:numPr>
        <w:spacing w:after="160" w:line="259" w:lineRule="auto"/>
        <w:jc w:val="both"/>
        <w:rPr>
          <w:sz w:val="20"/>
          <w:szCs w:val="20"/>
        </w:rPr>
      </w:pPr>
      <w:r w:rsidRPr="00E71AB2">
        <w:rPr>
          <w:sz w:val="20"/>
          <w:szCs w:val="20"/>
        </w:rPr>
        <w:t>How will the State receive billing statements? Are they available electronically?</w:t>
      </w:r>
      <w:r w:rsidR="00D26CF6">
        <w:rPr>
          <w:sz w:val="20"/>
          <w:szCs w:val="20"/>
        </w:rPr>
        <w:t xml:space="preserve"> </w:t>
      </w:r>
      <w:r w:rsidR="00D26CF6" w:rsidRPr="00D26CF6">
        <w:rPr>
          <w:i/>
          <w:sz w:val="20"/>
          <w:szCs w:val="20"/>
        </w:rPr>
        <w:t>(Note: electronic billing is desired by the State).</w:t>
      </w:r>
    </w:p>
    <w:p w14:paraId="170A3651" w14:textId="77777777" w:rsidR="004C1FD9" w:rsidRPr="00E71AB2" w:rsidRDefault="004C1FD9" w:rsidP="007847DC">
      <w:pPr>
        <w:pStyle w:val="ListParagraph"/>
        <w:numPr>
          <w:ilvl w:val="0"/>
          <w:numId w:val="139"/>
        </w:numPr>
        <w:spacing w:after="160" w:line="259" w:lineRule="auto"/>
        <w:jc w:val="both"/>
        <w:rPr>
          <w:sz w:val="20"/>
          <w:szCs w:val="20"/>
        </w:rPr>
      </w:pPr>
      <w:r w:rsidRPr="00E71AB2">
        <w:rPr>
          <w:sz w:val="20"/>
          <w:szCs w:val="20"/>
        </w:rPr>
        <w:t>What are the payment terms from “statement date”?</w:t>
      </w:r>
    </w:p>
    <w:p w14:paraId="7DD28169" w14:textId="7D12C35E" w:rsidR="004C1FD9" w:rsidRPr="00E71AB2" w:rsidRDefault="004C1FD9" w:rsidP="007847DC">
      <w:pPr>
        <w:pStyle w:val="ListParagraph"/>
        <w:numPr>
          <w:ilvl w:val="0"/>
          <w:numId w:val="139"/>
        </w:numPr>
        <w:spacing w:after="160" w:line="259" w:lineRule="auto"/>
        <w:jc w:val="both"/>
        <w:rPr>
          <w:sz w:val="20"/>
          <w:szCs w:val="20"/>
        </w:rPr>
      </w:pPr>
      <w:r w:rsidRPr="00E71AB2">
        <w:rPr>
          <w:sz w:val="20"/>
          <w:szCs w:val="20"/>
        </w:rPr>
        <w:t>How soon after the billing cycle ends are statements available?</w:t>
      </w:r>
      <w:r w:rsidR="00F015DC">
        <w:rPr>
          <w:sz w:val="20"/>
          <w:szCs w:val="20"/>
        </w:rPr>
        <w:t xml:space="preserve"> Can statements be available electronically the morning following the billing cycle end date?</w:t>
      </w:r>
    </w:p>
    <w:p w14:paraId="7FC198CC" w14:textId="77777777" w:rsidR="004C1FD9" w:rsidRPr="00E71AB2" w:rsidRDefault="004C1FD9" w:rsidP="007847DC">
      <w:pPr>
        <w:pStyle w:val="ListParagraph"/>
        <w:numPr>
          <w:ilvl w:val="0"/>
          <w:numId w:val="139"/>
        </w:numPr>
        <w:spacing w:after="160" w:line="259" w:lineRule="auto"/>
        <w:jc w:val="both"/>
        <w:rPr>
          <w:sz w:val="20"/>
          <w:szCs w:val="20"/>
        </w:rPr>
      </w:pPr>
      <w:r w:rsidRPr="00E71AB2">
        <w:rPr>
          <w:sz w:val="20"/>
          <w:szCs w:val="20"/>
        </w:rPr>
        <w:t>Is the Firm able to provide a monthly invoice for all statewide charges and credits transacted in the statement period? If so, in what format is this information available?</w:t>
      </w:r>
    </w:p>
    <w:p w14:paraId="410FC870" w14:textId="77777777" w:rsidR="004C1FD9" w:rsidRPr="00E71AB2" w:rsidRDefault="004C1FD9" w:rsidP="007847DC">
      <w:pPr>
        <w:pStyle w:val="ListParagraph"/>
        <w:numPr>
          <w:ilvl w:val="0"/>
          <w:numId w:val="139"/>
        </w:numPr>
        <w:spacing w:after="160" w:line="259" w:lineRule="auto"/>
        <w:jc w:val="both"/>
        <w:rPr>
          <w:sz w:val="20"/>
          <w:szCs w:val="20"/>
        </w:rPr>
      </w:pPr>
      <w:r w:rsidRPr="00E71AB2">
        <w:rPr>
          <w:sz w:val="20"/>
          <w:szCs w:val="20"/>
        </w:rPr>
        <w:t>Is the Firm able to provide a detailed electronic report of all statewide transactions to support the summary invoice, available the first morning following the end of the billing period? If so, in what format is this information available?</w:t>
      </w:r>
    </w:p>
    <w:p w14:paraId="7B93ADDF" w14:textId="77777777" w:rsidR="004C1FD9" w:rsidRPr="003E0B34" w:rsidRDefault="004C1FD9" w:rsidP="007847DC">
      <w:pPr>
        <w:pStyle w:val="ListParagraph"/>
        <w:numPr>
          <w:ilvl w:val="0"/>
          <w:numId w:val="139"/>
        </w:numPr>
        <w:spacing w:after="160" w:line="259" w:lineRule="auto"/>
        <w:jc w:val="both"/>
        <w:rPr>
          <w:sz w:val="20"/>
          <w:szCs w:val="20"/>
        </w:rPr>
      </w:pPr>
      <w:r w:rsidRPr="003E0B34">
        <w:rPr>
          <w:sz w:val="20"/>
          <w:szCs w:val="20"/>
        </w:rPr>
        <w:t>By what payment methods (ACH/Wire/Check) will the Firm accept monthly payments by the State?</w:t>
      </w:r>
    </w:p>
    <w:p w14:paraId="7F322724" w14:textId="77777777" w:rsidR="004C1FD9" w:rsidRPr="004C1FD9" w:rsidRDefault="004C1FD9" w:rsidP="00B57C4D">
      <w:pPr>
        <w:pStyle w:val="ListParagraph"/>
        <w:numPr>
          <w:ilvl w:val="0"/>
          <w:numId w:val="120"/>
        </w:numPr>
        <w:spacing w:after="160" w:line="259" w:lineRule="auto"/>
        <w:rPr>
          <w:sz w:val="20"/>
          <w:szCs w:val="20"/>
        </w:rPr>
      </w:pPr>
      <w:r w:rsidRPr="004C1FD9">
        <w:rPr>
          <w:sz w:val="20"/>
          <w:szCs w:val="20"/>
        </w:rPr>
        <w:t>Rebate Schedule</w:t>
      </w:r>
    </w:p>
    <w:p w14:paraId="42148C16" w14:textId="7426C361" w:rsidR="004C1FD9" w:rsidRPr="006E1B49" w:rsidRDefault="004C1FD9" w:rsidP="007847DC">
      <w:pPr>
        <w:pStyle w:val="ListParagraph"/>
        <w:numPr>
          <w:ilvl w:val="0"/>
          <w:numId w:val="68"/>
        </w:numPr>
        <w:spacing w:after="160" w:line="259" w:lineRule="auto"/>
        <w:jc w:val="both"/>
        <w:rPr>
          <w:sz w:val="20"/>
          <w:szCs w:val="20"/>
        </w:rPr>
      </w:pPr>
      <w:r w:rsidRPr="006E1B49">
        <w:rPr>
          <w:sz w:val="20"/>
          <w:szCs w:val="20"/>
        </w:rPr>
        <w:t>Provide a rebate schedule for card activity at various usage levels up to $</w:t>
      </w:r>
      <w:r w:rsidR="00D26CF6" w:rsidRPr="006E1B49">
        <w:rPr>
          <w:sz w:val="20"/>
          <w:szCs w:val="20"/>
        </w:rPr>
        <w:t xml:space="preserve">500 </w:t>
      </w:r>
      <w:r w:rsidRPr="006E1B49">
        <w:rPr>
          <w:sz w:val="20"/>
          <w:szCs w:val="20"/>
        </w:rPr>
        <w:t xml:space="preserve">million. </w:t>
      </w:r>
    </w:p>
    <w:p w14:paraId="294EF326" w14:textId="77777777" w:rsidR="004C1FD9" w:rsidRPr="003E0B34" w:rsidRDefault="004C1FD9" w:rsidP="007847DC">
      <w:pPr>
        <w:pStyle w:val="ListParagraph"/>
        <w:numPr>
          <w:ilvl w:val="0"/>
          <w:numId w:val="68"/>
        </w:numPr>
        <w:spacing w:after="160" w:line="259" w:lineRule="auto"/>
        <w:jc w:val="both"/>
        <w:rPr>
          <w:sz w:val="20"/>
          <w:szCs w:val="20"/>
        </w:rPr>
      </w:pPr>
      <w:r w:rsidRPr="003E0B34">
        <w:rPr>
          <w:sz w:val="20"/>
          <w:szCs w:val="20"/>
        </w:rPr>
        <w:t xml:space="preserve">Describe any other factors, such as average transaction size, file turn, etc., that affect the rebate amount. </w:t>
      </w:r>
    </w:p>
    <w:p w14:paraId="54D2B366" w14:textId="77777777" w:rsidR="004C1FD9" w:rsidRPr="003E0B34" w:rsidRDefault="004C1FD9" w:rsidP="007847DC">
      <w:pPr>
        <w:pStyle w:val="ListParagraph"/>
        <w:numPr>
          <w:ilvl w:val="0"/>
          <w:numId w:val="68"/>
        </w:numPr>
        <w:spacing w:after="160" w:line="259" w:lineRule="auto"/>
        <w:jc w:val="both"/>
        <w:rPr>
          <w:sz w:val="20"/>
          <w:szCs w:val="20"/>
        </w:rPr>
      </w:pPr>
      <w:r w:rsidRPr="003E0B34">
        <w:rPr>
          <w:sz w:val="20"/>
          <w:szCs w:val="20"/>
        </w:rPr>
        <w:t>Describe how speed of payment is calculated.</w:t>
      </w:r>
    </w:p>
    <w:p w14:paraId="32392B8B" w14:textId="77777777" w:rsidR="004C1FD9" w:rsidRPr="003E0B34" w:rsidRDefault="004C1FD9" w:rsidP="007847DC">
      <w:pPr>
        <w:pStyle w:val="ListParagraph"/>
        <w:numPr>
          <w:ilvl w:val="0"/>
          <w:numId w:val="68"/>
        </w:numPr>
        <w:spacing w:after="160" w:line="259" w:lineRule="auto"/>
        <w:jc w:val="both"/>
        <w:rPr>
          <w:sz w:val="20"/>
          <w:szCs w:val="20"/>
        </w:rPr>
      </w:pPr>
      <w:r w:rsidRPr="003E0B34">
        <w:rPr>
          <w:sz w:val="20"/>
          <w:szCs w:val="20"/>
        </w:rPr>
        <w:t>Identify any exceptions to the rebate schedule (i.e. large dollar items, etc.) Specifically define what constitutes a “large dollar” item.</w:t>
      </w:r>
    </w:p>
    <w:p w14:paraId="56484504" w14:textId="77777777" w:rsidR="004C1FD9" w:rsidRPr="003E0B34" w:rsidRDefault="004C1FD9" w:rsidP="007847DC">
      <w:pPr>
        <w:pStyle w:val="ListParagraph"/>
        <w:numPr>
          <w:ilvl w:val="0"/>
          <w:numId w:val="68"/>
        </w:numPr>
        <w:spacing w:after="160" w:line="259" w:lineRule="auto"/>
        <w:jc w:val="both"/>
        <w:rPr>
          <w:sz w:val="20"/>
          <w:szCs w:val="20"/>
        </w:rPr>
      </w:pPr>
      <w:r w:rsidRPr="003E0B34">
        <w:rPr>
          <w:sz w:val="20"/>
          <w:szCs w:val="20"/>
        </w:rPr>
        <w:t>Address additional proposed incentives to include signing bonuses.</w:t>
      </w:r>
    </w:p>
    <w:p w14:paraId="2D8C9C45" w14:textId="025B6AA0" w:rsidR="004C1FD9" w:rsidRPr="003E0B34" w:rsidRDefault="004C1FD9" w:rsidP="007847DC">
      <w:pPr>
        <w:pStyle w:val="ListParagraph"/>
        <w:numPr>
          <w:ilvl w:val="0"/>
          <w:numId w:val="68"/>
        </w:numPr>
        <w:spacing w:after="160" w:line="259" w:lineRule="auto"/>
        <w:jc w:val="both"/>
        <w:rPr>
          <w:sz w:val="20"/>
          <w:szCs w:val="20"/>
        </w:rPr>
      </w:pPr>
      <w:r w:rsidRPr="003E0B34">
        <w:rPr>
          <w:sz w:val="20"/>
          <w:szCs w:val="20"/>
        </w:rPr>
        <w:t>Will the same rebate schedule apply for p</w:t>
      </w:r>
      <w:r w:rsidR="003E0B34">
        <w:rPr>
          <w:sz w:val="20"/>
          <w:szCs w:val="20"/>
        </w:rPr>
        <w:t xml:space="preserve">urchasing </w:t>
      </w:r>
      <w:r w:rsidRPr="003E0B34">
        <w:rPr>
          <w:sz w:val="20"/>
          <w:szCs w:val="20"/>
        </w:rPr>
        <w:t>card and virtual card payments?</w:t>
      </w:r>
    </w:p>
    <w:p w14:paraId="0653D98A" w14:textId="559D3734" w:rsidR="004C1FD9" w:rsidRPr="003E0B34" w:rsidRDefault="004C1FD9" w:rsidP="00B57C4D">
      <w:pPr>
        <w:pStyle w:val="ListParagraph"/>
        <w:numPr>
          <w:ilvl w:val="0"/>
          <w:numId w:val="120"/>
        </w:numPr>
        <w:spacing w:after="160" w:line="259" w:lineRule="auto"/>
        <w:rPr>
          <w:sz w:val="20"/>
          <w:szCs w:val="20"/>
        </w:rPr>
      </w:pPr>
      <w:r w:rsidRPr="003E0B34">
        <w:rPr>
          <w:sz w:val="20"/>
          <w:szCs w:val="20"/>
        </w:rPr>
        <w:t xml:space="preserve">Fees to </w:t>
      </w:r>
      <w:r w:rsidR="00006A87">
        <w:rPr>
          <w:sz w:val="20"/>
          <w:szCs w:val="20"/>
        </w:rPr>
        <w:t xml:space="preserve">the </w:t>
      </w:r>
      <w:r w:rsidRPr="003E0B34">
        <w:rPr>
          <w:sz w:val="20"/>
          <w:szCs w:val="20"/>
        </w:rPr>
        <w:t>State</w:t>
      </w:r>
    </w:p>
    <w:p w14:paraId="59CD27C6" w14:textId="77777777" w:rsidR="004C1FD9" w:rsidRDefault="004C1FD9" w:rsidP="00B57C4D">
      <w:pPr>
        <w:pStyle w:val="ListParagraph"/>
        <w:numPr>
          <w:ilvl w:val="0"/>
          <w:numId w:val="122"/>
        </w:numPr>
        <w:spacing w:after="160" w:line="259" w:lineRule="auto"/>
        <w:rPr>
          <w:sz w:val="20"/>
          <w:szCs w:val="20"/>
        </w:rPr>
      </w:pPr>
      <w:r w:rsidRPr="003E0B34">
        <w:rPr>
          <w:sz w:val="20"/>
          <w:szCs w:val="20"/>
        </w:rPr>
        <w:t>Id</w:t>
      </w:r>
      <w:r w:rsidRPr="004C1FD9">
        <w:rPr>
          <w:sz w:val="20"/>
          <w:szCs w:val="20"/>
        </w:rPr>
        <w:t>entify all fees/charges that would apply to international transactions.</w:t>
      </w:r>
    </w:p>
    <w:p w14:paraId="02B1C15C" w14:textId="01D6B36C" w:rsidR="00A63B8D" w:rsidRPr="004C1FD9" w:rsidRDefault="00A63B8D" w:rsidP="00B57C4D">
      <w:pPr>
        <w:pStyle w:val="ListParagraph"/>
        <w:numPr>
          <w:ilvl w:val="0"/>
          <w:numId w:val="122"/>
        </w:numPr>
        <w:spacing w:after="160" w:line="259" w:lineRule="auto"/>
        <w:rPr>
          <w:sz w:val="20"/>
          <w:szCs w:val="20"/>
        </w:rPr>
      </w:pPr>
      <w:r>
        <w:rPr>
          <w:sz w:val="20"/>
          <w:szCs w:val="20"/>
        </w:rPr>
        <w:t>Are there any fees associated with cash advances?</w:t>
      </w:r>
    </w:p>
    <w:p w14:paraId="2E7BA9F4" w14:textId="77777777" w:rsidR="004C1FD9" w:rsidRPr="004C1FD9" w:rsidRDefault="004C1FD9" w:rsidP="00B57C4D">
      <w:pPr>
        <w:pStyle w:val="ListParagraph"/>
        <w:numPr>
          <w:ilvl w:val="0"/>
          <w:numId w:val="122"/>
        </w:numPr>
        <w:spacing w:after="160" w:line="259" w:lineRule="auto"/>
        <w:rPr>
          <w:sz w:val="20"/>
          <w:szCs w:val="20"/>
        </w:rPr>
      </w:pPr>
      <w:r w:rsidRPr="004C1FD9">
        <w:rPr>
          <w:sz w:val="20"/>
          <w:szCs w:val="20"/>
        </w:rPr>
        <w:t>Is there a cost to send monthly paper statements to individual cardholders?</w:t>
      </w:r>
    </w:p>
    <w:p w14:paraId="5933B301" w14:textId="3376E525" w:rsidR="004C1FD9" w:rsidRPr="004C1FD9" w:rsidRDefault="004C1FD9" w:rsidP="00B57C4D">
      <w:pPr>
        <w:pStyle w:val="ListParagraph"/>
        <w:numPr>
          <w:ilvl w:val="0"/>
          <w:numId w:val="122"/>
        </w:numPr>
        <w:spacing w:after="160" w:line="259" w:lineRule="auto"/>
        <w:rPr>
          <w:sz w:val="20"/>
          <w:szCs w:val="20"/>
        </w:rPr>
      </w:pPr>
      <w:r w:rsidRPr="004C1FD9">
        <w:rPr>
          <w:sz w:val="20"/>
          <w:szCs w:val="20"/>
        </w:rPr>
        <w:t xml:space="preserve">Identify all fees and charges for the </w:t>
      </w:r>
      <w:r w:rsidR="00D664D7">
        <w:rPr>
          <w:sz w:val="20"/>
          <w:szCs w:val="20"/>
        </w:rPr>
        <w:t>ePayables</w:t>
      </w:r>
      <w:r w:rsidRPr="004C1FD9">
        <w:rPr>
          <w:sz w:val="20"/>
          <w:szCs w:val="20"/>
        </w:rPr>
        <w:t xml:space="preserve"> solution including payment by purchasing card, check and ACH, that the State would be responsible for paying in an </w:t>
      </w:r>
      <w:r w:rsidR="00D664D7">
        <w:rPr>
          <w:sz w:val="20"/>
          <w:szCs w:val="20"/>
        </w:rPr>
        <w:t>ePayables</w:t>
      </w:r>
      <w:r w:rsidRPr="004C1FD9">
        <w:rPr>
          <w:sz w:val="20"/>
          <w:szCs w:val="20"/>
        </w:rPr>
        <w:t xml:space="preserve"> environment.</w:t>
      </w:r>
    </w:p>
    <w:p w14:paraId="2F672480" w14:textId="5F07E280" w:rsidR="004C1FD9" w:rsidRPr="004C1FD9" w:rsidRDefault="006D38D0" w:rsidP="00B57C4D">
      <w:pPr>
        <w:pStyle w:val="ListParagraph"/>
        <w:numPr>
          <w:ilvl w:val="0"/>
          <w:numId w:val="122"/>
        </w:numPr>
        <w:spacing w:after="160" w:line="259" w:lineRule="auto"/>
        <w:rPr>
          <w:sz w:val="20"/>
          <w:szCs w:val="20"/>
        </w:rPr>
      </w:pPr>
      <w:r>
        <w:rPr>
          <w:sz w:val="20"/>
          <w:szCs w:val="20"/>
        </w:rPr>
        <w:t xml:space="preserve">Is your Firm </w:t>
      </w:r>
      <w:r w:rsidR="004C1FD9" w:rsidRPr="004C1FD9">
        <w:rPr>
          <w:sz w:val="20"/>
          <w:szCs w:val="20"/>
        </w:rPr>
        <w:t>willing to offer any upfront or one-time transition or retention incentives?</w:t>
      </w:r>
    </w:p>
    <w:p w14:paraId="22F01500" w14:textId="77777777" w:rsidR="004C1FD9" w:rsidRPr="004C1FD9" w:rsidRDefault="004C1FD9" w:rsidP="00B57C4D">
      <w:pPr>
        <w:pStyle w:val="ListParagraph"/>
        <w:numPr>
          <w:ilvl w:val="0"/>
          <w:numId w:val="122"/>
        </w:numPr>
        <w:spacing w:after="160" w:line="259" w:lineRule="auto"/>
        <w:rPr>
          <w:sz w:val="20"/>
          <w:szCs w:val="20"/>
        </w:rPr>
      </w:pPr>
      <w:r w:rsidRPr="004C1FD9">
        <w:rPr>
          <w:sz w:val="20"/>
          <w:szCs w:val="20"/>
        </w:rPr>
        <w:t>For how long will the Firm guarantee the proposed fees/rebate?</w:t>
      </w:r>
    </w:p>
    <w:p w14:paraId="6F6253F3" w14:textId="3FCA5529" w:rsidR="004C1FD9" w:rsidRDefault="004C1FD9" w:rsidP="007847DC">
      <w:pPr>
        <w:pStyle w:val="ListParagraph"/>
        <w:numPr>
          <w:ilvl w:val="0"/>
          <w:numId w:val="122"/>
        </w:numPr>
        <w:spacing w:after="160" w:line="259" w:lineRule="auto"/>
        <w:jc w:val="both"/>
        <w:rPr>
          <w:sz w:val="20"/>
          <w:szCs w:val="20"/>
        </w:rPr>
      </w:pPr>
      <w:r w:rsidRPr="003E0B34">
        <w:rPr>
          <w:sz w:val="20"/>
          <w:szCs w:val="20"/>
        </w:rPr>
        <w:t xml:space="preserve">Provide all purchase, licensing, and maintenance costs. If software must be licensed per </w:t>
      </w:r>
      <w:r w:rsidR="007847DC" w:rsidRPr="003E0B34">
        <w:rPr>
          <w:sz w:val="20"/>
          <w:szCs w:val="20"/>
        </w:rPr>
        <w:t>workstation</w:t>
      </w:r>
      <w:r w:rsidRPr="003E0B34">
        <w:rPr>
          <w:sz w:val="20"/>
          <w:szCs w:val="20"/>
        </w:rPr>
        <w:t>, show each workstation license cost. Note if any site license/master license program is available. Please provide a copy of this proposed license agreement. If there is a software maintenance agreement, please provide a copy of this proposed agreement. Indicate support capabilities and availability; indicate whether upgrades and to what degree (i.e., full vs. incremental) are included in the maintenance agreement.</w:t>
      </w:r>
    </w:p>
    <w:p w14:paraId="413CA071" w14:textId="77777777" w:rsidR="00F015DC" w:rsidRDefault="00F015DC" w:rsidP="00B4367C">
      <w:pPr>
        <w:pStyle w:val="Heading5"/>
        <w:numPr>
          <w:ilvl w:val="0"/>
          <w:numId w:val="58"/>
        </w:numPr>
      </w:pPr>
      <w:r w:rsidRPr="00A37934">
        <w:t>Disaster Recovery</w:t>
      </w:r>
    </w:p>
    <w:p w14:paraId="4DE3EBA9" w14:textId="77777777" w:rsidR="00F015DC" w:rsidRPr="00576321" w:rsidRDefault="00F015DC" w:rsidP="00F015DC"/>
    <w:p w14:paraId="3BD49FB7" w14:textId="59380890" w:rsidR="00F015DC" w:rsidRPr="00F015DC" w:rsidRDefault="00F015DC" w:rsidP="00B57C4D">
      <w:pPr>
        <w:pStyle w:val="ListParagraph"/>
        <w:numPr>
          <w:ilvl w:val="0"/>
          <w:numId w:val="123"/>
        </w:numPr>
        <w:spacing w:after="160" w:line="259" w:lineRule="auto"/>
        <w:rPr>
          <w:sz w:val="20"/>
          <w:szCs w:val="20"/>
        </w:rPr>
      </w:pPr>
      <w:r w:rsidRPr="00576321">
        <w:rPr>
          <w:sz w:val="20"/>
          <w:szCs w:val="20"/>
        </w:rPr>
        <w:t xml:space="preserve">Are there any disaster recovery plans </w:t>
      </w:r>
      <w:r w:rsidR="00CE01E2">
        <w:rPr>
          <w:sz w:val="20"/>
          <w:szCs w:val="20"/>
        </w:rPr>
        <w:t>specific to this c</w:t>
      </w:r>
      <w:r w:rsidRPr="008B7873">
        <w:rPr>
          <w:sz w:val="20"/>
          <w:szCs w:val="20"/>
        </w:rPr>
        <w:t xml:space="preserve">omponent that are not outlined in the Disaster Recovery plan requested in </w:t>
      </w:r>
      <w:r w:rsidR="008B7873" w:rsidRPr="008B7873">
        <w:rPr>
          <w:b/>
          <w:sz w:val="20"/>
          <w:szCs w:val="20"/>
        </w:rPr>
        <w:t>Section V.A. Tab K</w:t>
      </w:r>
      <w:r w:rsidRPr="007847DC">
        <w:rPr>
          <w:sz w:val="20"/>
          <w:szCs w:val="20"/>
        </w:rPr>
        <w:t>?</w:t>
      </w:r>
    </w:p>
    <w:p w14:paraId="335826D7" w14:textId="77777777" w:rsidR="00421BBB" w:rsidRPr="003E0ABB" w:rsidRDefault="00421BBB" w:rsidP="003E0ABB"/>
    <w:bookmarkEnd w:id="2"/>
    <w:p w14:paraId="5CD60863" w14:textId="77777777" w:rsidR="00C179C2" w:rsidRPr="00C179C2" w:rsidRDefault="00C179C2">
      <w:pPr>
        <w:rPr>
          <w:b/>
          <w:sz w:val="20"/>
          <w:szCs w:val="20"/>
        </w:rPr>
      </w:pPr>
    </w:p>
    <w:p w14:paraId="604E4833" w14:textId="77777777" w:rsidR="00AD4388" w:rsidRDefault="00AD4388">
      <w:pPr>
        <w:rPr>
          <w:rFonts w:ascii="Arial Black" w:hAnsi="Arial Black"/>
          <w:b/>
          <w:sz w:val="28"/>
          <w:szCs w:val="28"/>
        </w:rPr>
      </w:pPr>
      <w:r>
        <w:rPr>
          <w:rFonts w:ascii="Arial Black" w:hAnsi="Arial Black"/>
          <w:b/>
          <w:sz w:val="28"/>
          <w:szCs w:val="28"/>
        </w:rPr>
        <w:br w:type="page"/>
      </w:r>
    </w:p>
    <w:p w14:paraId="3634C204" w14:textId="72F9FBF2" w:rsidR="00AD4388" w:rsidRPr="007941D3" w:rsidRDefault="00AD4388" w:rsidP="00AD4388">
      <w:pPr>
        <w:pStyle w:val="Heading4"/>
      </w:pPr>
      <w:r>
        <w:t>A</w:t>
      </w:r>
      <w:r w:rsidRPr="007941D3">
        <w:t xml:space="preserve">ttachment </w:t>
      </w:r>
      <w:r>
        <w:t>1-D</w:t>
      </w:r>
      <w:r w:rsidRPr="007941D3">
        <w:t xml:space="preserve">: </w:t>
      </w:r>
      <w:r>
        <w:t>Stored Value Card Questionnaire</w:t>
      </w:r>
    </w:p>
    <w:p w14:paraId="2103E61A" w14:textId="42DFDDB0" w:rsidR="00AD4388" w:rsidRDefault="00AD4388" w:rsidP="00AD4388">
      <w:pPr>
        <w:rPr>
          <w:sz w:val="20"/>
          <w:szCs w:val="20"/>
        </w:rPr>
      </w:pPr>
      <w:r w:rsidRPr="00BE7E61">
        <w:rPr>
          <w:sz w:val="20"/>
          <w:szCs w:val="20"/>
        </w:rPr>
        <w:t xml:space="preserve">CONTRACT NUMBER:  </w:t>
      </w:r>
      <w:r w:rsidR="00D664D7">
        <w:rPr>
          <w:sz w:val="20"/>
          <w:szCs w:val="20"/>
        </w:rPr>
        <w:t>TRE18101-BANKINGSVC</w:t>
      </w:r>
    </w:p>
    <w:p w14:paraId="4FA78642" w14:textId="77777777" w:rsidR="00AD4388" w:rsidRDefault="00AD4388">
      <w:pPr>
        <w:rPr>
          <w:b/>
          <w:sz w:val="20"/>
          <w:szCs w:val="20"/>
        </w:rPr>
      </w:pPr>
    </w:p>
    <w:p w14:paraId="465F682E" w14:textId="77777777" w:rsidR="00A51423" w:rsidRDefault="00A51423" w:rsidP="00B57C4D">
      <w:pPr>
        <w:pStyle w:val="Heading5"/>
        <w:numPr>
          <w:ilvl w:val="0"/>
          <w:numId w:val="140"/>
        </w:numPr>
      </w:pPr>
      <w:r>
        <w:t>Key Personnel &amp; Customer Service</w:t>
      </w:r>
    </w:p>
    <w:p w14:paraId="552C9A1B" w14:textId="77777777" w:rsidR="00A51423" w:rsidRPr="004C0CE7" w:rsidRDefault="00A51423" w:rsidP="00A51423"/>
    <w:p w14:paraId="2B20DF24" w14:textId="77777777" w:rsidR="00A51423" w:rsidRPr="003D6A92" w:rsidRDefault="00A51423" w:rsidP="00B57C4D">
      <w:pPr>
        <w:pStyle w:val="ListParagraph"/>
        <w:numPr>
          <w:ilvl w:val="0"/>
          <w:numId w:val="102"/>
        </w:numPr>
        <w:tabs>
          <w:tab w:val="left" w:pos="1080"/>
        </w:tabs>
        <w:spacing w:after="160" w:line="259" w:lineRule="auto"/>
        <w:rPr>
          <w:sz w:val="20"/>
          <w:szCs w:val="20"/>
        </w:rPr>
      </w:pPr>
      <w:r w:rsidRPr="003D6A92">
        <w:rPr>
          <w:sz w:val="20"/>
          <w:szCs w:val="20"/>
        </w:rPr>
        <w:t xml:space="preserve">Provide biographical information on the individuals who will work with the State on a regular basis. Please include the following information.  </w:t>
      </w:r>
    </w:p>
    <w:p w14:paraId="271D400C" w14:textId="77777777" w:rsidR="00A51423" w:rsidRPr="003D6A92" w:rsidRDefault="00A51423" w:rsidP="00B57C4D">
      <w:pPr>
        <w:pStyle w:val="ListParagraph"/>
        <w:numPr>
          <w:ilvl w:val="1"/>
          <w:numId w:val="102"/>
        </w:numPr>
        <w:tabs>
          <w:tab w:val="left" w:pos="1080"/>
        </w:tabs>
        <w:spacing w:after="160" w:line="259" w:lineRule="auto"/>
        <w:rPr>
          <w:sz w:val="20"/>
          <w:szCs w:val="20"/>
        </w:rPr>
      </w:pPr>
      <w:r w:rsidRPr="003D6A92">
        <w:rPr>
          <w:sz w:val="20"/>
          <w:szCs w:val="20"/>
        </w:rPr>
        <w:t xml:space="preserve">Proposed role with regard to OST’s account; </w:t>
      </w:r>
    </w:p>
    <w:p w14:paraId="282EC947" w14:textId="77777777" w:rsidR="00A51423" w:rsidRPr="003D6A92" w:rsidRDefault="00A51423" w:rsidP="00B57C4D">
      <w:pPr>
        <w:pStyle w:val="ListParagraph"/>
        <w:numPr>
          <w:ilvl w:val="1"/>
          <w:numId w:val="102"/>
        </w:numPr>
        <w:tabs>
          <w:tab w:val="left" w:pos="1080"/>
        </w:tabs>
        <w:spacing w:after="160" w:line="259" w:lineRule="auto"/>
        <w:rPr>
          <w:sz w:val="20"/>
          <w:szCs w:val="20"/>
        </w:rPr>
      </w:pPr>
      <w:r w:rsidRPr="003D6A92">
        <w:rPr>
          <w:sz w:val="20"/>
          <w:szCs w:val="20"/>
        </w:rPr>
        <w:t>Biographical information;</w:t>
      </w:r>
    </w:p>
    <w:p w14:paraId="25EC761F" w14:textId="77777777" w:rsidR="00A51423" w:rsidRPr="003D6A92" w:rsidRDefault="00A51423" w:rsidP="00B57C4D">
      <w:pPr>
        <w:pStyle w:val="ListParagraph"/>
        <w:numPr>
          <w:ilvl w:val="1"/>
          <w:numId w:val="102"/>
        </w:numPr>
        <w:tabs>
          <w:tab w:val="left" w:pos="1080"/>
        </w:tabs>
        <w:spacing w:after="160" w:line="259" w:lineRule="auto"/>
        <w:rPr>
          <w:sz w:val="20"/>
          <w:szCs w:val="20"/>
        </w:rPr>
      </w:pPr>
      <w:r w:rsidRPr="003D6A92">
        <w:rPr>
          <w:sz w:val="20"/>
          <w:szCs w:val="20"/>
        </w:rPr>
        <w:t>Location;</w:t>
      </w:r>
    </w:p>
    <w:p w14:paraId="7B7C481E" w14:textId="77777777" w:rsidR="00A51423" w:rsidRPr="003D6A92" w:rsidRDefault="00A51423" w:rsidP="00B57C4D">
      <w:pPr>
        <w:pStyle w:val="ListParagraph"/>
        <w:numPr>
          <w:ilvl w:val="1"/>
          <w:numId w:val="102"/>
        </w:numPr>
        <w:tabs>
          <w:tab w:val="left" w:pos="1080"/>
        </w:tabs>
        <w:spacing w:after="160" w:line="259" w:lineRule="auto"/>
        <w:rPr>
          <w:sz w:val="20"/>
          <w:szCs w:val="20"/>
        </w:rPr>
      </w:pPr>
      <w:r w:rsidRPr="003D6A92">
        <w:rPr>
          <w:sz w:val="20"/>
          <w:szCs w:val="20"/>
        </w:rPr>
        <w:t>Experience working with other government entities;</w:t>
      </w:r>
    </w:p>
    <w:p w14:paraId="69E7A454" w14:textId="77777777" w:rsidR="00A51423" w:rsidRPr="003D6A92" w:rsidRDefault="00A51423" w:rsidP="00B57C4D">
      <w:pPr>
        <w:pStyle w:val="ListParagraph"/>
        <w:numPr>
          <w:ilvl w:val="1"/>
          <w:numId w:val="102"/>
        </w:numPr>
        <w:tabs>
          <w:tab w:val="left" w:pos="1080"/>
        </w:tabs>
        <w:spacing w:after="160" w:line="259" w:lineRule="auto"/>
        <w:rPr>
          <w:sz w:val="20"/>
          <w:szCs w:val="20"/>
        </w:rPr>
      </w:pPr>
      <w:r w:rsidRPr="003D6A92">
        <w:rPr>
          <w:sz w:val="20"/>
          <w:szCs w:val="20"/>
        </w:rPr>
        <w:t xml:space="preserve">Number of years of experience in this field; </w:t>
      </w:r>
    </w:p>
    <w:p w14:paraId="7698070D" w14:textId="1A57F4BD" w:rsidR="00A51423" w:rsidRPr="003D6A92" w:rsidRDefault="00A51423" w:rsidP="00B57C4D">
      <w:pPr>
        <w:pStyle w:val="ListParagraph"/>
        <w:numPr>
          <w:ilvl w:val="1"/>
          <w:numId w:val="102"/>
        </w:numPr>
        <w:tabs>
          <w:tab w:val="left" w:pos="1080"/>
        </w:tabs>
        <w:spacing w:after="160" w:line="259" w:lineRule="auto"/>
        <w:rPr>
          <w:sz w:val="20"/>
          <w:szCs w:val="20"/>
        </w:rPr>
      </w:pPr>
      <w:r w:rsidRPr="003D6A92">
        <w:rPr>
          <w:sz w:val="20"/>
          <w:szCs w:val="20"/>
        </w:rPr>
        <w:t xml:space="preserve">Number of years with </w:t>
      </w:r>
      <w:r w:rsidR="0018673B">
        <w:rPr>
          <w:sz w:val="20"/>
          <w:szCs w:val="20"/>
        </w:rPr>
        <w:t>Firm</w:t>
      </w:r>
      <w:r w:rsidRPr="003D6A92">
        <w:rPr>
          <w:sz w:val="20"/>
          <w:szCs w:val="20"/>
        </w:rPr>
        <w:t>;</w:t>
      </w:r>
      <w:r w:rsidR="00922A3C">
        <w:rPr>
          <w:sz w:val="20"/>
          <w:szCs w:val="20"/>
        </w:rPr>
        <w:t xml:space="preserve"> and</w:t>
      </w:r>
    </w:p>
    <w:p w14:paraId="41536413" w14:textId="380763D0" w:rsidR="00A51423" w:rsidRPr="003D6A92" w:rsidRDefault="00A51423" w:rsidP="00B57C4D">
      <w:pPr>
        <w:pStyle w:val="ListParagraph"/>
        <w:numPr>
          <w:ilvl w:val="1"/>
          <w:numId w:val="102"/>
        </w:numPr>
        <w:tabs>
          <w:tab w:val="left" w:pos="1080"/>
        </w:tabs>
        <w:spacing w:after="160" w:line="259" w:lineRule="auto"/>
        <w:rPr>
          <w:sz w:val="20"/>
          <w:szCs w:val="20"/>
        </w:rPr>
      </w:pPr>
      <w:r w:rsidRPr="003D6A92">
        <w:rPr>
          <w:sz w:val="20"/>
          <w:szCs w:val="20"/>
        </w:rPr>
        <w:t>Number of accounts the person is responsible for</w:t>
      </w:r>
      <w:r w:rsidR="004231A5">
        <w:rPr>
          <w:sz w:val="20"/>
          <w:szCs w:val="20"/>
        </w:rPr>
        <w:t>.</w:t>
      </w:r>
    </w:p>
    <w:p w14:paraId="37330B8A" w14:textId="77777777" w:rsidR="00A51423" w:rsidRPr="003D6A92" w:rsidRDefault="00A51423" w:rsidP="00B57C4D">
      <w:pPr>
        <w:pStyle w:val="ListParagraph"/>
        <w:numPr>
          <w:ilvl w:val="0"/>
          <w:numId w:val="102"/>
        </w:numPr>
        <w:tabs>
          <w:tab w:val="left" w:pos="1080"/>
        </w:tabs>
        <w:spacing w:after="160" w:line="259" w:lineRule="auto"/>
        <w:rPr>
          <w:sz w:val="20"/>
          <w:szCs w:val="20"/>
        </w:rPr>
      </w:pPr>
      <w:r w:rsidRPr="003D6A92">
        <w:rPr>
          <w:sz w:val="20"/>
          <w:szCs w:val="20"/>
        </w:rPr>
        <w:t xml:space="preserve">Provide an organizational chart that includes these individuals. </w:t>
      </w:r>
    </w:p>
    <w:p w14:paraId="283B970F" w14:textId="77777777" w:rsidR="00A51423" w:rsidRPr="003D6A92" w:rsidRDefault="00A51423" w:rsidP="00B57C4D">
      <w:pPr>
        <w:pStyle w:val="ListParagraph"/>
        <w:numPr>
          <w:ilvl w:val="0"/>
          <w:numId w:val="102"/>
        </w:numPr>
        <w:tabs>
          <w:tab w:val="left" w:pos="1080"/>
        </w:tabs>
        <w:spacing w:after="160" w:line="259" w:lineRule="auto"/>
        <w:rPr>
          <w:sz w:val="20"/>
          <w:szCs w:val="20"/>
        </w:rPr>
      </w:pPr>
      <w:r w:rsidRPr="003D6A92">
        <w:rPr>
          <w:sz w:val="20"/>
          <w:szCs w:val="20"/>
        </w:rPr>
        <w:t>Customer Service</w:t>
      </w:r>
    </w:p>
    <w:p w14:paraId="111EDA4B" w14:textId="77777777" w:rsidR="00A51423" w:rsidRPr="003D6A92" w:rsidRDefault="00A51423" w:rsidP="00B57C4D">
      <w:pPr>
        <w:pStyle w:val="ListParagraph"/>
        <w:numPr>
          <w:ilvl w:val="1"/>
          <w:numId w:val="102"/>
        </w:numPr>
        <w:tabs>
          <w:tab w:val="left" w:pos="1080"/>
        </w:tabs>
        <w:spacing w:after="160" w:line="259" w:lineRule="auto"/>
        <w:rPr>
          <w:sz w:val="20"/>
          <w:szCs w:val="20"/>
        </w:rPr>
      </w:pPr>
      <w:r w:rsidRPr="003D6A92">
        <w:rPr>
          <w:sz w:val="20"/>
          <w:szCs w:val="20"/>
        </w:rPr>
        <w:t>For routine day-to-day transactions, will a specific customer service representative or a customer service department be assigned? Provide biographical information for this individual(s) that will be assigned to this account.</w:t>
      </w:r>
    </w:p>
    <w:p w14:paraId="67A9196E" w14:textId="77777777" w:rsidR="00A51423" w:rsidRPr="003D6A92" w:rsidRDefault="00A51423" w:rsidP="00B57C4D">
      <w:pPr>
        <w:pStyle w:val="ListParagraph"/>
        <w:numPr>
          <w:ilvl w:val="1"/>
          <w:numId w:val="102"/>
        </w:numPr>
        <w:tabs>
          <w:tab w:val="left" w:pos="1080"/>
        </w:tabs>
        <w:spacing w:after="160" w:line="259" w:lineRule="auto"/>
        <w:rPr>
          <w:sz w:val="20"/>
          <w:szCs w:val="20"/>
        </w:rPr>
      </w:pPr>
      <w:r w:rsidRPr="003D6A92">
        <w:rPr>
          <w:sz w:val="20"/>
          <w:szCs w:val="20"/>
        </w:rPr>
        <w:t>Describe the responsibilities of the customer service personnel, including the chain of command for problem resolution.</w:t>
      </w:r>
    </w:p>
    <w:p w14:paraId="5D4174EA" w14:textId="77777777" w:rsidR="00A51423" w:rsidRDefault="00A51423" w:rsidP="00B57C4D">
      <w:pPr>
        <w:pStyle w:val="ListParagraph"/>
        <w:numPr>
          <w:ilvl w:val="1"/>
          <w:numId w:val="102"/>
        </w:numPr>
        <w:tabs>
          <w:tab w:val="left" w:pos="1080"/>
        </w:tabs>
        <w:spacing w:after="160" w:line="259" w:lineRule="auto"/>
        <w:rPr>
          <w:sz w:val="20"/>
          <w:szCs w:val="20"/>
        </w:rPr>
      </w:pPr>
      <w:r w:rsidRPr="003D6A92">
        <w:rPr>
          <w:sz w:val="20"/>
          <w:szCs w:val="20"/>
        </w:rPr>
        <w:t xml:space="preserve">What are the hours of operation of </w:t>
      </w:r>
      <w:r>
        <w:rPr>
          <w:sz w:val="20"/>
          <w:szCs w:val="20"/>
        </w:rPr>
        <w:t xml:space="preserve">the </w:t>
      </w:r>
      <w:r w:rsidRPr="003D6A92">
        <w:rPr>
          <w:sz w:val="20"/>
          <w:szCs w:val="20"/>
        </w:rPr>
        <w:t xml:space="preserve">customer service unit involved in </w:t>
      </w:r>
      <w:r>
        <w:rPr>
          <w:sz w:val="20"/>
          <w:szCs w:val="20"/>
        </w:rPr>
        <w:t>supporting the State</w:t>
      </w:r>
      <w:r w:rsidRPr="003D6A92">
        <w:rPr>
          <w:sz w:val="20"/>
          <w:szCs w:val="20"/>
        </w:rPr>
        <w:t xml:space="preserve">? </w:t>
      </w:r>
    </w:p>
    <w:p w14:paraId="0F1853DB" w14:textId="77777777" w:rsidR="00582373" w:rsidRDefault="00582373" w:rsidP="00B57C4D">
      <w:pPr>
        <w:pStyle w:val="ListParagraph"/>
        <w:numPr>
          <w:ilvl w:val="1"/>
          <w:numId w:val="102"/>
        </w:numPr>
        <w:tabs>
          <w:tab w:val="left" w:pos="1080"/>
        </w:tabs>
        <w:spacing w:after="160" w:line="259" w:lineRule="auto"/>
        <w:rPr>
          <w:sz w:val="20"/>
          <w:szCs w:val="20"/>
        </w:rPr>
      </w:pPr>
      <w:r>
        <w:rPr>
          <w:sz w:val="20"/>
          <w:szCs w:val="20"/>
        </w:rPr>
        <w:t>If a State employee needs assistance after business hours, what support is available?</w:t>
      </w:r>
    </w:p>
    <w:p w14:paraId="4FDCA9BA" w14:textId="77777777" w:rsidR="005406DB" w:rsidRDefault="005406DB" w:rsidP="00B57C4D">
      <w:pPr>
        <w:pStyle w:val="ListParagraph"/>
        <w:numPr>
          <w:ilvl w:val="1"/>
          <w:numId w:val="102"/>
        </w:numPr>
        <w:tabs>
          <w:tab w:val="left" w:pos="1080"/>
        </w:tabs>
        <w:spacing w:after="160" w:line="259" w:lineRule="auto"/>
        <w:rPr>
          <w:sz w:val="20"/>
          <w:szCs w:val="20"/>
        </w:rPr>
      </w:pPr>
      <w:r>
        <w:rPr>
          <w:sz w:val="20"/>
          <w:szCs w:val="20"/>
        </w:rPr>
        <w:t>In what languages is customer support available?</w:t>
      </w:r>
    </w:p>
    <w:p w14:paraId="332F1AB0" w14:textId="00490180" w:rsidR="00A51423" w:rsidRDefault="00AA3A11" w:rsidP="001777FA">
      <w:pPr>
        <w:pStyle w:val="Heading5"/>
        <w:numPr>
          <w:ilvl w:val="0"/>
          <w:numId w:val="58"/>
        </w:numPr>
      </w:pPr>
      <w:r>
        <w:t>Stored Value Card</w:t>
      </w:r>
      <w:r w:rsidR="00F015DC">
        <w:t xml:space="preserve"> Services</w:t>
      </w:r>
    </w:p>
    <w:p w14:paraId="5CF88DA9" w14:textId="77777777" w:rsidR="00A51423" w:rsidRPr="00344C37" w:rsidRDefault="00A51423">
      <w:pPr>
        <w:rPr>
          <w:b/>
          <w:sz w:val="20"/>
          <w:szCs w:val="20"/>
        </w:rPr>
      </w:pPr>
    </w:p>
    <w:p w14:paraId="0EB3021C" w14:textId="1BF51918" w:rsidR="00344C37" w:rsidRPr="00344C37" w:rsidRDefault="00344C37" w:rsidP="001777FA">
      <w:pPr>
        <w:pStyle w:val="ListParagraph"/>
        <w:numPr>
          <w:ilvl w:val="0"/>
          <w:numId w:val="62"/>
        </w:numPr>
        <w:spacing w:after="160" w:line="259" w:lineRule="auto"/>
        <w:rPr>
          <w:sz w:val="20"/>
          <w:szCs w:val="20"/>
        </w:rPr>
      </w:pPr>
      <w:r w:rsidRPr="00344C37">
        <w:rPr>
          <w:sz w:val="20"/>
          <w:szCs w:val="20"/>
        </w:rPr>
        <w:t>Provide a description of your</w:t>
      </w:r>
      <w:r w:rsidR="006D38D0">
        <w:rPr>
          <w:sz w:val="20"/>
          <w:szCs w:val="20"/>
        </w:rPr>
        <w:t xml:space="preserve"> Firm’s</w:t>
      </w:r>
      <w:r w:rsidRPr="00344C37">
        <w:rPr>
          <w:sz w:val="20"/>
          <w:szCs w:val="20"/>
        </w:rPr>
        <w:t xml:space="preserve"> card program and how it will meet the State’s requirements. Can the same card program be used for all of the purposes mentioned for D</w:t>
      </w:r>
      <w:r w:rsidR="00922A3C">
        <w:rPr>
          <w:sz w:val="20"/>
          <w:szCs w:val="20"/>
        </w:rPr>
        <w:t>S</w:t>
      </w:r>
      <w:r w:rsidR="00B865EC">
        <w:rPr>
          <w:sz w:val="20"/>
          <w:szCs w:val="20"/>
        </w:rPr>
        <w:t>CYF, DHS</w:t>
      </w:r>
      <w:r w:rsidRPr="00344C37">
        <w:rPr>
          <w:sz w:val="20"/>
          <w:szCs w:val="20"/>
        </w:rPr>
        <w:t xml:space="preserve">S, and DOL? If not, please elaborate.  </w:t>
      </w:r>
    </w:p>
    <w:p w14:paraId="04649277" w14:textId="1901D585" w:rsidR="00344C37" w:rsidRPr="00344C37" w:rsidRDefault="006D38D0" w:rsidP="001777FA">
      <w:pPr>
        <w:pStyle w:val="ListParagraph"/>
        <w:numPr>
          <w:ilvl w:val="0"/>
          <w:numId w:val="62"/>
        </w:numPr>
        <w:spacing w:after="160" w:line="259" w:lineRule="auto"/>
        <w:rPr>
          <w:sz w:val="20"/>
          <w:szCs w:val="20"/>
        </w:rPr>
      </w:pPr>
      <w:r>
        <w:rPr>
          <w:sz w:val="20"/>
          <w:szCs w:val="20"/>
        </w:rPr>
        <w:t>How long has</w:t>
      </w:r>
      <w:r w:rsidR="00344C37" w:rsidRPr="00344C37">
        <w:rPr>
          <w:sz w:val="20"/>
          <w:szCs w:val="20"/>
        </w:rPr>
        <w:t xml:space="preserve"> you</w:t>
      </w:r>
      <w:r>
        <w:rPr>
          <w:sz w:val="20"/>
          <w:szCs w:val="20"/>
        </w:rPr>
        <w:t>r Firm</w:t>
      </w:r>
      <w:r w:rsidR="00344C37" w:rsidRPr="00344C37">
        <w:rPr>
          <w:sz w:val="20"/>
          <w:szCs w:val="20"/>
        </w:rPr>
        <w:t xml:space="preserve"> offered this card program?</w:t>
      </w:r>
    </w:p>
    <w:p w14:paraId="21538BBD" w14:textId="77777777" w:rsidR="00344C37" w:rsidRPr="00344C37" w:rsidRDefault="00344C37" w:rsidP="001777FA">
      <w:pPr>
        <w:pStyle w:val="ListParagraph"/>
        <w:numPr>
          <w:ilvl w:val="0"/>
          <w:numId w:val="62"/>
        </w:numPr>
        <w:spacing w:after="160" w:line="259" w:lineRule="auto"/>
        <w:rPr>
          <w:sz w:val="20"/>
          <w:szCs w:val="20"/>
        </w:rPr>
      </w:pPr>
      <w:r w:rsidRPr="00344C37">
        <w:rPr>
          <w:sz w:val="20"/>
          <w:szCs w:val="20"/>
        </w:rPr>
        <w:t>What network brand is on the card (Visa / MasterCard, other)?  Provide a sample image of the card.</w:t>
      </w:r>
    </w:p>
    <w:p w14:paraId="1D24A775" w14:textId="6CADAD15" w:rsidR="00344C37" w:rsidRPr="00344C37" w:rsidRDefault="00344C37" w:rsidP="001777FA">
      <w:pPr>
        <w:pStyle w:val="ListParagraph"/>
        <w:numPr>
          <w:ilvl w:val="0"/>
          <w:numId w:val="62"/>
        </w:numPr>
        <w:spacing w:after="160" w:line="259" w:lineRule="auto"/>
        <w:rPr>
          <w:sz w:val="20"/>
          <w:szCs w:val="20"/>
        </w:rPr>
      </w:pPr>
      <w:r w:rsidRPr="00344C37">
        <w:rPr>
          <w:sz w:val="20"/>
          <w:szCs w:val="20"/>
        </w:rPr>
        <w:t>Describe how the cards are tied to an account at a financial institution; is the account owned by the recipient, the State, or is the card tied to a For Benefit of (</w:t>
      </w:r>
      <w:r w:rsidR="00922A3C">
        <w:rPr>
          <w:sz w:val="20"/>
          <w:szCs w:val="20"/>
        </w:rPr>
        <w:t>“</w:t>
      </w:r>
      <w:r w:rsidRPr="00344C37">
        <w:rPr>
          <w:sz w:val="20"/>
          <w:szCs w:val="20"/>
        </w:rPr>
        <w:t>FBO</w:t>
      </w:r>
      <w:r w:rsidR="00922A3C">
        <w:rPr>
          <w:sz w:val="20"/>
          <w:szCs w:val="20"/>
        </w:rPr>
        <w:t>”</w:t>
      </w:r>
      <w:r w:rsidRPr="00344C37">
        <w:rPr>
          <w:sz w:val="20"/>
          <w:szCs w:val="20"/>
        </w:rPr>
        <w:t>) account?  Explain the ownership and structure of the FBO account.</w:t>
      </w:r>
    </w:p>
    <w:p w14:paraId="2238E628" w14:textId="316F97D2" w:rsidR="00344C37" w:rsidRPr="00344C37" w:rsidRDefault="00344C37" w:rsidP="001777FA">
      <w:pPr>
        <w:pStyle w:val="ListParagraph"/>
        <w:numPr>
          <w:ilvl w:val="0"/>
          <w:numId w:val="62"/>
        </w:numPr>
        <w:spacing w:after="160" w:line="259" w:lineRule="auto"/>
        <w:rPr>
          <w:sz w:val="20"/>
          <w:szCs w:val="20"/>
        </w:rPr>
      </w:pPr>
      <w:r w:rsidRPr="00344C37">
        <w:rPr>
          <w:sz w:val="20"/>
          <w:szCs w:val="20"/>
        </w:rPr>
        <w:t>Are the accounts insured by FDIC or</w:t>
      </w:r>
      <w:r w:rsidR="00B865EC">
        <w:rPr>
          <w:sz w:val="20"/>
          <w:szCs w:val="20"/>
        </w:rPr>
        <w:t xml:space="preserve"> National Credit Union Share Insurance Fund</w:t>
      </w:r>
      <w:r w:rsidRPr="00344C37">
        <w:rPr>
          <w:sz w:val="20"/>
          <w:szCs w:val="20"/>
        </w:rPr>
        <w:t xml:space="preserve"> </w:t>
      </w:r>
      <w:r w:rsidR="00B865EC">
        <w:rPr>
          <w:sz w:val="20"/>
          <w:szCs w:val="20"/>
        </w:rPr>
        <w:t>(“</w:t>
      </w:r>
      <w:r w:rsidRPr="00344C37">
        <w:rPr>
          <w:sz w:val="20"/>
          <w:szCs w:val="20"/>
        </w:rPr>
        <w:t>NCUSIF</w:t>
      </w:r>
      <w:r w:rsidR="00B865EC">
        <w:rPr>
          <w:sz w:val="20"/>
          <w:szCs w:val="20"/>
        </w:rPr>
        <w:t>”)</w:t>
      </w:r>
      <w:r w:rsidRPr="00344C37">
        <w:rPr>
          <w:sz w:val="20"/>
          <w:szCs w:val="20"/>
        </w:rPr>
        <w:t>?</w:t>
      </w:r>
    </w:p>
    <w:p w14:paraId="7BE25E46" w14:textId="391DE6DD" w:rsidR="00344C37" w:rsidRPr="00344C37" w:rsidRDefault="00A175F7" w:rsidP="001777FA">
      <w:pPr>
        <w:pStyle w:val="ListParagraph"/>
        <w:numPr>
          <w:ilvl w:val="0"/>
          <w:numId w:val="62"/>
        </w:numPr>
        <w:spacing w:after="160" w:line="259" w:lineRule="auto"/>
        <w:rPr>
          <w:sz w:val="20"/>
          <w:szCs w:val="20"/>
        </w:rPr>
      </w:pPr>
      <w:r>
        <w:rPr>
          <w:sz w:val="20"/>
          <w:szCs w:val="20"/>
        </w:rPr>
        <w:t>How will the State a</w:t>
      </w:r>
      <w:r w:rsidR="00344C37" w:rsidRPr="00344C37">
        <w:rPr>
          <w:sz w:val="20"/>
          <w:szCs w:val="20"/>
        </w:rPr>
        <w:t>gencies get the account number information to make future payments electronically?</w:t>
      </w:r>
    </w:p>
    <w:p w14:paraId="3647AA27" w14:textId="7572B72D" w:rsidR="00344C37" w:rsidRPr="00344C37" w:rsidRDefault="00344C37" w:rsidP="001777FA">
      <w:pPr>
        <w:pStyle w:val="ListParagraph"/>
        <w:numPr>
          <w:ilvl w:val="0"/>
          <w:numId w:val="62"/>
        </w:numPr>
        <w:spacing w:after="160" w:line="259" w:lineRule="auto"/>
        <w:rPr>
          <w:sz w:val="20"/>
          <w:szCs w:val="20"/>
        </w:rPr>
      </w:pPr>
      <w:r w:rsidRPr="00344C37">
        <w:rPr>
          <w:sz w:val="20"/>
          <w:szCs w:val="20"/>
        </w:rPr>
        <w:t>Is there an annual minimum number of cards that the State needs to issue for this program? Would this minimum threshold apply for the entire State or each individual program (D</w:t>
      </w:r>
      <w:r w:rsidR="00922A3C">
        <w:rPr>
          <w:sz w:val="20"/>
          <w:szCs w:val="20"/>
        </w:rPr>
        <w:t>S</w:t>
      </w:r>
      <w:r w:rsidRPr="00344C37">
        <w:rPr>
          <w:sz w:val="20"/>
          <w:szCs w:val="20"/>
        </w:rPr>
        <w:t>CYF</w:t>
      </w:r>
      <w:r w:rsidR="00EA223F">
        <w:rPr>
          <w:sz w:val="20"/>
          <w:szCs w:val="20"/>
        </w:rPr>
        <w:t>, DHS</w:t>
      </w:r>
      <w:r w:rsidRPr="00344C37">
        <w:rPr>
          <w:sz w:val="20"/>
          <w:szCs w:val="20"/>
        </w:rPr>
        <w:t>S, DOL)?</w:t>
      </w:r>
    </w:p>
    <w:p w14:paraId="7657646B" w14:textId="77777777" w:rsidR="00344C37" w:rsidRPr="00344C37" w:rsidRDefault="00344C37" w:rsidP="001777FA">
      <w:pPr>
        <w:pStyle w:val="ListParagraph"/>
        <w:numPr>
          <w:ilvl w:val="0"/>
          <w:numId w:val="62"/>
        </w:numPr>
        <w:spacing w:after="160" w:line="259" w:lineRule="auto"/>
        <w:rPr>
          <w:sz w:val="20"/>
          <w:szCs w:val="20"/>
        </w:rPr>
      </w:pPr>
      <w:r w:rsidRPr="00344C37">
        <w:rPr>
          <w:sz w:val="20"/>
          <w:szCs w:val="20"/>
        </w:rPr>
        <w:t>At what point does a card become inactive?  What happens to inactive cards?</w:t>
      </w:r>
    </w:p>
    <w:p w14:paraId="11B45D4D" w14:textId="77777777" w:rsidR="00344C37" w:rsidRPr="00344C37" w:rsidRDefault="00344C37" w:rsidP="001777FA">
      <w:pPr>
        <w:pStyle w:val="ListParagraph"/>
        <w:numPr>
          <w:ilvl w:val="0"/>
          <w:numId w:val="62"/>
        </w:numPr>
        <w:spacing w:after="160" w:line="259" w:lineRule="auto"/>
        <w:rPr>
          <w:sz w:val="20"/>
          <w:szCs w:val="20"/>
        </w:rPr>
      </w:pPr>
      <w:r w:rsidRPr="00344C37">
        <w:rPr>
          <w:sz w:val="20"/>
          <w:szCs w:val="20"/>
        </w:rPr>
        <w:t>Who is responsible for escheatment of unused funds?</w:t>
      </w:r>
    </w:p>
    <w:p w14:paraId="4F6C1356" w14:textId="011B999F" w:rsidR="00344C37" w:rsidRPr="00344C37" w:rsidRDefault="006D38D0" w:rsidP="001777FA">
      <w:pPr>
        <w:pStyle w:val="ListParagraph"/>
        <w:numPr>
          <w:ilvl w:val="0"/>
          <w:numId w:val="62"/>
        </w:numPr>
        <w:spacing w:after="160" w:line="259" w:lineRule="auto"/>
        <w:rPr>
          <w:sz w:val="20"/>
          <w:szCs w:val="20"/>
        </w:rPr>
      </w:pPr>
      <w:r>
        <w:rPr>
          <w:sz w:val="20"/>
          <w:szCs w:val="20"/>
        </w:rPr>
        <w:t>What assistance has your Firm</w:t>
      </w:r>
      <w:r w:rsidR="00344C37" w:rsidRPr="00344C37">
        <w:rPr>
          <w:sz w:val="20"/>
          <w:szCs w:val="20"/>
        </w:rPr>
        <w:t xml:space="preserve"> provided your government clients in navigating the new prepaid rules established by the Consumer Financial Protection Bureau</w:t>
      </w:r>
      <w:r w:rsidR="00302244">
        <w:rPr>
          <w:sz w:val="20"/>
          <w:szCs w:val="20"/>
        </w:rPr>
        <w:t xml:space="preserve"> (“CFPB”)</w:t>
      </w:r>
      <w:r w:rsidR="00344C37" w:rsidRPr="00344C37">
        <w:rPr>
          <w:sz w:val="20"/>
          <w:szCs w:val="20"/>
        </w:rPr>
        <w:t>?</w:t>
      </w:r>
    </w:p>
    <w:p w14:paraId="002EA536" w14:textId="40AC740D" w:rsidR="00344C37" w:rsidRPr="00344C37" w:rsidRDefault="006D38D0" w:rsidP="001777FA">
      <w:pPr>
        <w:pStyle w:val="ListParagraph"/>
        <w:numPr>
          <w:ilvl w:val="0"/>
          <w:numId w:val="62"/>
        </w:numPr>
        <w:spacing w:after="160" w:line="259" w:lineRule="auto"/>
        <w:rPr>
          <w:sz w:val="20"/>
          <w:szCs w:val="20"/>
        </w:rPr>
      </w:pPr>
      <w:r>
        <w:rPr>
          <w:sz w:val="20"/>
          <w:szCs w:val="20"/>
        </w:rPr>
        <w:t>What changes has</w:t>
      </w:r>
      <w:r w:rsidR="00344C37" w:rsidRPr="00344C37">
        <w:rPr>
          <w:sz w:val="20"/>
          <w:szCs w:val="20"/>
        </w:rPr>
        <w:t xml:space="preserve"> you</w:t>
      </w:r>
      <w:r>
        <w:rPr>
          <w:sz w:val="20"/>
          <w:szCs w:val="20"/>
        </w:rPr>
        <w:t>r Firm</w:t>
      </w:r>
      <w:r w:rsidR="00344C37" w:rsidRPr="00344C37">
        <w:rPr>
          <w:sz w:val="20"/>
          <w:szCs w:val="20"/>
        </w:rPr>
        <w:t xml:space="preserve"> made or are anticipating to make due to the new prepaid rules established by the C</w:t>
      </w:r>
      <w:r w:rsidR="00302244">
        <w:rPr>
          <w:sz w:val="20"/>
          <w:szCs w:val="20"/>
        </w:rPr>
        <w:t>FPB</w:t>
      </w:r>
      <w:r w:rsidR="00344C37" w:rsidRPr="00344C37">
        <w:rPr>
          <w:sz w:val="20"/>
          <w:szCs w:val="20"/>
        </w:rPr>
        <w:t>?</w:t>
      </w:r>
    </w:p>
    <w:p w14:paraId="1884A95D" w14:textId="77777777" w:rsidR="00344C37" w:rsidRPr="00344C37" w:rsidRDefault="00344C37" w:rsidP="001777FA">
      <w:pPr>
        <w:pStyle w:val="ListParagraph"/>
        <w:numPr>
          <w:ilvl w:val="0"/>
          <w:numId w:val="62"/>
        </w:numPr>
        <w:spacing w:after="160" w:line="259" w:lineRule="auto"/>
        <w:rPr>
          <w:sz w:val="20"/>
          <w:szCs w:val="20"/>
        </w:rPr>
      </w:pPr>
      <w:r w:rsidRPr="00344C37">
        <w:rPr>
          <w:sz w:val="20"/>
          <w:szCs w:val="20"/>
        </w:rPr>
        <w:t>Cardholder</w:t>
      </w:r>
    </w:p>
    <w:p w14:paraId="346216B9" w14:textId="77777777" w:rsidR="00344C37" w:rsidRPr="00344C37" w:rsidRDefault="00344C37" w:rsidP="00521676">
      <w:pPr>
        <w:pStyle w:val="ListParagraph"/>
        <w:numPr>
          <w:ilvl w:val="0"/>
          <w:numId w:val="63"/>
        </w:numPr>
        <w:spacing w:after="160" w:line="259" w:lineRule="auto"/>
        <w:jc w:val="both"/>
        <w:rPr>
          <w:sz w:val="20"/>
          <w:szCs w:val="20"/>
        </w:rPr>
      </w:pPr>
      <w:r w:rsidRPr="00344C37">
        <w:rPr>
          <w:sz w:val="20"/>
          <w:szCs w:val="20"/>
        </w:rPr>
        <w:t xml:space="preserve">Does the program provide free access to funds at ATMs, retail stores, and bank branches?  Describe the options for the recipient to access funds. </w:t>
      </w:r>
    </w:p>
    <w:p w14:paraId="320E996C" w14:textId="6EFBBEFA" w:rsidR="00344C37" w:rsidRPr="00344C37" w:rsidRDefault="00344C37" w:rsidP="00521676">
      <w:pPr>
        <w:pStyle w:val="ListParagraph"/>
        <w:numPr>
          <w:ilvl w:val="0"/>
          <w:numId w:val="63"/>
        </w:numPr>
        <w:spacing w:after="160" w:line="259" w:lineRule="auto"/>
        <w:jc w:val="both"/>
        <w:rPr>
          <w:sz w:val="20"/>
          <w:szCs w:val="20"/>
        </w:rPr>
      </w:pPr>
      <w:r w:rsidRPr="00344C37">
        <w:rPr>
          <w:sz w:val="20"/>
          <w:szCs w:val="20"/>
        </w:rPr>
        <w:t>Are service fees ever assessed on a withdrawal from an ATM owned by your</w:t>
      </w:r>
      <w:r w:rsidR="006D38D0">
        <w:rPr>
          <w:sz w:val="20"/>
          <w:szCs w:val="20"/>
        </w:rPr>
        <w:t xml:space="preserve"> Firm’s</w:t>
      </w:r>
      <w:r w:rsidRPr="00344C37">
        <w:rPr>
          <w:sz w:val="20"/>
          <w:szCs w:val="20"/>
        </w:rPr>
        <w:t xml:space="preserve"> financial institution or from a surcharge-free ATM?</w:t>
      </w:r>
    </w:p>
    <w:p w14:paraId="75208498" w14:textId="4677B822" w:rsidR="00344C37" w:rsidRPr="00344C37" w:rsidRDefault="00344C37" w:rsidP="00521676">
      <w:pPr>
        <w:pStyle w:val="ListParagraph"/>
        <w:numPr>
          <w:ilvl w:val="0"/>
          <w:numId w:val="63"/>
        </w:numPr>
        <w:spacing w:after="160" w:line="259" w:lineRule="auto"/>
        <w:jc w:val="both"/>
        <w:rPr>
          <w:sz w:val="20"/>
          <w:szCs w:val="20"/>
        </w:rPr>
      </w:pPr>
      <w:r w:rsidRPr="00344C37">
        <w:rPr>
          <w:sz w:val="20"/>
          <w:szCs w:val="20"/>
        </w:rPr>
        <w:t>How many “no surcharge” ATM l</w:t>
      </w:r>
      <w:r w:rsidR="00B54FEC">
        <w:rPr>
          <w:sz w:val="20"/>
          <w:szCs w:val="20"/>
        </w:rPr>
        <w:t>ocations are owned and operated</w:t>
      </w:r>
      <w:r w:rsidRPr="00344C37">
        <w:rPr>
          <w:sz w:val="20"/>
          <w:szCs w:val="20"/>
        </w:rPr>
        <w:t xml:space="preserve"> by your</w:t>
      </w:r>
      <w:r w:rsidR="00B54FEC">
        <w:rPr>
          <w:sz w:val="20"/>
          <w:szCs w:val="20"/>
        </w:rPr>
        <w:t xml:space="preserve"> </w:t>
      </w:r>
      <w:r w:rsidR="006D38D0">
        <w:rPr>
          <w:sz w:val="20"/>
          <w:szCs w:val="20"/>
        </w:rPr>
        <w:t xml:space="preserve">Firm’s </w:t>
      </w:r>
      <w:r w:rsidR="00B54FEC">
        <w:rPr>
          <w:sz w:val="20"/>
          <w:szCs w:val="20"/>
        </w:rPr>
        <w:t xml:space="preserve">financial institution </w:t>
      </w:r>
      <w:r w:rsidRPr="00344C37">
        <w:rPr>
          <w:sz w:val="20"/>
          <w:szCs w:val="20"/>
        </w:rPr>
        <w:t>in the State?</w:t>
      </w:r>
    </w:p>
    <w:p w14:paraId="7B8BBC8B" w14:textId="77777777" w:rsidR="00344C37" w:rsidRPr="00344C37" w:rsidRDefault="00344C37" w:rsidP="00521676">
      <w:pPr>
        <w:pStyle w:val="ListParagraph"/>
        <w:numPr>
          <w:ilvl w:val="0"/>
          <w:numId w:val="63"/>
        </w:numPr>
        <w:spacing w:after="160" w:line="259" w:lineRule="auto"/>
        <w:jc w:val="both"/>
        <w:rPr>
          <w:sz w:val="20"/>
          <w:szCs w:val="20"/>
        </w:rPr>
      </w:pPr>
      <w:r w:rsidRPr="00344C37">
        <w:rPr>
          <w:sz w:val="20"/>
          <w:szCs w:val="20"/>
        </w:rPr>
        <w:t xml:space="preserve">What type of customer support is available by phone? Where is this call center located? </w:t>
      </w:r>
    </w:p>
    <w:p w14:paraId="3ACD0E1E" w14:textId="5A8277BA" w:rsidR="00344C37" w:rsidRPr="00344C37" w:rsidRDefault="00344C37" w:rsidP="00521676">
      <w:pPr>
        <w:pStyle w:val="ListParagraph"/>
        <w:numPr>
          <w:ilvl w:val="0"/>
          <w:numId w:val="63"/>
        </w:numPr>
        <w:spacing w:after="160" w:line="259" w:lineRule="auto"/>
        <w:jc w:val="both"/>
        <w:rPr>
          <w:sz w:val="20"/>
          <w:szCs w:val="20"/>
        </w:rPr>
      </w:pPr>
      <w:r w:rsidRPr="00344C37">
        <w:rPr>
          <w:sz w:val="20"/>
          <w:szCs w:val="20"/>
        </w:rPr>
        <w:t>Are cardholders initially greeted with an Integrated Voice Response (</w:t>
      </w:r>
      <w:r w:rsidR="00922A3C">
        <w:rPr>
          <w:sz w:val="20"/>
          <w:szCs w:val="20"/>
        </w:rPr>
        <w:t>“</w:t>
      </w:r>
      <w:r w:rsidRPr="00344C37">
        <w:rPr>
          <w:sz w:val="20"/>
          <w:szCs w:val="20"/>
        </w:rPr>
        <w:t>IVR</w:t>
      </w:r>
      <w:r w:rsidR="00922A3C">
        <w:rPr>
          <w:sz w:val="20"/>
          <w:szCs w:val="20"/>
        </w:rPr>
        <w:t>”</w:t>
      </w:r>
      <w:r w:rsidRPr="00344C37">
        <w:rPr>
          <w:sz w:val="20"/>
          <w:szCs w:val="20"/>
        </w:rPr>
        <w:t xml:space="preserve">) System or a live-person?  </w:t>
      </w:r>
    </w:p>
    <w:p w14:paraId="67A364D8" w14:textId="77777777" w:rsidR="00344C37" w:rsidRPr="00344C37" w:rsidRDefault="00344C37" w:rsidP="00521676">
      <w:pPr>
        <w:pStyle w:val="ListParagraph"/>
        <w:numPr>
          <w:ilvl w:val="0"/>
          <w:numId w:val="63"/>
        </w:numPr>
        <w:spacing w:after="160" w:line="259" w:lineRule="auto"/>
        <w:jc w:val="both"/>
        <w:rPr>
          <w:sz w:val="20"/>
          <w:szCs w:val="20"/>
        </w:rPr>
      </w:pPr>
      <w:r w:rsidRPr="00344C37">
        <w:rPr>
          <w:sz w:val="20"/>
          <w:szCs w:val="20"/>
        </w:rPr>
        <w:t>What time are live representatives available to answer questions? If a call occurs outside of this available window, will the IVR provide a message informing the cardholder of the hours during which a live representative will be available?</w:t>
      </w:r>
    </w:p>
    <w:p w14:paraId="0260AB68" w14:textId="77777777" w:rsidR="00344C37" w:rsidRPr="00344C37" w:rsidRDefault="00344C37" w:rsidP="00521676">
      <w:pPr>
        <w:pStyle w:val="ListParagraph"/>
        <w:numPr>
          <w:ilvl w:val="0"/>
          <w:numId w:val="63"/>
        </w:numPr>
        <w:spacing w:after="160" w:line="259" w:lineRule="auto"/>
        <w:jc w:val="both"/>
        <w:rPr>
          <w:sz w:val="20"/>
          <w:szCs w:val="20"/>
        </w:rPr>
      </w:pPr>
      <w:r w:rsidRPr="00344C37">
        <w:rPr>
          <w:sz w:val="20"/>
          <w:szCs w:val="20"/>
        </w:rPr>
        <w:t>Provide information on the customer support center’s average speed of responses to telephone calls.</w:t>
      </w:r>
    </w:p>
    <w:p w14:paraId="519C6EB3" w14:textId="2708B380" w:rsidR="00344C37" w:rsidRPr="00344C37" w:rsidRDefault="00344C37" w:rsidP="00521676">
      <w:pPr>
        <w:pStyle w:val="ListParagraph"/>
        <w:numPr>
          <w:ilvl w:val="0"/>
          <w:numId w:val="63"/>
        </w:numPr>
        <w:spacing w:after="160" w:line="259" w:lineRule="auto"/>
        <w:jc w:val="both"/>
        <w:rPr>
          <w:sz w:val="20"/>
          <w:szCs w:val="20"/>
        </w:rPr>
      </w:pPr>
      <w:r w:rsidRPr="00344C37">
        <w:rPr>
          <w:sz w:val="20"/>
          <w:szCs w:val="20"/>
        </w:rPr>
        <w:t xml:space="preserve">Is it possible for the recipient to overdraw on the card?  Describe your </w:t>
      </w:r>
      <w:r w:rsidR="006D38D0">
        <w:rPr>
          <w:sz w:val="20"/>
          <w:szCs w:val="20"/>
        </w:rPr>
        <w:t xml:space="preserve">Firm’s </w:t>
      </w:r>
      <w:r w:rsidRPr="00344C37">
        <w:rPr>
          <w:sz w:val="20"/>
          <w:szCs w:val="20"/>
        </w:rPr>
        <w:t>overdraft policy.</w:t>
      </w:r>
    </w:p>
    <w:p w14:paraId="794FB287" w14:textId="77777777" w:rsidR="00344C37" w:rsidRPr="00344C37" w:rsidRDefault="00344C37" w:rsidP="00521676">
      <w:pPr>
        <w:pStyle w:val="ListParagraph"/>
        <w:numPr>
          <w:ilvl w:val="0"/>
          <w:numId w:val="63"/>
        </w:numPr>
        <w:spacing w:after="160" w:line="259" w:lineRule="auto"/>
        <w:jc w:val="both"/>
        <w:rPr>
          <w:sz w:val="20"/>
          <w:szCs w:val="20"/>
        </w:rPr>
      </w:pPr>
      <w:r w:rsidRPr="00344C37">
        <w:rPr>
          <w:sz w:val="20"/>
          <w:szCs w:val="20"/>
        </w:rPr>
        <w:t>What protections are associated with the program to prevent fraud?</w:t>
      </w:r>
    </w:p>
    <w:p w14:paraId="0180CC4C" w14:textId="77777777" w:rsidR="00344C37" w:rsidRPr="00344C37" w:rsidRDefault="00344C37" w:rsidP="00521676">
      <w:pPr>
        <w:pStyle w:val="ListParagraph"/>
        <w:numPr>
          <w:ilvl w:val="0"/>
          <w:numId w:val="63"/>
        </w:numPr>
        <w:spacing w:after="160" w:line="259" w:lineRule="auto"/>
        <w:jc w:val="both"/>
        <w:rPr>
          <w:sz w:val="20"/>
          <w:szCs w:val="20"/>
        </w:rPr>
      </w:pPr>
      <w:r w:rsidRPr="00344C37">
        <w:rPr>
          <w:sz w:val="20"/>
          <w:szCs w:val="20"/>
        </w:rPr>
        <w:t xml:space="preserve">Do the cards expire? If yes, in what period of time? </w:t>
      </w:r>
    </w:p>
    <w:p w14:paraId="452A3EC6" w14:textId="431CE958" w:rsidR="00344C37" w:rsidRPr="00344C37" w:rsidRDefault="00344C37" w:rsidP="00521676">
      <w:pPr>
        <w:pStyle w:val="ListParagraph"/>
        <w:numPr>
          <w:ilvl w:val="0"/>
          <w:numId w:val="63"/>
        </w:numPr>
        <w:spacing w:after="160" w:line="259" w:lineRule="auto"/>
        <w:jc w:val="both"/>
        <w:rPr>
          <w:sz w:val="20"/>
          <w:szCs w:val="20"/>
        </w:rPr>
      </w:pPr>
      <w:r w:rsidRPr="00344C37">
        <w:rPr>
          <w:sz w:val="20"/>
          <w:szCs w:val="20"/>
        </w:rPr>
        <w:t>Do</w:t>
      </w:r>
      <w:r w:rsidR="006D38D0">
        <w:rPr>
          <w:sz w:val="20"/>
          <w:szCs w:val="20"/>
        </w:rPr>
        <w:t>es</w:t>
      </w:r>
      <w:r w:rsidRPr="00344C37">
        <w:rPr>
          <w:sz w:val="20"/>
          <w:szCs w:val="20"/>
        </w:rPr>
        <w:t xml:space="preserve"> you</w:t>
      </w:r>
      <w:r w:rsidR="006D38D0">
        <w:rPr>
          <w:sz w:val="20"/>
          <w:szCs w:val="20"/>
        </w:rPr>
        <w:t>r Firm</w:t>
      </w:r>
      <w:r w:rsidRPr="00344C37">
        <w:rPr>
          <w:sz w:val="20"/>
          <w:szCs w:val="20"/>
        </w:rPr>
        <w:t xml:space="preserve"> offer any mobile applications for cardholders to view balances or locate in-network ATMs? Is there a cost?</w:t>
      </w:r>
    </w:p>
    <w:p w14:paraId="00B7107F" w14:textId="198B5645" w:rsidR="00344C37" w:rsidRPr="00344C37" w:rsidRDefault="00A175F7" w:rsidP="00521676">
      <w:pPr>
        <w:pStyle w:val="ListParagraph"/>
        <w:numPr>
          <w:ilvl w:val="0"/>
          <w:numId w:val="63"/>
        </w:numPr>
        <w:spacing w:after="160" w:line="259" w:lineRule="auto"/>
        <w:jc w:val="both"/>
        <w:rPr>
          <w:sz w:val="20"/>
          <w:szCs w:val="20"/>
        </w:rPr>
      </w:pPr>
      <w:r>
        <w:rPr>
          <w:sz w:val="20"/>
          <w:szCs w:val="20"/>
        </w:rPr>
        <w:t>How can the State a</w:t>
      </w:r>
      <w:r w:rsidR="00344C37" w:rsidRPr="00344C37">
        <w:rPr>
          <w:sz w:val="20"/>
          <w:szCs w:val="20"/>
        </w:rPr>
        <w:t>gencies pay recipients that have lost their cards and have not yet received replacement cards (emergency payments)? Will balances from the lost/stolen cards be automatically transferred to the new cards?</w:t>
      </w:r>
    </w:p>
    <w:p w14:paraId="0A00798F" w14:textId="77777777" w:rsidR="00344C37" w:rsidRPr="00344C37" w:rsidRDefault="00344C37" w:rsidP="00521676">
      <w:pPr>
        <w:pStyle w:val="ListParagraph"/>
        <w:numPr>
          <w:ilvl w:val="0"/>
          <w:numId w:val="63"/>
        </w:numPr>
        <w:spacing w:after="160" w:line="259" w:lineRule="auto"/>
        <w:jc w:val="both"/>
        <w:rPr>
          <w:sz w:val="20"/>
          <w:szCs w:val="20"/>
        </w:rPr>
      </w:pPr>
      <w:r w:rsidRPr="00344C37">
        <w:rPr>
          <w:sz w:val="20"/>
          <w:szCs w:val="20"/>
        </w:rPr>
        <w:t>What type of online reporting is available to cardholders?</w:t>
      </w:r>
    </w:p>
    <w:p w14:paraId="4F4416E0" w14:textId="77777777" w:rsidR="00344C37" w:rsidRPr="00344C37" w:rsidRDefault="00344C37" w:rsidP="00521676">
      <w:pPr>
        <w:pStyle w:val="ListParagraph"/>
        <w:numPr>
          <w:ilvl w:val="0"/>
          <w:numId w:val="63"/>
        </w:numPr>
        <w:spacing w:after="160" w:line="259" w:lineRule="auto"/>
        <w:jc w:val="both"/>
        <w:rPr>
          <w:sz w:val="20"/>
          <w:szCs w:val="20"/>
        </w:rPr>
      </w:pPr>
      <w:r w:rsidRPr="00344C37">
        <w:rPr>
          <w:sz w:val="20"/>
          <w:szCs w:val="20"/>
        </w:rPr>
        <w:t>How many months of previous account statements are available to cardholders online?</w:t>
      </w:r>
    </w:p>
    <w:p w14:paraId="022E7000" w14:textId="77777777" w:rsidR="00344C37" w:rsidRPr="00344C37" w:rsidRDefault="00344C37" w:rsidP="00521676">
      <w:pPr>
        <w:pStyle w:val="ListParagraph"/>
        <w:numPr>
          <w:ilvl w:val="0"/>
          <w:numId w:val="63"/>
        </w:numPr>
        <w:spacing w:after="160" w:line="259" w:lineRule="auto"/>
        <w:jc w:val="both"/>
        <w:rPr>
          <w:sz w:val="20"/>
          <w:szCs w:val="20"/>
        </w:rPr>
      </w:pPr>
      <w:r w:rsidRPr="00344C37">
        <w:rPr>
          <w:sz w:val="20"/>
          <w:szCs w:val="20"/>
        </w:rPr>
        <w:t>How is returned mail (monthly statements, promotional information) handled?</w:t>
      </w:r>
    </w:p>
    <w:p w14:paraId="4A8B58E9" w14:textId="77777777" w:rsidR="00344C37" w:rsidRPr="00344C37" w:rsidRDefault="00344C37" w:rsidP="001777FA">
      <w:pPr>
        <w:pStyle w:val="ListParagraph"/>
        <w:numPr>
          <w:ilvl w:val="0"/>
          <w:numId w:val="62"/>
        </w:numPr>
        <w:spacing w:after="160" w:line="259" w:lineRule="auto"/>
        <w:rPr>
          <w:sz w:val="20"/>
          <w:szCs w:val="20"/>
        </w:rPr>
      </w:pPr>
      <w:r w:rsidRPr="00344C37">
        <w:rPr>
          <w:sz w:val="20"/>
          <w:szCs w:val="20"/>
        </w:rPr>
        <w:t>Issuance</w:t>
      </w:r>
    </w:p>
    <w:p w14:paraId="5EDEC33A" w14:textId="77777777" w:rsidR="00344C37" w:rsidRPr="00344C37" w:rsidRDefault="00344C37" w:rsidP="00521676">
      <w:pPr>
        <w:pStyle w:val="ListParagraph"/>
        <w:numPr>
          <w:ilvl w:val="0"/>
          <w:numId w:val="65"/>
        </w:numPr>
        <w:spacing w:after="160" w:line="259" w:lineRule="auto"/>
        <w:jc w:val="both"/>
        <w:rPr>
          <w:sz w:val="20"/>
          <w:szCs w:val="20"/>
        </w:rPr>
      </w:pPr>
      <w:r w:rsidRPr="00344C37">
        <w:rPr>
          <w:sz w:val="20"/>
          <w:szCs w:val="20"/>
        </w:rPr>
        <w:t>Please describe options for automatic enrollment of individuals to the stored value card. Is there any forms or documents that need to be completed, signed or acknowledged by the cardholder?</w:t>
      </w:r>
    </w:p>
    <w:p w14:paraId="22F47E16" w14:textId="77777777" w:rsidR="00344C37" w:rsidRPr="00344C37" w:rsidRDefault="00344C37" w:rsidP="00521676">
      <w:pPr>
        <w:pStyle w:val="ListParagraph"/>
        <w:numPr>
          <w:ilvl w:val="0"/>
          <w:numId w:val="65"/>
        </w:numPr>
        <w:spacing w:after="160" w:line="259" w:lineRule="auto"/>
        <w:jc w:val="both"/>
        <w:rPr>
          <w:sz w:val="20"/>
          <w:szCs w:val="20"/>
        </w:rPr>
      </w:pPr>
      <w:r w:rsidRPr="00344C37">
        <w:rPr>
          <w:sz w:val="20"/>
          <w:szCs w:val="20"/>
        </w:rPr>
        <w:t xml:space="preserve">What information is required for each individual card? Is the recipient required to provide their Social Security Number, physical address, date of birth, telephone number, other? </w:t>
      </w:r>
    </w:p>
    <w:p w14:paraId="1895C8B1" w14:textId="7D196F62" w:rsidR="00344C37" w:rsidRPr="00344C37" w:rsidRDefault="00344C37" w:rsidP="00521676">
      <w:pPr>
        <w:pStyle w:val="ListParagraph"/>
        <w:numPr>
          <w:ilvl w:val="0"/>
          <w:numId w:val="65"/>
        </w:numPr>
        <w:spacing w:after="160" w:line="259" w:lineRule="auto"/>
        <w:jc w:val="both"/>
        <w:rPr>
          <w:sz w:val="20"/>
          <w:szCs w:val="20"/>
        </w:rPr>
      </w:pPr>
      <w:r w:rsidRPr="00344C37">
        <w:rPr>
          <w:sz w:val="20"/>
          <w:szCs w:val="20"/>
        </w:rPr>
        <w:t>If a Social Security Number is required, can an</w:t>
      </w:r>
      <w:r w:rsidR="00BA6042">
        <w:rPr>
          <w:sz w:val="20"/>
          <w:szCs w:val="20"/>
        </w:rPr>
        <w:t xml:space="preserve"> Individual Taxpayer Identification Number</w:t>
      </w:r>
      <w:r w:rsidRPr="00344C37">
        <w:rPr>
          <w:sz w:val="20"/>
          <w:szCs w:val="20"/>
        </w:rPr>
        <w:t xml:space="preserve"> </w:t>
      </w:r>
      <w:r w:rsidR="00BA6042">
        <w:rPr>
          <w:sz w:val="20"/>
          <w:szCs w:val="20"/>
        </w:rPr>
        <w:t>(“</w:t>
      </w:r>
      <w:r w:rsidRPr="00344C37">
        <w:rPr>
          <w:sz w:val="20"/>
          <w:szCs w:val="20"/>
        </w:rPr>
        <w:t>ITIN</w:t>
      </w:r>
      <w:r w:rsidR="00BA6042">
        <w:rPr>
          <w:sz w:val="20"/>
          <w:szCs w:val="20"/>
        </w:rPr>
        <w:t>”)</w:t>
      </w:r>
      <w:r w:rsidRPr="00344C37">
        <w:rPr>
          <w:sz w:val="20"/>
          <w:szCs w:val="20"/>
        </w:rPr>
        <w:t xml:space="preserve"> be substituted? </w:t>
      </w:r>
    </w:p>
    <w:p w14:paraId="4540F8B4" w14:textId="77777777" w:rsidR="00344C37" w:rsidRPr="00344C37" w:rsidRDefault="00344C37" w:rsidP="00521676">
      <w:pPr>
        <w:pStyle w:val="ListParagraph"/>
        <w:numPr>
          <w:ilvl w:val="0"/>
          <w:numId w:val="65"/>
        </w:numPr>
        <w:spacing w:after="160" w:line="259" w:lineRule="auto"/>
        <w:jc w:val="both"/>
        <w:rPr>
          <w:sz w:val="20"/>
          <w:szCs w:val="20"/>
        </w:rPr>
      </w:pPr>
      <w:r w:rsidRPr="00344C37">
        <w:rPr>
          <w:sz w:val="20"/>
          <w:szCs w:val="20"/>
        </w:rPr>
        <w:t>Can cards be mailed to a recipient’s P.O. Box address as long as they have provided a physical address during the application process?</w:t>
      </w:r>
    </w:p>
    <w:p w14:paraId="6891F964" w14:textId="77777777" w:rsidR="00344C37" w:rsidRPr="00344C37" w:rsidRDefault="00344C37" w:rsidP="00521676">
      <w:pPr>
        <w:pStyle w:val="ListParagraph"/>
        <w:numPr>
          <w:ilvl w:val="0"/>
          <w:numId w:val="65"/>
        </w:numPr>
        <w:spacing w:after="160" w:line="259" w:lineRule="auto"/>
        <w:jc w:val="both"/>
        <w:rPr>
          <w:sz w:val="20"/>
          <w:szCs w:val="20"/>
        </w:rPr>
      </w:pPr>
      <w:r w:rsidRPr="00344C37">
        <w:rPr>
          <w:sz w:val="20"/>
          <w:szCs w:val="20"/>
        </w:rPr>
        <w:t>How quickly will the recipient receive their card once it is mailed?</w:t>
      </w:r>
    </w:p>
    <w:p w14:paraId="43194FAA" w14:textId="77777777" w:rsidR="00344C37" w:rsidRPr="00344C37" w:rsidRDefault="00344C37" w:rsidP="00521676">
      <w:pPr>
        <w:pStyle w:val="ListParagraph"/>
        <w:numPr>
          <w:ilvl w:val="0"/>
          <w:numId w:val="65"/>
        </w:numPr>
        <w:spacing w:after="160" w:line="259" w:lineRule="auto"/>
        <w:jc w:val="both"/>
        <w:rPr>
          <w:sz w:val="20"/>
          <w:szCs w:val="20"/>
        </w:rPr>
      </w:pPr>
      <w:r w:rsidRPr="00344C37">
        <w:rPr>
          <w:sz w:val="20"/>
          <w:szCs w:val="20"/>
        </w:rPr>
        <w:t>Does the program allow for immediate on-site issuance and load of cards? If so, describe the process to maintain and secure an inventory of cards.</w:t>
      </w:r>
    </w:p>
    <w:p w14:paraId="3D11FA89" w14:textId="77777777" w:rsidR="00344C37" w:rsidRPr="00344C37" w:rsidRDefault="00344C37" w:rsidP="00521676">
      <w:pPr>
        <w:pStyle w:val="ListParagraph"/>
        <w:numPr>
          <w:ilvl w:val="0"/>
          <w:numId w:val="65"/>
        </w:numPr>
        <w:spacing w:after="160" w:line="259" w:lineRule="auto"/>
        <w:jc w:val="both"/>
        <w:rPr>
          <w:sz w:val="20"/>
          <w:szCs w:val="20"/>
        </w:rPr>
      </w:pPr>
      <w:r w:rsidRPr="00344C37">
        <w:rPr>
          <w:sz w:val="20"/>
          <w:szCs w:val="20"/>
        </w:rPr>
        <w:t xml:space="preserve">If instant issue cards are an option, what is the minimum quantity instant issue cards can be ordered? Does the program monitor the remaining inventory of instant-issue cards and initiate an order when the inventory level reaches a certain threshold? </w:t>
      </w:r>
    </w:p>
    <w:p w14:paraId="75C52213" w14:textId="77777777" w:rsidR="00344C37" w:rsidRPr="00344C37" w:rsidRDefault="00344C37" w:rsidP="00521676">
      <w:pPr>
        <w:pStyle w:val="ListParagraph"/>
        <w:numPr>
          <w:ilvl w:val="0"/>
          <w:numId w:val="65"/>
        </w:numPr>
        <w:spacing w:after="160" w:line="259" w:lineRule="auto"/>
        <w:jc w:val="both"/>
        <w:rPr>
          <w:sz w:val="20"/>
          <w:szCs w:val="20"/>
        </w:rPr>
      </w:pPr>
      <w:r w:rsidRPr="00344C37">
        <w:rPr>
          <w:sz w:val="20"/>
          <w:szCs w:val="20"/>
        </w:rPr>
        <w:t>Will the State have access to issue cards online 24/7?  If no, what are the hours/days of access?</w:t>
      </w:r>
    </w:p>
    <w:p w14:paraId="26B9179C" w14:textId="77777777" w:rsidR="00344C37" w:rsidRPr="00344C37" w:rsidRDefault="00344C37" w:rsidP="00521676">
      <w:pPr>
        <w:pStyle w:val="ListParagraph"/>
        <w:numPr>
          <w:ilvl w:val="0"/>
          <w:numId w:val="65"/>
        </w:numPr>
        <w:spacing w:after="160" w:line="259" w:lineRule="auto"/>
        <w:jc w:val="both"/>
        <w:rPr>
          <w:sz w:val="20"/>
          <w:szCs w:val="20"/>
        </w:rPr>
      </w:pPr>
      <w:r w:rsidRPr="00344C37">
        <w:rPr>
          <w:sz w:val="20"/>
          <w:szCs w:val="20"/>
        </w:rPr>
        <w:t xml:space="preserve">If the State transmits a NACHA file to its cash management bank with an effective date of Friday, how quickly will funds be available? </w:t>
      </w:r>
    </w:p>
    <w:p w14:paraId="25CB73F2" w14:textId="77777777" w:rsidR="00344C37" w:rsidRPr="00344C37" w:rsidRDefault="00344C37" w:rsidP="00521676">
      <w:pPr>
        <w:pStyle w:val="ListParagraph"/>
        <w:numPr>
          <w:ilvl w:val="0"/>
          <w:numId w:val="65"/>
        </w:numPr>
        <w:spacing w:after="160" w:line="259" w:lineRule="auto"/>
        <w:jc w:val="both"/>
        <w:rPr>
          <w:sz w:val="20"/>
          <w:szCs w:val="20"/>
        </w:rPr>
      </w:pPr>
      <w:r w:rsidRPr="00344C37">
        <w:rPr>
          <w:sz w:val="20"/>
          <w:szCs w:val="20"/>
        </w:rPr>
        <w:t>If the State issues a Same Day ACH to the card, how quickly will funds be available to the cardholder?</w:t>
      </w:r>
    </w:p>
    <w:p w14:paraId="092BCE34" w14:textId="77777777" w:rsidR="00344C37" w:rsidRPr="00344C37" w:rsidRDefault="00344C37" w:rsidP="00521676">
      <w:pPr>
        <w:pStyle w:val="ListParagraph"/>
        <w:numPr>
          <w:ilvl w:val="0"/>
          <w:numId w:val="65"/>
        </w:numPr>
        <w:spacing w:after="160" w:line="259" w:lineRule="auto"/>
        <w:jc w:val="both"/>
        <w:rPr>
          <w:sz w:val="20"/>
          <w:szCs w:val="20"/>
        </w:rPr>
      </w:pPr>
      <w:r w:rsidRPr="00344C37">
        <w:rPr>
          <w:sz w:val="20"/>
          <w:szCs w:val="20"/>
        </w:rPr>
        <w:t>Are written materials provided that can be used by recipients on the proper use of the cards?</w:t>
      </w:r>
    </w:p>
    <w:p w14:paraId="709258B6" w14:textId="77777777" w:rsidR="00344C37" w:rsidRPr="00344C37" w:rsidRDefault="00344C37" w:rsidP="00521676">
      <w:pPr>
        <w:pStyle w:val="ListParagraph"/>
        <w:numPr>
          <w:ilvl w:val="0"/>
          <w:numId w:val="65"/>
        </w:numPr>
        <w:spacing w:after="160" w:line="259" w:lineRule="auto"/>
        <w:jc w:val="both"/>
        <w:rPr>
          <w:sz w:val="20"/>
          <w:szCs w:val="20"/>
        </w:rPr>
      </w:pPr>
      <w:r w:rsidRPr="00344C37">
        <w:rPr>
          <w:sz w:val="20"/>
          <w:szCs w:val="20"/>
        </w:rPr>
        <w:t>If a recipient’s name is misspelled on the original card, can the State make this change in the system without automatically reissuing a new card?</w:t>
      </w:r>
    </w:p>
    <w:p w14:paraId="39622452" w14:textId="77777777" w:rsidR="00344C37" w:rsidRPr="00344C37" w:rsidRDefault="00344C37" w:rsidP="00521676">
      <w:pPr>
        <w:pStyle w:val="ListParagraph"/>
        <w:numPr>
          <w:ilvl w:val="0"/>
          <w:numId w:val="65"/>
        </w:numPr>
        <w:spacing w:after="160" w:line="259" w:lineRule="auto"/>
        <w:jc w:val="both"/>
        <w:rPr>
          <w:sz w:val="20"/>
          <w:szCs w:val="20"/>
        </w:rPr>
      </w:pPr>
      <w:r w:rsidRPr="00344C37">
        <w:rPr>
          <w:sz w:val="20"/>
          <w:szCs w:val="20"/>
        </w:rPr>
        <w:t>How quickly will the Firm be able to make data changes, such as name and address, of cardholder data that is transmitted by the State or State Departments?</w:t>
      </w:r>
    </w:p>
    <w:p w14:paraId="05182E57" w14:textId="77777777" w:rsidR="00344C37" w:rsidRPr="00344C37" w:rsidRDefault="00344C37" w:rsidP="00521676">
      <w:pPr>
        <w:pStyle w:val="ListParagraph"/>
        <w:numPr>
          <w:ilvl w:val="0"/>
          <w:numId w:val="65"/>
        </w:numPr>
        <w:spacing w:after="160" w:line="259" w:lineRule="auto"/>
        <w:jc w:val="both"/>
        <w:rPr>
          <w:sz w:val="20"/>
          <w:szCs w:val="20"/>
        </w:rPr>
      </w:pPr>
      <w:r w:rsidRPr="00344C37">
        <w:rPr>
          <w:sz w:val="20"/>
          <w:szCs w:val="20"/>
        </w:rPr>
        <w:t>Will the Firm be able to provide a list of cards returned by the U.S. Postal Service as undeliverable?</w:t>
      </w:r>
    </w:p>
    <w:p w14:paraId="0CB2CACA" w14:textId="77777777" w:rsidR="00F015DC" w:rsidRDefault="00F015DC" w:rsidP="001777FA">
      <w:pPr>
        <w:pStyle w:val="Heading5"/>
        <w:numPr>
          <w:ilvl w:val="0"/>
          <w:numId w:val="58"/>
        </w:numPr>
      </w:pPr>
      <w:r w:rsidRPr="00975405">
        <w:t>New Services &amp; Ideas</w:t>
      </w:r>
    </w:p>
    <w:p w14:paraId="3037301D" w14:textId="77777777" w:rsidR="00F015DC" w:rsidRPr="00F015DC" w:rsidRDefault="00F015DC" w:rsidP="002D73ED">
      <w:pPr>
        <w:jc w:val="both"/>
      </w:pPr>
    </w:p>
    <w:p w14:paraId="421A5457" w14:textId="77777777" w:rsidR="00F015DC" w:rsidRDefault="00F015DC" w:rsidP="002D73ED">
      <w:pPr>
        <w:pStyle w:val="ListParagraph"/>
        <w:numPr>
          <w:ilvl w:val="0"/>
          <w:numId w:val="103"/>
        </w:numPr>
        <w:spacing w:after="160" w:line="259" w:lineRule="auto"/>
        <w:jc w:val="both"/>
        <w:rPr>
          <w:sz w:val="20"/>
          <w:szCs w:val="20"/>
        </w:rPr>
      </w:pPr>
      <w:r w:rsidRPr="00975405">
        <w:rPr>
          <w:sz w:val="20"/>
          <w:szCs w:val="20"/>
        </w:rPr>
        <w:t>Describe any new services or ideas that will enhance the State’s use of a stored value ca</w:t>
      </w:r>
      <w:r>
        <w:rPr>
          <w:sz w:val="20"/>
          <w:szCs w:val="20"/>
        </w:rPr>
        <w:t>rd program.</w:t>
      </w:r>
      <w:r w:rsidRPr="004C1FD9">
        <w:rPr>
          <w:sz w:val="20"/>
          <w:szCs w:val="20"/>
        </w:rPr>
        <w:t xml:space="preserve"> </w:t>
      </w:r>
    </w:p>
    <w:p w14:paraId="072266D9" w14:textId="2B85AAE4" w:rsidR="00F015DC" w:rsidRDefault="00F015DC" w:rsidP="002D73ED">
      <w:pPr>
        <w:pStyle w:val="ListParagraph"/>
        <w:numPr>
          <w:ilvl w:val="0"/>
          <w:numId w:val="103"/>
        </w:numPr>
        <w:spacing w:after="160" w:line="259" w:lineRule="auto"/>
        <w:jc w:val="both"/>
        <w:rPr>
          <w:sz w:val="20"/>
          <w:szCs w:val="20"/>
        </w:rPr>
      </w:pPr>
      <w:r>
        <w:rPr>
          <w:sz w:val="20"/>
          <w:szCs w:val="20"/>
        </w:rPr>
        <w:t>Provide any additional information you</w:t>
      </w:r>
      <w:r w:rsidR="006D38D0">
        <w:rPr>
          <w:sz w:val="20"/>
          <w:szCs w:val="20"/>
        </w:rPr>
        <w:t>r Firm</w:t>
      </w:r>
      <w:r>
        <w:rPr>
          <w:sz w:val="20"/>
          <w:szCs w:val="20"/>
        </w:rPr>
        <w:t xml:space="preserve"> believe</w:t>
      </w:r>
      <w:r w:rsidR="006D38D0">
        <w:rPr>
          <w:sz w:val="20"/>
          <w:szCs w:val="20"/>
        </w:rPr>
        <w:t>s</w:t>
      </w:r>
      <w:r>
        <w:rPr>
          <w:sz w:val="20"/>
          <w:szCs w:val="20"/>
        </w:rPr>
        <w:t xml:space="preserve"> to be pertinent to your ability to provide this service but not specifically requested elsewhere in this RFP.</w:t>
      </w:r>
    </w:p>
    <w:p w14:paraId="36C039CF" w14:textId="50D16441" w:rsidR="00A4726B" w:rsidRPr="00A4726B" w:rsidRDefault="00A4726B" w:rsidP="002D73ED">
      <w:pPr>
        <w:pStyle w:val="ListParagraph"/>
        <w:numPr>
          <w:ilvl w:val="0"/>
          <w:numId w:val="103"/>
        </w:numPr>
        <w:spacing w:after="160" w:line="259" w:lineRule="auto"/>
        <w:jc w:val="both"/>
        <w:rPr>
          <w:sz w:val="20"/>
          <w:szCs w:val="20"/>
        </w:rPr>
      </w:pPr>
      <w:r>
        <w:rPr>
          <w:sz w:val="20"/>
          <w:szCs w:val="20"/>
        </w:rPr>
        <w:t>Provide any ideas or suggestions you</w:t>
      </w:r>
      <w:r w:rsidR="006D38D0">
        <w:rPr>
          <w:sz w:val="20"/>
          <w:szCs w:val="20"/>
        </w:rPr>
        <w:t>r Firm believes</w:t>
      </w:r>
      <w:r>
        <w:rPr>
          <w:sz w:val="20"/>
          <w:szCs w:val="20"/>
        </w:rPr>
        <w:t xml:space="preserve"> could improve the State’s stored value card program(s). Specifically, (a) issuance of cards and providing customer service to card recipients, (b) new services that will benefit the State, (c) services the State could discontinue or replace, and (d) implementing best practices.</w:t>
      </w:r>
    </w:p>
    <w:p w14:paraId="51DEEDE2" w14:textId="77777777" w:rsidR="00A51423" w:rsidRDefault="00A51423" w:rsidP="001777FA">
      <w:pPr>
        <w:pStyle w:val="Heading5"/>
        <w:numPr>
          <w:ilvl w:val="0"/>
          <w:numId w:val="58"/>
        </w:numPr>
      </w:pPr>
      <w:r w:rsidRPr="004C1FD9">
        <w:t>Implementation / Conversion</w:t>
      </w:r>
    </w:p>
    <w:p w14:paraId="7058C88C" w14:textId="77777777" w:rsidR="00A51423" w:rsidRPr="00722CB6" w:rsidRDefault="00A51423" w:rsidP="00A51423"/>
    <w:p w14:paraId="19128DB6" w14:textId="71CE1819" w:rsidR="00A51423" w:rsidRPr="00A64D7F" w:rsidRDefault="00A51423" w:rsidP="00AF1CD9">
      <w:pPr>
        <w:pStyle w:val="ListParagraph"/>
        <w:numPr>
          <w:ilvl w:val="0"/>
          <w:numId w:val="117"/>
        </w:numPr>
        <w:spacing w:after="160" w:line="259" w:lineRule="auto"/>
        <w:jc w:val="both"/>
        <w:rPr>
          <w:sz w:val="20"/>
          <w:szCs w:val="20"/>
        </w:rPr>
      </w:pPr>
      <w:r w:rsidRPr="00A64D7F">
        <w:rPr>
          <w:sz w:val="20"/>
          <w:szCs w:val="20"/>
        </w:rPr>
        <w:t>Provide a detailed conversion plan for transitioning the State’s existing</w:t>
      </w:r>
      <w:r w:rsidR="00AA3A11" w:rsidRPr="00A64D7F">
        <w:rPr>
          <w:sz w:val="20"/>
          <w:szCs w:val="20"/>
        </w:rPr>
        <w:t xml:space="preserve"> stored value card program</w:t>
      </w:r>
      <w:r w:rsidRPr="00A64D7F">
        <w:rPr>
          <w:sz w:val="20"/>
          <w:szCs w:val="20"/>
        </w:rPr>
        <w:t xml:space="preserve"> to your </w:t>
      </w:r>
      <w:r w:rsidR="00F015DC" w:rsidRPr="00A64D7F">
        <w:rPr>
          <w:sz w:val="20"/>
          <w:szCs w:val="20"/>
        </w:rPr>
        <w:t>F</w:t>
      </w:r>
      <w:r w:rsidRPr="00A64D7F">
        <w:rPr>
          <w:sz w:val="20"/>
          <w:szCs w:val="20"/>
        </w:rPr>
        <w:t>irm. Include the estimated length of time for the transition and the amount of effort required by the OST’s staff.</w:t>
      </w:r>
    </w:p>
    <w:p w14:paraId="621FE055" w14:textId="33F7EDDD" w:rsidR="00D25D26" w:rsidRPr="00A64D7F" w:rsidRDefault="00D25D26" w:rsidP="00AF1CD9">
      <w:pPr>
        <w:pStyle w:val="ListParagraph"/>
        <w:numPr>
          <w:ilvl w:val="0"/>
          <w:numId w:val="117"/>
        </w:numPr>
        <w:spacing w:after="160" w:line="259" w:lineRule="auto"/>
        <w:jc w:val="both"/>
        <w:rPr>
          <w:sz w:val="20"/>
          <w:szCs w:val="20"/>
        </w:rPr>
      </w:pPr>
      <w:r w:rsidRPr="00A64D7F">
        <w:rPr>
          <w:sz w:val="20"/>
          <w:szCs w:val="20"/>
        </w:rPr>
        <w:t xml:space="preserve">Based on the State’s implementation expectations provided in </w:t>
      </w:r>
      <w:r w:rsidRPr="00A64D7F">
        <w:rPr>
          <w:b/>
          <w:sz w:val="20"/>
          <w:szCs w:val="20"/>
        </w:rPr>
        <w:t>Section II. Background</w:t>
      </w:r>
      <w:r w:rsidRPr="00A64D7F">
        <w:rPr>
          <w:sz w:val="20"/>
          <w:szCs w:val="20"/>
        </w:rPr>
        <w:t>, how would you</w:t>
      </w:r>
      <w:r w:rsidR="0038445A">
        <w:rPr>
          <w:sz w:val="20"/>
          <w:szCs w:val="20"/>
        </w:rPr>
        <w:t>r Firm</w:t>
      </w:r>
      <w:r w:rsidRPr="00A64D7F">
        <w:rPr>
          <w:sz w:val="20"/>
          <w:szCs w:val="20"/>
        </w:rPr>
        <w:t xml:space="preserve"> </w:t>
      </w:r>
      <w:r w:rsidR="00A175F7" w:rsidRPr="00A64D7F">
        <w:rPr>
          <w:sz w:val="20"/>
          <w:szCs w:val="20"/>
        </w:rPr>
        <w:t>work with the individual State a</w:t>
      </w:r>
      <w:r w:rsidRPr="00A64D7F">
        <w:rPr>
          <w:sz w:val="20"/>
          <w:szCs w:val="20"/>
        </w:rPr>
        <w:t>gencies to transition this service to your Firm?</w:t>
      </w:r>
    </w:p>
    <w:p w14:paraId="77D3337D" w14:textId="77777777" w:rsidR="00A51423" w:rsidRPr="004C1FD9" w:rsidRDefault="00A51423" w:rsidP="00AF1CD9">
      <w:pPr>
        <w:pStyle w:val="ListParagraph"/>
        <w:numPr>
          <w:ilvl w:val="0"/>
          <w:numId w:val="117"/>
        </w:numPr>
        <w:spacing w:after="160" w:line="259" w:lineRule="auto"/>
        <w:jc w:val="both"/>
        <w:rPr>
          <w:sz w:val="20"/>
          <w:szCs w:val="20"/>
        </w:rPr>
      </w:pPr>
      <w:r w:rsidRPr="004C1FD9">
        <w:rPr>
          <w:sz w:val="20"/>
          <w:szCs w:val="20"/>
        </w:rPr>
        <w:t>Who will be responsible for coordinating the transition? If a conversion team is used, how will the State’s account be transitioned to the ongoing client service team?</w:t>
      </w:r>
    </w:p>
    <w:p w14:paraId="7C6B4156" w14:textId="77777777" w:rsidR="00A51423" w:rsidRPr="004C1FD9" w:rsidRDefault="00A51423" w:rsidP="00AF1CD9">
      <w:pPr>
        <w:pStyle w:val="ListParagraph"/>
        <w:numPr>
          <w:ilvl w:val="0"/>
          <w:numId w:val="117"/>
        </w:numPr>
        <w:spacing w:after="160" w:line="259" w:lineRule="auto"/>
        <w:jc w:val="both"/>
        <w:rPr>
          <w:sz w:val="20"/>
          <w:szCs w:val="20"/>
        </w:rPr>
      </w:pPr>
      <w:r w:rsidRPr="004C1FD9">
        <w:rPr>
          <w:sz w:val="20"/>
          <w:szCs w:val="20"/>
        </w:rPr>
        <w:t xml:space="preserve">How are implementation managers or implementation teams assigned (i.e. availability, geographically, complexity of the transition)? </w:t>
      </w:r>
    </w:p>
    <w:p w14:paraId="39B6750E" w14:textId="01478959" w:rsidR="00A51423" w:rsidRPr="004C1FD9" w:rsidRDefault="00A51423" w:rsidP="00AF1CD9">
      <w:pPr>
        <w:pStyle w:val="ListParagraph"/>
        <w:numPr>
          <w:ilvl w:val="0"/>
          <w:numId w:val="117"/>
        </w:numPr>
        <w:spacing w:after="160" w:line="259" w:lineRule="auto"/>
        <w:jc w:val="both"/>
        <w:rPr>
          <w:sz w:val="20"/>
          <w:szCs w:val="20"/>
        </w:rPr>
      </w:pPr>
      <w:r w:rsidRPr="004C1FD9">
        <w:rPr>
          <w:sz w:val="20"/>
          <w:szCs w:val="20"/>
        </w:rPr>
        <w:t xml:space="preserve">Indicate the </w:t>
      </w:r>
      <w:r w:rsidR="0018673B">
        <w:rPr>
          <w:sz w:val="20"/>
          <w:szCs w:val="20"/>
        </w:rPr>
        <w:t>Firm</w:t>
      </w:r>
      <w:r w:rsidRPr="004C1FD9">
        <w:rPr>
          <w:sz w:val="20"/>
          <w:szCs w:val="20"/>
        </w:rPr>
        <w:t>’s plans for initial and ongoing education</w:t>
      </w:r>
      <w:r w:rsidR="00991CF8">
        <w:rPr>
          <w:sz w:val="20"/>
          <w:szCs w:val="20"/>
        </w:rPr>
        <w:t xml:space="preserve"> and training of OST and State a</w:t>
      </w:r>
      <w:r w:rsidRPr="004C1FD9">
        <w:rPr>
          <w:sz w:val="20"/>
          <w:szCs w:val="20"/>
        </w:rPr>
        <w:t xml:space="preserve">gency employees in the use of your </w:t>
      </w:r>
      <w:r w:rsidR="0018673B">
        <w:rPr>
          <w:sz w:val="20"/>
          <w:szCs w:val="20"/>
        </w:rPr>
        <w:t>Firm</w:t>
      </w:r>
      <w:r w:rsidRPr="004C1FD9">
        <w:rPr>
          <w:sz w:val="20"/>
          <w:szCs w:val="20"/>
        </w:rPr>
        <w:t>’s systems.</w:t>
      </w:r>
    </w:p>
    <w:p w14:paraId="27B57AD2" w14:textId="544E8DD0" w:rsidR="00A51423" w:rsidRPr="00975405" w:rsidRDefault="00A51423" w:rsidP="00AF1CD9">
      <w:pPr>
        <w:pStyle w:val="ListParagraph"/>
        <w:numPr>
          <w:ilvl w:val="0"/>
          <w:numId w:val="117"/>
        </w:numPr>
        <w:spacing w:after="160" w:line="259" w:lineRule="auto"/>
        <w:jc w:val="both"/>
        <w:rPr>
          <w:sz w:val="20"/>
          <w:szCs w:val="20"/>
        </w:rPr>
      </w:pPr>
      <w:r w:rsidRPr="00975405">
        <w:rPr>
          <w:sz w:val="20"/>
          <w:szCs w:val="20"/>
        </w:rPr>
        <w:t xml:space="preserve">Identify potential issues and risks to the State’s implementation of </w:t>
      </w:r>
      <w:r w:rsidR="00AA3A11" w:rsidRPr="00975405">
        <w:rPr>
          <w:sz w:val="20"/>
          <w:szCs w:val="20"/>
        </w:rPr>
        <w:t>stored value card</w:t>
      </w:r>
      <w:r w:rsidRPr="00975405">
        <w:rPr>
          <w:sz w:val="20"/>
          <w:szCs w:val="20"/>
        </w:rPr>
        <w:t xml:space="preserve"> services. Identify the appropriate steps to avoid or mitigate these risks.</w:t>
      </w:r>
    </w:p>
    <w:p w14:paraId="783590DE" w14:textId="77777777" w:rsidR="00A51423" w:rsidRPr="00975405" w:rsidRDefault="00A51423" w:rsidP="00AF1CD9">
      <w:pPr>
        <w:pStyle w:val="ListParagraph"/>
        <w:numPr>
          <w:ilvl w:val="0"/>
          <w:numId w:val="117"/>
        </w:numPr>
        <w:spacing w:after="160" w:line="259" w:lineRule="auto"/>
        <w:jc w:val="both"/>
        <w:rPr>
          <w:sz w:val="20"/>
          <w:szCs w:val="20"/>
        </w:rPr>
      </w:pPr>
      <w:r w:rsidRPr="00975405">
        <w:rPr>
          <w:sz w:val="20"/>
          <w:szCs w:val="20"/>
        </w:rPr>
        <w:t>Describe the post implementation support that will be provided for the State. Include the philosophy and approach to providing the technical and functional post implementation support requested and identify the resources it would make available to the State to provide this support.</w:t>
      </w:r>
    </w:p>
    <w:p w14:paraId="0A7F7B56" w14:textId="5E4E5028" w:rsidR="00F015DC" w:rsidRDefault="00F015DC" w:rsidP="00366CD9">
      <w:pPr>
        <w:pStyle w:val="Heading5"/>
        <w:numPr>
          <w:ilvl w:val="0"/>
          <w:numId w:val="58"/>
        </w:numPr>
      </w:pPr>
      <w:r>
        <w:t>Pricing</w:t>
      </w:r>
    </w:p>
    <w:p w14:paraId="254CEB41" w14:textId="77777777" w:rsidR="00F015DC" w:rsidRPr="00F015DC" w:rsidRDefault="00F015DC" w:rsidP="00F015DC"/>
    <w:p w14:paraId="5602EC28" w14:textId="77777777" w:rsidR="00F015DC" w:rsidRPr="00344C37" w:rsidRDefault="00F015DC" w:rsidP="00B57C4D">
      <w:pPr>
        <w:pStyle w:val="ListParagraph"/>
        <w:numPr>
          <w:ilvl w:val="0"/>
          <w:numId w:val="118"/>
        </w:numPr>
        <w:spacing w:after="160" w:line="259" w:lineRule="auto"/>
        <w:rPr>
          <w:sz w:val="20"/>
          <w:szCs w:val="20"/>
        </w:rPr>
      </w:pPr>
      <w:r w:rsidRPr="00344C37">
        <w:rPr>
          <w:sz w:val="20"/>
          <w:szCs w:val="20"/>
        </w:rPr>
        <w:t xml:space="preserve">Fee Structure - Describe any fees incurred by the </w:t>
      </w:r>
      <w:r w:rsidRPr="00344C37">
        <w:rPr>
          <w:b/>
          <w:i/>
          <w:sz w:val="20"/>
          <w:szCs w:val="20"/>
        </w:rPr>
        <w:t>State</w:t>
      </w:r>
      <w:r w:rsidRPr="00344C37">
        <w:rPr>
          <w:sz w:val="20"/>
          <w:szCs w:val="20"/>
        </w:rPr>
        <w:t xml:space="preserve">, including: </w:t>
      </w:r>
    </w:p>
    <w:p w14:paraId="492AB005" w14:textId="77777777" w:rsidR="00F015DC" w:rsidRPr="00344C37" w:rsidRDefault="00F015DC" w:rsidP="001777FA">
      <w:pPr>
        <w:pStyle w:val="ListParagraph"/>
        <w:numPr>
          <w:ilvl w:val="0"/>
          <w:numId w:val="64"/>
        </w:numPr>
        <w:spacing w:after="160" w:line="259" w:lineRule="auto"/>
        <w:rPr>
          <w:sz w:val="20"/>
          <w:szCs w:val="20"/>
        </w:rPr>
      </w:pPr>
      <w:r w:rsidRPr="00344C37">
        <w:rPr>
          <w:sz w:val="20"/>
          <w:szCs w:val="20"/>
        </w:rPr>
        <w:t>Card issuance fees</w:t>
      </w:r>
    </w:p>
    <w:p w14:paraId="05AF8277" w14:textId="77777777" w:rsidR="00F015DC" w:rsidRPr="00344C37" w:rsidRDefault="00F015DC" w:rsidP="001777FA">
      <w:pPr>
        <w:pStyle w:val="ListParagraph"/>
        <w:numPr>
          <w:ilvl w:val="0"/>
          <w:numId w:val="64"/>
        </w:numPr>
        <w:spacing w:after="160" w:line="259" w:lineRule="auto"/>
        <w:rPr>
          <w:sz w:val="20"/>
          <w:szCs w:val="20"/>
        </w:rPr>
      </w:pPr>
      <w:r w:rsidRPr="00344C37">
        <w:rPr>
          <w:sz w:val="20"/>
          <w:szCs w:val="20"/>
        </w:rPr>
        <w:t>Card funding fees</w:t>
      </w:r>
    </w:p>
    <w:p w14:paraId="392CD01E" w14:textId="77777777" w:rsidR="00F015DC" w:rsidRPr="00344C37" w:rsidRDefault="00F015DC" w:rsidP="001777FA">
      <w:pPr>
        <w:pStyle w:val="ListParagraph"/>
        <w:numPr>
          <w:ilvl w:val="0"/>
          <w:numId w:val="64"/>
        </w:numPr>
        <w:spacing w:after="160" w:line="259" w:lineRule="auto"/>
        <w:rPr>
          <w:sz w:val="20"/>
          <w:szCs w:val="20"/>
        </w:rPr>
      </w:pPr>
      <w:r w:rsidRPr="00344C37">
        <w:rPr>
          <w:sz w:val="20"/>
          <w:szCs w:val="20"/>
        </w:rPr>
        <w:t>Administrative costs</w:t>
      </w:r>
    </w:p>
    <w:p w14:paraId="0738F448" w14:textId="77777777" w:rsidR="00F015DC" w:rsidRPr="00344C37" w:rsidRDefault="00F015DC" w:rsidP="001777FA">
      <w:pPr>
        <w:pStyle w:val="ListParagraph"/>
        <w:numPr>
          <w:ilvl w:val="0"/>
          <w:numId w:val="64"/>
        </w:numPr>
        <w:spacing w:after="160" w:line="259" w:lineRule="auto"/>
        <w:rPr>
          <w:sz w:val="20"/>
          <w:szCs w:val="20"/>
        </w:rPr>
      </w:pPr>
      <w:r w:rsidRPr="00344C37">
        <w:rPr>
          <w:sz w:val="20"/>
          <w:szCs w:val="20"/>
        </w:rPr>
        <w:t>Software (lease purchase, installation, training, customization)</w:t>
      </w:r>
    </w:p>
    <w:p w14:paraId="2F00186B" w14:textId="77777777" w:rsidR="00F015DC" w:rsidRPr="00344C37" w:rsidRDefault="00F015DC" w:rsidP="001777FA">
      <w:pPr>
        <w:pStyle w:val="ListParagraph"/>
        <w:numPr>
          <w:ilvl w:val="0"/>
          <w:numId w:val="64"/>
        </w:numPr>
        <w:spacing w:after="160" w:line="259" w:lineRule="auto"/>
        <w:rPr>
          <w:sz w:val="20"/>
          <w:szCs w:val="20"/>
        </w:rPr>
      </w:pPr>
      <w:r w:rsidRPr="00344C37">
        <w:rPr>
          <w:sz w:val="20"/>
          <w:szCs w:val="20"/>
        </w:rPr>
        <w:t>Standard reports</w:t>
      </w:r>
    </w:p>
    <w:p w14:paraId="31B5856F" w14:textId="77777777" w:rsidR="00F015DC" w:rsidRPr="00344C37" w:rsidRDefault="00F015DC" w:rsidP="001777FA">
      <w:pPr>
        <w:pStyle w:val="ListParagraph"/>
        <w:numPr>
          <w:ilvl w:val="0"/>
          <w:numId w:val="64"/>
        </w:numPr>
        <w:spacing w:after="160" w:line="259" w:lineRule="auto"/>
        <w:rPr>
          <w:sz w:val="20"/>
          <w:szCs w:val="20"/>
        </w:rPr>
      </w:pPr>
      <w:r w:rsidRPr="00344C37">
        <w:rPr>
          <w:sz w:val="20"/>
          <w:szCs w:val="20"/>
        </w:rPr>
        <w:t>On-going technical assistance</w:t>
      </w:r>
    </w:p>
    <w:p w14:paraId="1BCCAE85" w14:textId="77777777" w:rsidR="00F015DC" w:rsidRPr="00344C37" w:rsidRDefault="00F015DC" w:rsidP="001777FA">
      <w:pPr>
        <w:pStyle w:val="ListParagraph"/>
        <w:numPr>
          <w:ilvl w:val="0"/>
          <w:numId w:val="64"/>
        </w:numPr>
        <w:spacing w:after="160" w:line="259" w:lineRule="auto"/>
        <w:rPr>
          <w:sz w:val="20"/>
          <w:szCs w:val="20"/>
        </w:rPr>
      </w:pPr>
      <w:r w:rsidRPr="00344C37">
        <w:rPr>
          <w:sz w:val="20"/>
          <w:szCs w:val="20"/>
        </w:rPr>
        <w:t>Related training</w:t>
      </w:r>
    </w:p>
    <w:p w14:paraId="164FEAD4" w14:textId="77777777" w:rsidR="00F015DC" w:rsidRPr="00344C37" w:rsidRDefault="00F015DC" w:rsidP="00B57C4D">
      <w:pPr>
        <w:pStyle w:val="ListParagraph"/>
        <w:numPr>
          <w:ilvl w:val="0"/>
          <w:numId w:val="118"/>
        </w:numPr>
        <w:spacing w:after="160" w:line="259" w:lineRule="auto"/>
        <w:rPr>
          <w:sz w:val="20"/>
          <w:szCs w:val="20"/>
        </w:rPr>
      </w:pPr>
      <w:r w:rsidRPr="00344C37">
        <w:rPr>
          <w:sz w:val="20"/>
          <w:szCs w:val="20"/>
        </w:rPr>
        <w:t xml:space="preserve">Fee Structure – Describe any fees incurred by the </w:t>
      </w:r>
      <w:r w:rsidRPr="00344C37">
        <w:rPr>
          <w:b/>
          <w:i/>
          <w:sz w:val="20"/>
          <w:szCs w:val="20"/>
        </w:rPr>
        <w:t>Cardholder</w:t>
      </w:r>
      <w:r w:rsidRPr="00344C37">
        <w:rPr>
          <w:sz w:val="20"/>
          <w:szCs w:val="20"/>
        </w:rPr>
        <w:t xml:space="preserve"> including: </w:t>
      </w:r>
    </w:p>
    <w:p w14:paraId="12F07792" w14:textId="2FDFF9D4" w:rsidR="00F015DC" w:rsidRPr="00344C37" w:rsidRDefault="00F015DC" w:rsidP="001777FA">
      <w:pPr>
        <w:pStyle w:val="ListParagraph"/>
        <w:numPr>
          <w:ilvl w:val="0"/>
          <w:numId w:val="66"/>
        </w:numPr>
        <w:spacing w:after="160" w:line="259" w:lineRule="auto"/>
        <w:rPr>
          <w:sz w:val="20"/>
          <w:szCs w:val="20"/>
        </w:rPr>
      </w:pPr>
      <w:r w:rsidRPr="00344C37">
        <w:rPr>
          <w:sz w:val="20"/>
          <w:szCs w:val="20"/>
        </w:rPr>
        <w:t xml:space="preserve">How many free withdrawals per month can a cardholder get from your </w:t>
      </w:r>
      <w:r w:rsidR="0038445A">
        <w:rPr>
          <w:sz w:val="20"/>
          <w:szCs w:val="20"/>
        </w:rPr>
        <w:t xml:space="preserve">Firm’s </w:t>
      </w:r>
      <w:r w:rsidRPr="00344C37">
        <w:rPr>
          <w:sz w:val="20"/>
          <w:szCs w:val="20"/>
        </w:rPr>
        <w:t>ATM network or from a surcharge free ATM?</w:t>
      </w:r>
    </w:p>
    <w:p w14:paraId="2E27EA7E" w14:textId="77777777" w:rsidR="00F015DC" w:rsidRPr="00344C37" w:rsidRDefault="00F015DC" w:rsidP="001777FA">
      <w:pPr>
        <w:pStyle w:val="ListParagraph"/>
        <w:numPr>
          <w:ilvl w:val="0"/>
          <w:numId w:val="66"/>
        </w:numPr>
        <w:spacing w:after="160" w:line="259" w:lineRule="auto"/>
        <w:rPr>
          <w:sz w:val="20"/>
          <w:szCs w:val="20"/>
        </w:rPr>
      </w:pPr>
      <w:r w:rsidRPr="00344C37">
        <w:rPr>
          <w:sz w:val="20"/>
          <w:szCs w:val="20"/>
        </w:rPr>
        <w:t xml:space="preserve">Will the cardholder be charged any point-of-sale (POS) fees for pin-based transactions? </w:t>
      </w:r>
    </w:p>
    <w:p w14:paraId="4C5B9E11" w14:textId="77777777" w:rsidR="00F015DC" w:rsidRPr="00344C37" w:rsidRDefault="00F015DC" w:rsidP="001777FA">
      <w:pPr>
        <w:pStyle w:val="ListParagraph"/>
        <w:numPr>
          <w:ilvl w:val="0"/>
          <w:numId w:val="66"/>
        </w:numPr>
        <w:spacing w:after="160" w:line="259" w:lineRule="auto"/>
        <w:rPr>
          <w:sz w:val="20"/>
          <w:szCs w:val="20"/>
        </w:rPr>
      </w:pPr>
      <w:r w:rsidRPr="00344C37">
        <w:rPr>
          <w:sz w:val="20"/>
          <w:szCs w:val="20"/>
        </w:rPr>
        <w:t>Will the cardholder be charged for any POS fees for signature based transactions?</w:t>
      </w:r>
    </w:p>
    <w:p w14:paraId="71CBD827" w14:textId="77777777" w:rsidR="00F015DC" w:rsidRPr="00344C37" w:rsidRDefault="00F015DC" w:rsidP="001777FA">
      <w:pPr>
        <w:pStyle w:val="ListParagraph"/>
        <w:numPr>
          <w:ilvl w:val="0"/>
          <w:numId w:val="66"/>
        </w:numPr>
        <w:spacing w:after="160" w:line="259" w:lineRule="auto"/>
        <w:rPr>
          <w:sz w:val="20"/>
          <w:szCs w:val="20"/>
        </w:rPr>
      </w:pPr>
      <w:r w:rsidRPr="00344C37">
        <w:rPr>
          <w:sz w:val="20"/>
          <w:szCs w:val="20"/>
        </w:rPr>
        <w:t>Will the cardholder be charged for bank over the counter transactions?</w:t>
      </w:r>
    </w:p>
    <w:p w14:paraId="3430322D" w14:textId="77777777" w:rsidR="00F015DC" w:rsidRPr="00344C37" w:rsidRDefault="00F015DC" w:rsidP="001777FA">
      <w:pPr>
        <w:pStyle w:val="ListParagraph"/>
        <w:numPr>
          <w:ilvl w:val="0"/>
          <w:numId w:val="66"/>
        </w:numPr>
        <w:spacing w:after="160" w:line="259" w:lineRule="auto"/>
        <w:rPr>
          <w:sz w:val="20"/>
          <w:szCs w:val="20"/>
        </w:rPr>
      </w:pPr>
      <w:r w:rsidRPr="00344C37">
        <w:rPr>
          <w:sz w:val="20"/>
          <w:szCs w:val="20"/>
        </w:rPr>
        <w:t xml:space="preserve">Will the cardholder be charged any monthly account fees?  </w:t>
      </w:r>
    </w:p>
    <w:p w14:paraId="3801B24D" w14:textId="77777777" w:rsidR="00F015DC" w:rsidRPr="00344C37" w:rsidRDefault="00F015DC" w:rsidP="001777FA">
      <w:pPr>
        <w:pStyle w:val="ListParagraph"/>
        <w:numPr>
          <w:ilvl w:val="0"/>
          <w:numId w:val="66"/>
        </w:numPr>
        <w:spacing w:after="160" w:line="259" w:lineRule="auto"/>
        <w:rPr>
          <w:sz w:val="20"/>
          <w:szCs w:val="20"/>
        </w:rPr>
      </w:pPr>
      <w:r w:rsidRPr="00344C37">
        <w:rPr>
          <w:sz w:val="20"/>
          <w:szCs w:val="20"/>
        </w:rPr>
        <w:t>Will the cardholder be charged monthly paper statement fees?</w:t>
      </w:r>
    </w:p>
    <w:p w14:paraId="34221887" w14:textId="77777777" w:rsidR="00F015DC" w:rsidRPr="00344C37" w:rsidRDefault="00F015DC" w:rsidP="001777FA">
      <w:pPr>
        <w:pStyle w:val="ListParagraph"/>
        <w:numPr>
          <w:ilvl w:val="0"/>
          <w:numId w:val="66"/>
        </w:numPr>
        <w:spacing w:after="160" w:line="259" w:lineRule="auto"/>
        <w:rPr>
          <w:sz w:val="20"/>
          <w:szCs w:val="20"/>
        </w:rPr>
      </w:pPr>
      <w:r w:rsidRPr="00344C37">
        <w:rPr>
          <w:sz w:val="20"/>
          <w:szCs w:val="20"/>
        </w:rPr>
        <w:t xml:space="preserve">Will the cardholder be charged balance inquiry fees? </w:t>
      </w:r>
    </w:p>
    <w:p w14:paraId="1B13C3BE" w14:textId="77777777" w:rsidR="00F015DC" w:rsidRPr="00344C37" w:rsidRDefault="00F015DC" w:rsidP="001777FA">
      <w:pPr>
        <w:pStyle w:val="ListParagraph"/>
        <w:numPr>
          <w:ilvl w:val="0"/>
          <w:numId w:val="66"/>
        </w:numPr>
        <w:spacing w:after="160" w:line="259" w:lineRule="auto"/>
        <w:rPr>
          <w:sz w:val="20"/>
          <w:szCs w:val="20"/>
        </w:rPr>
      </w:pPr>
      <w:r w:rsidRPr="00344C37">
        <w:rPr>
          <w:sz w:val="20"/>
          <w:szCs w:val="20"/>
        </w:rPr>
        <w:t>Will the cardholder be assessed a fee for calling the customer service center?</w:t>
      </w:r>
    </w:p>
    <w:p w14:paraId="60491B8D" w14:textId="77777777" w:rsidR="00F015DC" w:rsidRPr="00344C37" w:rsidRDefault="00F015DC" w:rsidP="001777FA">
      <w:pPr>
        <w:pStyle w:val="ListParagraph"/>
        <w:numPr>
          <w:ilvl w:val="0"/>
          <w:numId w:val="66"/>
        </w:numPr>
        <w:spacing w:after="160" w:line="259" w:lineRule="auto"/>
        <w:rPr>
          <w:sz w:val="20"/>
          <w:szCs w:val="20"/>
        </w:rPr>
      </w:pPr>
      <w:r w:rsidRPr="00344C37">
        <w:rPr>
          <w:sz w:val="20"/>
          <w:szCs w:val="20"/>
        </w:rPr>
        <w:t>Will lost cards be replaced at no charge for standard delivery?</w:t>
      </w:r>
    </w:p>
    <w:p w14:paraId="6FB2CDA8" w14:textId="77777777" w:rsidR="00F015DC" w:rsidRPr="00344C37" w:rsidRDefault="00F015DC" w:rsidP="001777FA">
      <w:pPr>
        <w:pStyle w:val="ListParagraph"/>
        <w:numPr>
          <w:ilvl w:val="0"/>
          <w:numId w:val="66"/>
        </w:numPr>
        <w:spacing w:after="160" w:line="259" w:lineRule="auto"/>
        <w:rPr>
          <w:sz w:val="20"/>
          <w:szCs w:val="20"/>
        </w:rPr>
      </w:pPr>
      <w:r w:rsidRPr="00344C37">
        <w:rPr>
          <w:sz w:val="20"/>
          <w:szCs w:val="20"/>
        </w:rPr>
        <w:t>If the cardholder requests for an expedited replacement card, what is the fee?</w:t>
      </w:r>
    </w:p>
    <w:p w14:paraId="39889347" w14:textId="77777777" w:rsidR="00F015DC" w:rsidRDefault="00F015DC" w:rsidP="001777FA">
      <w:pPr>
        <w:pStyle w:val="ListParagraph"/>
        <w:numPr>
          <w:ilvl w:val="0"/>
          <w:numId w:val="66"/>
        </w:numPr>
        <w:spacing w:after="160" w:line="259" w:lineRule="auto"/>
        <w:rPr>
          <w:sz w:val="20"/>
          <w:szCs w:val="20"/>
        </w:rPr>
      </w:pPr>
      <w:r w:rsidRPr="00344C37">
        <w:rPr>
          <w:sz w:val="20"/>
          <w:szCs w:val="20"/>
        </w:rPr>
        <w:t>Detail all other fees that could be charged to cardholder.</w:t>
      </w:r>
    </w:p>
    <w:p w14:paraId="201685FC" w14:textId="6EF790C2" w:rsidR="008A2A93" w:rsidRDefault="008A2A93" w:rsidP="00B57C4D">
      <w:pPr>
        <w:pStyle w:val="ListParagraph"/>
        <w:numPr>
          <w:ilvl w:val="0"/>
          <w:numId w:val="118"/>
        </w:numPr>
        <w:spacing w:after="160" w:line="259" w:lineRule="auto"/>
        <w:rPr>
          <w:sz w:val="20"/>
          <w:szCs w:val="20"/>
        </w:rPr>
      </w:pPr>
      <w:r>
        <w:rPr>
          <w:sz w:val="20"/>
          <w:szCs w:val="20"/>
        </w:rPr>
        <w:t xml:space="preserve">Complete </w:t>
      </w:r>
      <w:r w:rsidR="00302244">
        <w:rPr>
          <w:sz w:val="20"/>
          <w:szCs w:val="20"/>
        </w:rPr>
        <w:t>the schedule of fees</w:t>
      </w:r>
      <w:r>
        <w:rPr>
          <w:sz w:val="20"/>
          <w:szCs w:val="20"/>
        </w:rPr>
        <w:t xml:space="preserve"> provided </w:t>
      </w:r>
      <w:r w:rsidRPr="008A0EFF">
        <w:rPr>
          <w:sz w:val="20"/>
          <w:szCs w:val="20"/>
        </w:rPr>
        <w:t xml:space="preserve">in </w:t>
      </w:r>
      <w:r w:rsidRPr="008A0EFF">
        <w:rPr>
          <w:b/>
          <w:sz w:val="20"/>
          <w:szCs w:val="20"/>
        </w:rPr>
        <w:t xml:space="preserve">Attachment </w:t>
      </w:r>
      <w:r w:rsidR="008A0EFF" w:rsidRPr="008A0EFF">
        <w:rPr>
          <w:b/>
          <w:sz w:val="20"/>
          <w:szCs w:val="20"/>
        </w:rPr>
        <w:t>4</w:t>
      </w:r>
      <w:r w:rsidR="00AF1CD9" w:rsidRPr="00AF1CD9">
        <w:rPr>
          <w:sz w:val="20"/>
          <w:szCs w:val="20"/>
        </w:rPr>
        <w:t>.</w:t>
      </w:r>
    </w:p>
    <w:p w14:paraId="2A795917" w14:textId="77777777" w:rsidR="00AF1CD9" w:rsidRPr="00E573F0" w:rsidRDefault="00AF1CD9" w:rsidP="00AF1CD9">
      <w:pPr>
        <w:pStyle w:val="ListParagraph"/>
        <w:spacing w:after="160" w:line="259" w:lineRule="auto"/>
        <w:rPr>
          <w:sz w:val="20"/>
          <w:szCs w:val="20"/>
        </w:rPr>
      </w:pPr>
    </w:p>
    <w:p w14:paraId="564EA536" w14:textId="77777777" w:rsidR="00F015DC" w:rsidRDefault="00F015DC" w:rsidP="00366CD9">
      <w:pPr>
        <w:pStyle w:val="Heading5"/>
        <w:numPr>
          <w:ilvl w:val="0"/>
          <w:numId w:val="58"/>
        </w:numPr>
      </w:pPr>
      <w:r w:rsidRPr="00A37934">
        <w:t>Disaster Recovery</w:t>
      </w:r>
    </w:p>
    <w:p w14:paraId="2224F471" w14:textId="77777777" w:rsidR="00F015DC" w:rsidRPr="00576321" w:rsidRDefault="00F015DC" w:rsidP="00F015DC"/>
    <w:p w14:paraId="7EC25522" w14:textId="66A014A4" w:rsidR="00F015DC" w:rsidRPr="00F015DC" w:rsidRDefault="00F015DC" w:rsidP="00B57C4D">
      <w:pPr>
        <w:pStyle w:val="ListParagraph"/>
        <w:numPr>
          <w:ilvl w:val="0"/>
          <w:numId w:val="119"/>
        </w:numPr>
        <w:spacing w:after="160" w:line="259" w:lineRule="auto"/>
        <w:rPr>
          <w:sz w:val="20"/>
          <w:szCs w:val="20"/>
        </w:rPr>
      </w:pPr>
      <w:r w:rsidRPr="00576321">
        <w:rPr>
          <w:sz w:val="20"/>
          <w:szCs w:val="20"/>
        </w:rPr>
        <w:t>Are there any disaster r</w:t>
      </w:r>
      <w:r w:rsidR="00CE01E2">
        <w:rPr>
          <w:sz w:val="20"/>
          <w:szCs w:val="20"/>
        </w:rPr>
        <w:t>ecovery plans specific to this c</w:t>
      </w:r>
      <w:r w:rsidRPr="00576321">
        <w:rPr>
          <w:sz w:val="20"/>
          <w:szCs w:val="20"/>
        </w:rPr>
        <w:t xml:space="preserve">omponent that are not outlined in the Disaster Recovery plan requested </w:t>
      </w:r>
      <w:r w:rsidRPr="00072BB7">
        <w:rPr>
          <w:sz w:val="20"/>
          <w:szCs w:val="20"/>
        </w:rPr>
        <w:t xml:space="preserve">in </w:t>
      </w:r>
      <w:r w:rsidRPr="00072BB7">
        <w:rPr>
          <w:b/>
          <w:sz w:val="20"/>
          <w:szCs w:val="20"/>
        </w:rPr>
        <w:t xml:space="preserve">Section V.A. Tab </w:t>
      </w:r>
      <w:r w:rsidR="00072BB7" w:rsidRPr="00072BB7">
        <w:rPr>
          <w:b/>
          <w:sz w:val="20"/>
          <w:szCs w:val="20"/>
        </w:rPr>
        <w:t>K</w:t>
      </w:r>
      <w:r w:rsidRPr="00072BB7">
        <w:rPr>
          <w:sz w:val="20"/>
          <w:szCs w:val="20"/>
        </w:rPr>
        <w:t>?</w:t>
      </w:r>
    </w:p>
    <w:p w14:paraId="1209C6D1" w14:textId="1C1D0264" w:rsidR="00AD4388" w:rsidRDefault="00AD4388">
      <w:pPr>
        <w:rPr>
          <w:rFonts w:ascii="Arial Black" w:hAnsi="Arial Black"/>
          <w:b/>
          <w:sz w:val="28"/>
          <w:szCs w:val="28"/>
        </w:rPr>
      </w:pPr>
      <w:r>
        <w:rPr>
          <w:rFonts w:ascii="Arial Black" w:hAnsi="Arial Black"/>
          <w:b/>
          <w:sz w:val="28"/>
          <w:szCs w:val="28"/>
        </w:rPr>
        <w:br w:type="page"/>
      </w:r>
    </w:p>
    <w:p w14:paraId="0C1E6DE2" w14:textId="0135560D" w:rsidR="00AD4388" w:rsidRPr="007941D3" w:rsidRDefault="00AD4388" w:rsidP="00AD4388">
      <w:pPr>
        <w:pStyle w:val="Heading4"/>
      </w:pPr>
      <w:r>
        <w:t>A</w:t>
      </w:r>
      <w:r w:rsidRPr="007941D3">
        <w:t xml:space="preserve">ttachment </w:t>
      </w:r>
      <w:r>
        <w:t>1-E</w:t>
      </w:r>
      <w:r w:rsidRPr="007941D3">
        <w:t xml:space="preserve">: </w:t>
      </w:r>
      <w:r>
        <w:t>Check Printing Questionnaire</w:t>
      </w:r>
    </w:p>
    <w:p w14:paraId="066A1D2B" w14:textId="74696E00" w:rsidR="00AD4388" w:rsidRDefault="00AD4388" w:rsidP="00AD4388">
      <w:pPr>
        <w:rPr>
          <w:sz w:val="20"/>
          <w:szCs w:val="20"/>
        </w:rPr>
      </w:pPr>
      <w:r w:rsidRPr="00BE7E61">
        <w:rPr>
          <w:sz w:val="20"/>
          <w:szCs w:val="20"/>
        </w:rPr>
        <w:t xml:space="preserve">CONTRACT NUMBER:  </w:t>
      </w:r>
      <w:r w:rsidR="00D664D7">
        <w:rPr>
          <w:sz w:val="20"/>
          <w:szCs w:val="20"/>
        </w:rPr>
        <w:t>TRE18101-BANKINGSVC</w:t>
      </w:r>
    </w:p>
    <w:p w14:paraId="1FF16E3A" w14:textId="77777777" w:rsidR="00AD4388" w:rsidRDefault="00AD4388">
      <w:pPr>
        <w:rPr>
          <w:rFonts w:ascii="Arial Black" w:hAnsi="Arial Black"/>
          <w:b/>
          <w:sz w:val="28"/>
          <w:szCs w:val="28"/>
        </w:rPr>
      </w:pPr>
    </w:p>
    <w:p w14:paraId="47657814" w14:textId="77777777" w:rsidR="00AA3A11" w:rsidRDefault="00AA3A11" w:rsidP="00303F48">
      <w:pPr>
        <w:pStyle w:val="Heading5"/>
        <w:numPr>
          <w:ilvl w:val="0"/>
          <w:numId w:val="166"/>
        </w:numPr>
      </w:pPr>
      <w:r>
        <w:t>Key Personnel &amp; Customer Service</w:t>
      </w:r>
    </w:p>
    <w:p w14:paraId="1ABC602C" w14:textId="77777777" w:rsidR="00AA3A11" w:rsidRPr="004C0CE7" w:rsidRDefault="00AA3A11" w:rsidP="00AA3A11"/>
    <w:p w14:paraId="47C247B5" w14:textId="2278EAF1" w:rsidR="00AA3A11" w:rsidRPr="003D6A92" w:rsidRDefault="00AA3A11" w:rsidP="00B57C4D">
      <w:pPr>
        <w:pStyle w:val="ListParagraph"/>
        <w:numPr>
          <w:ilvl w:val="0"/>
          <w:numId w:val="105"/>
        </w:numPr>
        <w:tabs>
          <w:tab w:val="left" w:pos="1080"/>
        </w:tabs>
        <w:spacing w:after="160" w:line="259" w:lineRule="auto"/>
        <w:rPr>
          <w:sz w:val="20"/>
          <w:szCs w:val="20"/>
        </w:rPr>
      </w:pPr>
      <w:r w:rsidRPr="003D6A92">
        <w:rPr>
          <w:sz w:val="20"/>
          <w:szCs w:val="20"/>
        </w:rPr>
        <w:t>Provide biographical information on the individuals who will work with the State on a regular basis. Please include the following information</w:t>
      </w:r>
      <w:r w:rsidR="00422E10">
        <w:rPr>
          <w:sz w:val="20"/>
          <w:szCs w:val="20"/>
        </w:rPr>
        <w:t>:</w:t>
      </w:r>
      <w:r w:rsidR="00422E10" w:rsidRPr="003D6A92">
        <w:rPr>
          <w:sz w:val="20"/>
          <w:szCs w:val="20"/>
        </w:rPr>
        <w:t xml:space="preserve">  </w:t>
      </w:r>
    </w:p>
    <w:p w14:paraId="0345CECA" w14:textId="77777777" w:rsidR="00AA3A11" w:rsidRPr="003D6A92" w:rsidRDefault="00AA3A11" w:rsidP="00B57C4D">
      <w:pPr>
        <w:pStyle w:val="ListParagraph"/>
        <w:numPr>
          <w:ilvl w:val="1"/>
          <w:numId w:val="105"/>
        </w:numPr>
        <w:tabs>
          <w:tab w:val="left" w:pos="1080"/>
        </w:tabs>
        <w:spacing w:after="160" w:line="259" w:lineRule="auto"/>
        <w:rPr>
          <w:sz w:val="20"/>
          <w:szCs w:val="20"/>
        </w:rPr>
      </w:pPr>
      <w:r w:rsidRPr="003D6A92">
        <w:rPr>
          <w:sz w:val="20"/>
          <w:szCs w:val="20"/>
        </w:rPr>
        <w:t xml:space="preserve">Proposed role with regard to OST’s account; </w:t>
      </w:r>
    </w:p>
    <w:p w14:paraId="281ABB4E" w14:textId="77777777" w:rsidR="00AA3A11" w:rsidRPr="003D6A92" w:rsidRDefault="00AA3A11" w:rsidP="00B57C4D">
      <w:pPr>
        <w:pStyle w:val="ListParagraph"/>
        <w:numPr>
          <w:ilvl w:val="1"/>
          <w:numId w:val="105"/>
        </w:numPr>
        <w:tabs>
          <w:tab w:val="left" w:pos="1080"/>
        </w:tabs>
        <w:spacing w:after="160" w:line="259" w:lineRule="auto"/>
        <w:rPr>
          <w:sz w:val="20"/>
          <w:szCs w:val="20"/>
        </w:rPr>
      </w:pPr>
      <w:r w:rsidRPr="003D6A92">
        <w:rPr>
          <w:sz w:val="20"/>
          <w:szCs w:val="20"/>
        </w:rPr>
        <w:t>Biographical information;</w:t>
      </w:r>
    </w:p>
    <w:p w14:paraId="2490615A" w14:textId="77777777" w:rsidR="00AA3A11" w:rsidRPr="003D6A92" w:rsidRDefault="00AA3A11" w:rsidP="00B57C4D">
      <w:pPr>
        <w:pStyle w:val="ListParagraph"/>
        <w:numPr>
          <w:ilvl w:val="1"/>
          <w:numId w:val="105"/>
        </w:numPr>
        <w:tabs>
          <w:tab w:val="left" w:pos="1080"/>
        </w:tabs>
        <w:spacing w:after="160" w:line="259" w:lineRule="auto"/>
        <w:rPr>
          <w:sz w:val="20"/>
          <w:szCs w:val="20"/>
        </w:rPr>
      </w:pPr>
      <w:r w:rsidRPr="003D6A92">
        <w:rPr>
          <w:sz w:val="20"/>
          <w:szCs w:val="20"/>
        </w:rPr>
        <w:t>Location;</w:t>
      </w:r>
    </w:p>
    <w:p w14:paraId="51F38526" w14:textId="77777777" w:rsidR="00AA3A11" w:rsidRPr="003D6A92" w:rsidRDefault="00AA3A11" w:rsidP="00B57C4D">
      <w:pPr>
        <w:pStyle w:val="ListParagraph"/>
        <w:numPr>
          <w:ilvl w:val="1"/>
          <w:numId w:val="105"/>
        </w:numPr>
        <w:tabs>
          <w:tab w:val="left" w:pos="1080"/>
        </w:tabs>
        <w:spacing w:after="160" w:line="259" w:lineRule="auto"/>
        <w:rPr>
          <w:sz w:val="20"/>
          <w:szCs w:val="20"/>
        </w:rPr>
      </w:pPr>
      <w:r w:rsidRPr="003D6A92">
        <w:rPr>
          <w:sz w:val="20"/>
          <w:szCs w:val="20"/>
        </w:rPr>
        <w:t>Experience working with other government entities;</w:t>
      </w:r>
    </w:p>
    <w:p w14:paraId="0647D947" w14:textId="77777777" w:rsidR="00AA3A11" w:rsidRPr="003D6A92" w:rsidRDefault="00AA3A11" w:rsidP="00B57C4D">
      <w:pPr>
        <w:pStyle w:val="ListParagraph"/>
        <w:numPr>
          <w:ilvl w:val="1"/>
          <w:numId w:val="105"/>
        </w:numPr>
        <w:tabs>
          <w:tab w:val="left" w:pos="1080"/>
        </w:tabs>
        <w:spacing w:after="160" w:line="259" w:lineRule="auto"/>
        <w:rPr>
          <w:sz w:val="20"/>
          <w:szCs w:val="20"/>
        </w:rPr>
      </w:pPr>
      <w:r w:rsidRPr="003D6A92">
        <w:rPr>
          <w:sz w:val="20"/>
          <w:szCs w:val="20"/>
        </w:rPr>
        <w:t xml:space="preserve">Number of years of experience in this field; </w:t>
      </w:r>
    </w:p>
    <w:p w14:paraId="0D671D70" w14:textId="27F415EC" w:rsidR="00AA3A11" w:rsidRPr="003D6A92" w:rsidRDefault="00AA3A11" w:rsidP="00B57C4D">
      <w:pPr>
        <w:pStyle w:val="ListParagraph"/>
        <w:numPr>
          <w:ilvl w:val="1"/>
          <w:numId w:val="105"/>
        </w:numPr>
        <w:tabs>
          <w:tab w:val="left" w:pos="1080"/>
        </w:tabs>
        <w:spacing w:after="160" w:line="259" w:lineRule="auto"/>
        <w:rPr>
          <w:sz w:val="20"/>
          <w:szCs w:val="20"/>
        </w:rPr>
      </w:pPr>
      <w:r w:rsidRPr="003D6A92">
        <w:rPr>
          <w:sz w:val="20"/>
          <w:szCs w:val="20"/>
        </w:rPr>
        <w:t xml:space="preserve">Number of years with </w:t>
      </w:r>
      <w:r w:rsidR="0018673B">
        <w:rPr>
          <w:sz w:val="20"/>
          <w:szCs w:val="20"/>
        </w:rPr>
        <w:t>Firm</w:t>
      </w:r>
      <w:r w:rsidRPr="003D6A92">
        <w:rPr>
          <w:sz w:val="20"/>
          <w:szCs w:val="20"/>
        </w:rPr>
        <w:t>;</w:t>
      </w:r>
      <w:r w:rsidR="00422E10">
        <w:rPr>
          <w:sz w:val="20"/>
          <w:szCs w:val="20"/>
        </w:rPr>
        <w:t xml:space="preserve"> and</w:t>
      </w:r>
    </w:p>
    <w:p w14:paraId="47E0FE58" w14:textId="0E8CE5B4" w:rsidR="00AA3A11" w:rsidRPr="003D6A92" w:rsidRDefault="00AA3A11" w:rsidP="00B57C4D">
      <w:pPr>
        <w:pStyle w:val="ListParagraph"/>
        <w:numPr>
          <w:ilvl w:val="1"/>
          <w:numId w:val="105"/>
        </w:numPr>
        <w:tabs>
          <w:tab w:val="left" w:pos="1080"/>
        </w:tabs>
        <w:spacing w:after="160" w:line="259" w:lineRule="auto"/>
        <w:rPr>
          <w:sz w:val="20"/>
          <w:szCs w:val="20"/>
        </w:rPr>
      </w:pPr>
      <w:r w:rsidRPr="003D6A92">
        <w:rPr>
          <w:sz w:val="20"/>
          <w:szCs w:val="20"/>
        </w:rPr>
        <w:t>Number of accounts the person is responsible for</w:t>
      </w:r>
      <w:r w:rsidR="004231A5">
        <w:rPr>
          <w:sz w:val="20"/>
          <w:szCs w:val="20"/>
        </w:rPr>
        <w:t>.</w:t>
      </w:r>
    </w:p>
    <w:p w14:paraId="1D8A59B3" w14:textId="77777777" w:rsidR="00AA3A11" w:rsidRPr="003D6A92" w:rsidRDefault="00AA3A11" w:rsidP="00B57C4D">
      <w:pPr>
        <w:pStyle w:val="ListParagraph"/>
        <w:numPr>
          <w:ilvl w:val="0"/>
          <w:numId w:val="105"/>
        </w:numPr>
        <w:tabs>
          <w:tab w:val="left" w:pos="1080"/>
        </w:tabs>
        <w:spacing w:after="160" w:line="259" w:lineRule="auto"/>
        <w:rPr>
          <w:sz w:val="20"/>
          <w:szCs w:val="20"/>
        </w:rPr>
      </w:pPr>
      <w:r w:rsidRPr="003D6A92">
        <w:rPr>
          <w:sz w:val="20"/>
          <w:szCs w:val="20"/>
        </w:rPr>
        <w:t xml:space="preserve">Provide an organizational chart that includes these individuals. </w:t>
      </w:r>
    </w:p>
    <w:p w14:paraId="1718A2F9" w14:textId="77777777" w:rsidR="00AA3A11" w:rsidRPr="003D6A92" w:rsidRDefault="00AA3A11" w:rsidP="00B57C4D">
      <w:pPr>
        <w:pStyle w:val="ListParagraph"/>
        <w:numPr>
          <w:ilvl w:val="0"/>
          <w:numId w:val="105"/>
        </w:numPr>
        <w:tabs>
          <w:tab w:val="left" w:pos="1080"/>
        </w:tabs>
        <w:spacing w:after="160" w:line="259" w:lineRule="auto"/>
        <w:rPr>
          <w:sz w:val="20"/>
          <w:szCs w:val="20"/>
        </w:rPr>
      </w:pPr>
      <w:r w:rsidRPr="003D6A92">
        <w:rPr>
          <w:sz w:val="20"/>
          <w:szCs w:val="20"/>
        </w:rPr>
        <w:t>Customer Service</w:t>
      </w:r>
    </w:p>
    <w:p w14:paraId="2730DD69" w14:textId="77777777" w:rsidR="00AA3A11" w:rsidRPr="003D6A92" w:rsidRDefault="00AA3A11" w:rsidP="00B57C4D">
      <w:pPr>
        <w:pStyle w:val="ListParagraph"/>
        <w:numPr>
          <w:ilvl w:val="1"/>
          <w:numId w:val="105"/>
        </w:numPr>
        <w:tabs>
          <w:tab w:val="left" w:pos="1080"/>
        </w:tabs>
        <w:spacing w:after="160" w:line="259" w:lineRule="auto"/>
        <w:rPr>
          <w:sz w:val="20"/>
          <w:szCs w:val="20"/>
        </w:rPr>
      </w:pPr>
      <w:r w:rsidRPr="003D6A92">
        <w:rPr>
          <w:sz w:val="20"/>
          <w:szCs w:val="20"/>
        </w:rPr>
        <w:t>For routine day-to-day transactions, will a specific customer service representative or a customer service department be assigned? Provide biographical information for this individual(s) that will be assigned to this account.</w:t>
      </w:r>
    </w:p>
    <w:p w14:paraId="18AACC67" w14:textId="77777777" w:rsidR="00AA3A11" w:rsidRPr="003D6A92" w:rsidRDefault="00AA3A11" w:rsidP="00B57C4D">
      <w:pPr>
        <w:pStyle w:val="ListParagraph"/>
        <w:numPr>
          <w:ilvl w:val="1"/>
          <w:numId w:val="105"/>
        </w:numPr>
        <w:tabs>
          <w:tab w:val="left" w:pos="1080"/>
        </w:tabs>
        <w:spacing w:after="160" w:line="259" w:lineRule="auto"/>
        <w:rPr>
          <w:sz w:val="20"/>
          <w:szCs w:val="20"/>
        </w:rPr>
      </w:pPr>
      <w:r w:rsidRPr="003D6A92">
        <w:rPr>
          <w:sz w:val="20"/>
          <w:szCs w:val="20"/>
        </w:rPr>
        <w:t>Describe the responsibilities of the customer service personnel, including the chain of command for problem resolution.</w:t>
      </w:r>
    </w:p>
    <w:p w14:paraId="6B705B4A" w14:textId="77777777" w:rsidR="00AA3A11" w:rsidRDefault="00AA3A11" w:rsidP="00B57C4D">
      <w:pPr>
        <w:pStyle w:val="ListParagraph"/>
        <w:numPr>
          <w:ilvl w:val="1"/>
          <w:numId w:val="105"/>
        </w:numPr>
        <w:tabs>
          <w:tab w:val="left" w:pos="1080"/>
        </w:tabs>
        <w:spacing w:after="160" w:line="259" w:lineRule="auto"/>
        <w:rPr>
          <w:sz w:val="20"/>
          <w:szCs w:val="20"/>
        </w:rPr>
      </w:pPr>
      <w:r w:rsidRPr="003D6A92">
        <w:rPr>
          <w:sz w:val="20"/>
          <w:szCs w:val="20"/>
        </w:rPr>
        <w:t xml:space="preserve">What are the hours of operation of </w:t>
      </w:r>
      <w:r>
        <w:rPr>
          <w:sz w:val="20"/>
          <w:szCs w:val="20"/>
        </w:rPr>
        <w:t xml:space="preserve">the </w:t>
      </w:r>
      <w:r w:rsidRPr="003D6A92">
        <w:rPr>
          <w:sz w:val="20"/>
          <w:szCs w:val="20"/>
        </w:rPr>
        <w:t xml:space="preserve">customer service unit involved in </w:t>
      </w:r>
      <w:r>
        <w:rPr>
          <w:sz w:val="20"/>
          <w:szCs w:val="20"/>
        </w:rPr>
        <w:t>supporting the State</w:t>
      </w:r>
      <w:r w:rsidRPr="003D6A92">
        <w:rPr>
          <w:sz w:val="20"/>
          <w:szCs w:val="20"/>
        </w:rPr>
        <w:t xml:space="preserve">? </w:t>
      </w:r>
    </w:p>
    <w:p w14:paraId="76F81AFC" w14:textId="77777777" w:rsidR="00582373" w:rsidRDefault="00582373" w:rsidP="00B57C4D">
      <w:pPr>
        <w:pStyle w:val="ListParagraph"/>
        <w:numPr>
          <w:ilvl w:val="1"/>
          <w:numId w:val="105"/>
        </w:numPr>
        <w:tabs>
          <w:tab w:val="left" w:pos="1080"/>
        </w:tabs>
        <w:spacing w:after="160" w:line="259" w:lineRule="auto"/>
        <w:rPr>
          <w:sz w:val="20"/>
          <w:szCs w:val="20"/>
        </w:rPr>
      </w:pPr>
      <w:r>
        <w:rPr>
          <w:sz w:val="20"/>
          <w:szCs w:val="20"/>
        </w:rPr>
        <w:t>If a State employee needs assistance after business hours, what support is available?</w:t>
      </w:r>
    </w:p>
    <w:p w14:paraId="447D5FF9" w14:textId="555BA669" w:rsidR="00E437EF" w:rsidRPr="00AA3A11" w:rsidRDefault="00AA3A11" w:rsidP="00303F48">
      <w:pPr>
        <w:pStyle w:val="Heading5"/>
        <w:numPr>
          <w:ilvl w:val="0"/>
          <w:numId w:val="166"/>
        </w:numPr>
      </w:pPr>
      <w:r>
        <w:t>Check Printing Services</w:t>
      </w:r>
    </w:p>
    <w:p w14:paraId="39DBFC29" w14:textId="77777777" w:rsidR="00AA3A11" w:rsidRPr="00E437EF" w:rsidRDefault="00AA3A11" w:rsidP="00E437EF">
      <w:pPr>
        <w:autoSpaceDE w:val="0"/>
        <w:autoSpaceDN w:val="0"/>
        <w:adjustRightInd w:val="0"/>
        <w:rPr>
          <w:color w:val="000000"/>
        </w:rPr>
      </w:pPr>
    </w:p>
    <w:p w14:paraId="34D40096" w14:textId="0BC55DA8" w:rsidR="00E437EF" w:rsidRPr="00E437EF" w:rsidRDefault="00E437EF" w:rsidP="00B57C4D">
      <w:pPr>
        <w:pStyle w:val="ListParagraph"/>
        <w:numPr>
          <w:ilvl w:val="0"/>
          <w:numId w:val="106"/>
        </w:numPr>
        <w:tabs>
          <w:tab w:val="left" w:pos="1080"/>
        </w:tabs>
        <w:spacing w:after="160" w:line="259" w:lineRule="auto"/>
        <w:rPr>
          <w:sz w:val="20"/>
          <w:szCs w:val="20"/>
        </w:rPr>
      </w:pPr>
      <w:r w:rsidRPr="00E437EF">
        <w:rPr>
          <w:sz w:val="20"/>
          <w:szCs w:val="20"/>
        </w:rPr>
        <w:t xml:space="preserve">Describe the </w:t>
      </w:r>
      <w:r w:rsidR="0018673B">
        <w:rPr>
          <w:sz w:val="20"/>
          <w:szCs w:val="20"/>
        </w:rPr>
        <w:t>Firm</w:t>
      </w:r>
      <w:r w:rsidRPr="00E437EF">
        <w:rPr>
          <w:sz w:val="20"/>
          <w:szCs w:val="20"/>
        </w:rPr>
        <w:t xml:space="preserve">’s experience in providing check-printing services. </w:t>
      </w:r>
    </w:p>
    <w:p w14:paraId="30C1B63F" w14:textId="660E3C8C" w:rsidR="00E437EF" w:rsidRDefault="00E437EF" w:rsidP="00B57C4D">
      <w:pPr>
        <w:pStyle w:val="ListParagraph"/>
        <w:numPr>
          <w:ilvl w:val="0"/>
          <w:numId w:val="106"/>
        </w:numPr>
        <w:tabs>
          <w:tab w:val="left" w:pos="1080"/>
        </w:tabs>
        <w:spacing w:after="160" w:line="259" w:lineRule="auto"/>
        <w:rPr>
          <w:sz w:val="20"/>
          <w:szCs w:val="20"/>
        </w:rPr>
      </w:pPr>
      <w:r w:rsidRPr="00E437EF">
        <w:rPr>
          <w:sz w:val="20"/>
          <w:szCs w:val="20"/>
        </w:rPr>
        <w:t xml:space="preserve">How will </w:t>
      </w:r>
      <w:r>
        <w:rPr>
          <w:sz w:val="20"/>
          <w:szCs w:val="20"/>
        </w:rPr>
        <w:t>the State</w:t>
      </w:r>
      <w:r w:rsidRPr="00E437EF">
        <w:rPr>
          <w:sz w:val="20"/>
          <w:szCs w:val="20"/>
        </w:rPr>
        <w:t xml:space="preserve"> transmit check payment information to the bank? </w:t>
      </w:r>
    </w:p>
    <w:p w14:paraId="4B35B3E1" w14:textId="3D07039E" w:rsidR="00134188" w:rsidRPr="00E437EF" w:rsidRDefault="008361EA" w:rsidP="00B57C4D">
      <w:pPr>
        <w:pStyle w:val="ListParagraph"/>
        <w:numPr>
          <w:ilvl w:val="0"/>
          <w:numId w:val="106"/>
        </w:numPr>
        <w:tabs>
          <w:tab w:val="left" w:pos="1080"/>
        </w:tabs>
        <w:spacing w:after="160" w:line="259" w:lineRule="auto"/>
        <w:rPr>
          <w:sz w:val="20"/>
          <w:szCs w:val="20"/>
        </w:rPr>
      </w:pPr>
      <w:r>
        <w:rPr>
          <w:sz w:val="20"/>
          <w:szCs w:val="20"/>
        </w:rPr>
        <w:t xml:space="preserve">Are there any file size limits for </w:t>
      </w:r>
      <w:r w:rsidR="00134188">
        <w:rPr>
          <w:sz w:val="20"/>
          <w:szCs w:val="20"/>
        </w:rPr>
        <w:t>check printing file</w:t>
      </w:r>
      <w:r>
        <w:rPr>
          <w:sz w:val="20"/>
          <w:szCs w:val="20"/>
        </w:rPr>
        <w:t>s</w:t>
      </w:r>
      <w:r w:rsidR="00134188">
        <w:rPr>
          <w:sz w:val="20"/>
          <w:szCs w:val="20"/>
        </w:rPr>
        <w:t>?</w:t>
      </w:r>
      <w:r>
        <w:rPr>
          <w:sz w:val="20"/>
          <w:szCs w:val="20"/>
        </w:rPr>
        <w:t xml:space="preserve"> If so, what is are they?</w:t>
      </w:r>
    </w:p>
    <w:p w14:paraId="549CD14C" w14:textId="479D030C" w:rsidR="00E437EF" w:rsidRPr="00E437EF" w:rsidRDefault="00E437EF" w:rsidP="00B57C4D">
      <w:pPr>
        <w:pStyle w:val="ListParagraph"/>
        <w:numPr>
          <w:ilvl w:val="0"/>
          <w:numId w:val="106"/>
        </w:numPr>
        <w:tabs>
          <w:tab w:val="left" w:pos="1080"/>
        </w:tabs>
        <w:spacing w:after="160" w:line="259" w:lineRule="auto"/>
        <w:rPr>
          <w:sz w:val="20"/>
          <w:szCs w:val="20"/>
        </w:rPr>
      </w:pPr>
      <w:r w:rsidRPr="00E437EF">
        <w:rPr>
          <w:sz w:val="20"/>
          <w:szCs w:val="20"/>
        </w:rPr>
        <w:t>What is your</w:t>
      </w:r>
      <w:r w:rsidR="0038445A">
        <w:rPr>
          <w:sz w:val="20"/>
          <w:szCs w:val="20"/>
        </w:rPr>
        <w:t xml:space="preserve"> Firm’s</w:t>
      </w:r>
      <w:r w:rsidRPr="00E437EF">
        <w:rPr>
          <w:sz w:val="20"/>
          <w:szCs w:val="20"/>
        </w:rPr>
        <w:t xml:space="preserve"> cut-off time for receiving files for vendor checks to be printed on the next business day? </w:t>
      </w:r>
    </w:p>
    <w:p w14:paraId="30395185" w14:textId="50546AF8" w:rsidR="00E437EF" w:rsidRPr="00E437EF" w:rsidRDefault="00E437EF" w:rsidP="00B57C4D">
      <w:pPr>
        <w:pStyle w:val="ListParagraph"/>
        <w:numPr>
          <w:ilvl w:val="0"/>
          <w:numId w:val="106"/>
        </w:numPr>
        <w:tabs>
          <w:tab w:val="left" w:pos="1080"/>
        </w:tabs>
        <w:spacing w:after="160" w:line="259" w:lineRule="auto"/>
        <w:rPr>
          <w:sz w:val="20"/>
          <w:szCs w:val="20"/>
        </w:rPr>
      </w:pPr>
      <w:r w:rsidRPr="00E437EF">
        <w:rPr>
          <w:sz w:val="20"/>
          <w:szCs w:val="20"/>
        </w:rPr>
        <w:t xml:space="preserve">What is the cut-off date and time for receiving files for payroll checks and statements for mailing of checks/paystubs on </w:t>
      </w:r>
      <w:r w:rsidRPr="00AA3A11">
        <w:rPr>
          <w:sz w:val="20"/>
          <w:szCs w:val="20"/>
        </w:rPr>
        <w:t>Friday</w:t>
      </w:r>
      <w:r w:rsidRPr="00E437EF">
        <w:rPr>
          <w:sz w:val="20"/>
          <w:szCs w:val="20"/>
        </w:rPr>
        <w:t xml:space="preserve">? </w:t>
      </w:r>
    </w:p>
    <w:p w14:paraId="6EC9E499" w14:textId="0D5DCEE5" w:rsidR="00E437EF" w:rsidRDefault="00E437EF" w:rsidP="00B57C4D">
      <w:pPr>
        <w:pStyle w:val="ListParagraph"/>
        <w:numPr>
          <w:ilvl w:val="0"/>
          <w:numId w:val="106"/>
        </w:numPr>
        <w:tabs>
          <w:tab w:val="left" w:pos="1080"/>
        </w:tabs>
        <w:spacing w:after="160" w:line="259" w:lineRule="auto"/>
        <w:rPr>
          <w:sz w:val="20"/>
          <w:szCs w:val="20"/>
        </w:rPr>
      </w:pPr>
      <w:r w:rsidRPr="00E437EF">
        <w:rPr>
          <w:sz w:val="20"/>
          <w:szCs w:val="20"/>
        </w:rPr>
        <w:t xml:space="preserve">Where will checks be printed? </w:t>
      </w:r>
    </w:p>
    <w:p w14:paraId="62D6CE9A" w14:textId="176921FD" w:rsidR="006034AB" w:rsidRPr="00E437EF" w:rsidRDefault="006034AB" w:rsidP="00B57C4D">
      <w:pPr>
        <w:pStyle w:val="ListParagraph"/>
        <w:numPr>
          <w:ilvl w:val="0"/>
          <w:numId w:val="106"/>
        </w:numPr>
        <w:tabs>
          <w:tab w:val="left" w:pos="1080"/>
        </w:tabs>
        <w:spacing w:after="160" w:line="259" w:lineRule="auto"/>
        <w:rPr>
          <w:sz w:val="20"/>
          <w:szCs w:val="20"/>
        </w:rPr>
      </w:pPr>
      <w:r>
        <w:rPr>
          <w:sz w:val="20"/>
          <w:szCs w:val="20"/>
        </w:rPr>
        <w:t>Can a printed check be returned? How long does it take?</w:t>
      </w:r>
    </w:p>
    <w:p w14:paraId="72D3870A" w14:textId="5048D77E" w:rsidR="00E437EF" w:rsidRPr="00E437EF" w:rsidRDefault="00E437EF" w:rsidP="00B57C4D">
      <w:pPr>
        <w:pStyle w:val="ListParagraph"/>
        <w:numPr>
          <w:ilvl w:val="0"/>
          <w:numId w:val="106"/>
        </w:numPr>
        <w:tabs>
          <w:tab w:val="left" w:pos="1080"/>
        </w:tabs>
        <w:spacing w:after="160" w:line="259" w:lineRule="auto"/>
        <w:rPr>
          <w:sz w:val="20"/>
          <w:szCs w:val="20"/>
        </w:rPr>
      </w:pPr>
      <w:r w:rsidRPr="00E437EF">
        <w:rPr>
          <w:sz w:val="20"/>
          <w:szCs w:val="20"/>
        </w:rPr>
        <w:t>What controls do</w:t>
      </w:r>
      <w:r w:rsidR="0038445A">
        <w:rPr>
          <w:sz w:val="20"/>
          <w:szCs w:val="20"/>
        </w:rPr>
        <w:t>es</w:t>
      </w:r>
      <w:r w:rsidRPr="00E437EF">
        <w:rPr>
          <w:sz w:val="20"/>
          <w:szCs w:val="20"/>
        </w:rPr>
        <w:t xml:space="preserve"> you</w:t>
      </w:r>
      <w:r w:rsidR="0038445A">
        <w:rPr>
          <w:sz w:val="20"/>
          <w:szCs w:val="20"/>
        </w:rPr>
        <w:t>r Firm</w:t>
      </w:r>
      <w:r w:rsidRPr="00E437EF">
        <w:rPr>
          <w:sz w:val="20"/>
          <w:szCs w:val="20"/>
        </w:rPr>
        <w:t xml:space="preserve"> employ to assure safety of customer data transmitted, check stock, and safeguarding of the checks before they are mailed? </w:t>
      </w:r>
    </w:p>
    <w:p w14:paraId="1FA6C11D" w14:textId="3DBBC056" w:rsidR="00E437EF" w:rsidRPr="00E437EF" w:rsidRDefault="00E437EF" w:rsidP="00B57C4D">
      <w:pPr>
        <w:pStyle w:val="ListParagraph"/>
        <w:numPr>
          <w:ilvl w:val="0"/>
          <w:numId w:val="106"/>
        </w:numPr>
        <w:tabs>
          <w:tab w:val="left" w:pos="1080"/>
        </w:tabs>
        <w:spacing w:after="160" w:line="259" w:lineRule="auto"/>
        <w:rPr>
          <w:sz w:val="20"/>
          <w:szCs w:val="20"/>
        </w:rPr>
      </w:pPr>
      <w:r w:rsidRPr="00E437EF">
        <w:rPr>
          <w:sz w:val="20"/>
          <w:szCs w:val="20"/>
        </w:rPr>
        <w:t>Describe the process that you</w:t>
      </w:r>
      <w:r w:rsidR="0038445A">
        <w:rPr>
          <w:sz w:val="20"/>
          <w:szCs w:val="20"/>
        </w:rPr>
        <w:t>r Firm</w:t>
      </w:r>
      <w:r w:rsidRPr="00E437EF">
        <w:rPr>
          <w:sz w:val="20"/>
          <w:szCs w:val="20"/>
        </w:rPr>
        <w:t xml:space="preserve"> would use to verify that all records have been received and processed. </w:t>
      </w:r>
    </w:p>
    <w:p w14:paraId="6EC73A5F" w14:textId="125DEC74" w:rsidR="00E437EF" w:rsidRPr="00E437EF" w:rsidRDefault="00E437EF" w:rsidP="00B57C4D">
      <w:pPr>
        <w:pStyle w:val="ListParagraph"/>
        <w:numPr>
          <w:ilvl w:val="0"/>
          <w:numId w:val="106"/>
        </w:numPr>
        <w:tabs>
          <w:tab w:val="left" w:pos="1080"/>
        </w:tabs>
        <w:spacing w:after="160" w:line="259" w:lineRule="auto"/>
        <w:rPr>
          <w:sz w:val="20"/>
          <w:szCs w:val="20"/>
        </w:rPr>
      </w:pPr>
      <w:r w:rsidRPr="00E437EF">
        <w:rPr>
          <w:sz w:val="20"/>
          <w:szCs w:val="20"/>
        </w:rPr>
        <w:t xml:space="preserve">Describe in detail the type of printers and the technology that would be used to print the payroll statements and checks? What security features does the equipment have? </w:t>
      </w:r>
    </w:p>
    <w:p w14:paraId="50A1A8CA" w14:textId="5491F2B1" w:rsidR="00E437EF" w:rsidRPr="00E437EF" w:rsidRDefault="00E437EF" w:rsidP="00B57C4D">
      <w:pPr>
        <w:pStyle w:val="ListParagraph"/>
        <w:numPr>
          <w:ilvl w:val="0"/>
          <w:numId w:val="106"/>
        </w:numPr>
        <w:tabs>
          <w:tab w:val="left" w:pos="1080"/>
        </w:tabs>
        <w:spacing w:after="160" w:line="259" w:lineRule="auto"/>
        <w:rPr>
          <w:sz w:val="20"/>
          <w:szCs w:val="20"/>
        </w:rPr>
      </w:pPr>
      <w:r w:rsidRPr="00E437EF">
        <w:rPr>
          <w:sz w:val="20"/>
          <w:szCs w:val="20"/>
        </w:rPr>
        <w:t xml:space="preserve">What quality controls are in place to prevent errors in printing? </w:t>
      </w:r>
    </w:p>
    <w:p w14:paraId="5EA51A84" w14:textId="45422A2C" w:rsidR="00E437EF" w:rsidRPr="00E437EF" w:rsidRDefault="00E437EF" w:rsidP="00B57C4D">
      <w:pPr>
        <w:pStyle w:val="ListParagraph"/>
        <w:numPr>
          <w:ilvl w:val="0"/>
          <w:numId w:val="106"/>
        </w:numPr>
        <w:tabs>
          <w:tab w:val="left" w:pos="1080"/>
        </w:tabs>
        <w:spacing w:after="160" w:line="259" w:lineRule="auto"/>
        <w:rPr>
          <w:sz w:val="20"/>
          <w:szCs w:val="20"/>
        </w:rPr>
      </w:pPr>
      <w:r w:rsidRPr="00E437EF">
        <w:rPr>
          <w:sz w:val="20"/>
          <w:szCs w:val="20"/>
        </w:rPr>
        <w:t>What are the hours of your</w:t>
      </w:r>
      <w:r w:rsidR="0038445A">
        <w:rPr>
          <w:sz w:val="20"/>
          <w:szCs w:val="20"/>
        </w:rPr>
        <w:t xml:space="preserve"> Firm’s</w:t>
      </w:r>
      <w:r w:rsidRPr="00E437EF">
        <w:rPr>
          <w:sz w:val="20"/>
          <w:szCs w:val="20"/>
        </w:rPr>
        <w:t xml:space="preserve"> printing operation? </w:t>
      </w:r>
    </w:p>
    <w:p w14:paraId="6CD829B4" w14:textId="05140CD5" w:rsidR="00E437EF" w:rsidRPr="00E437EF" w:rsidRDefault="00E437EF" w:rsidP="00B57C4D">
      <w:pPr>
        <w:pStyle w:val="ListParagraph"/>
        <w:numPr>
          <w:ilvl w:val="0"/>
          <w:numId w:val="106"/>
        </w:numPr>
        <w:tabs>
          <w:tab w:val="left" w:pos="1080"/>
        </w:tabs>
        <w:spacing w:after="160" w:line="259" w:lineRule="auto"/>
        <w:rPr>
          <w:sz w:val="20"/>
          <w:szCs w:val="20"/>
        </w:rPr>
      </w:pPr>
      <w:r w:rsidRPr="00E437EF">
        <w:rPr>
          <w:sz w:val="20"/>
          <w:szCs w:val="20"/>
        </w:rPr>
        <w:t>Describe in detail any quality improvement program that you</w:t>
      </w:r>
      <w:r w:rsidR="0038445A">
        <w:rPr>
          <w:sz w:val="20"/>
          <w:szCs w:val="20"/>
        </w:rPr>
        <w:t>r Firm has</w:t>
      </w:r>
      <w:r w:rsidRPr="00E437EF">
        <w:rPr>
          <w:sz w:val="20"/>
          <w:szCs w:val="20"/>
        </w:rPr>
        <w:t xml:space="preserve"> in place. Provide statistics or other regularly available performance data related to the level of service quality and any other data that demonstrates your commitment to quality improvement. </w:t>
      </w:r>
    </w:p>
    <w:p w14:paraId="6AE9F061" w14:textId="77777777" w:rsidR="00F015DC" w:rsidRPr="00E573F0" w:rsidRDefault="00F015DC" w:rsidP="00366CD9">
      <w:pPr>
        <w:pStyle w:val="Heading5"/>
        <w:numPr>
          <w:ilvl w:val="0"/>
          <w:numId w:val="166"/>
        </w:numPr>
        <w:spacing w:after="160" w:line="259" w:lineRule="auto"/>
      </w:pPr>
      <w:r w:rsidRPr="00E573F0">
        <w:t>New Services &amp; Ideas</w:t>
      </w:r>
    </w:p>
    <w:p w14:paraId="2BB7AB0E" w14:textId="77777777" w:rsidR="00F015DC" w:rsidRDefault="00F015DC" w:rsidP="00B57C4D">
      <w:pPr>
        <w:pStyle w:val="ListParagraph"/>
        <w:numPr>
          <w:ilvl w:val="0"/>
          <w:numId w:val="111"/>
        </w:numPr>
        <w:spacing w:after="160" w:line="259" w:lineRule="auto"/>
        <w:ind w:left="720"/>
        <w:rPr>
          <w:sz w:val="20"/>
          <w:szCs w:val="20"/>
        </w:rPr>
      </w:pPr>
      <w:r w:rsidRPr="004C1FD9">
        <w:rPr>
          <w:sz w:val="20"/>
          <w:szCs w:val="20"/>
        </w:rPr>
        <w:t>Describe any new services or ideas that will enhance the State’s use of</w:t>
      </w:r>
      <w:r>
        <w:rPr>
          <w:sz w:val="20"/>
          <w:szCs w:val="20"/>
        </w:rPr>
        <w:t xml:space="preserve"> a check printing services.</w:t>
      </w:r>
      <w:r w:rsidRPr="004C1FD9">
        <w:rPr>
          <w:sz w:val="20"/>
          <w:szCs w:val="20"/>
        </w:rPr>
        <w:t xml:space="preserve"> </w:t>
      </w:r>
    </w:p>
    <w:p w14:paraId="45925DE4" w14:textId="77F2F049" w:rsidR="00A4726B" w:rsidRPr="00A4726B" w:rsidRDefault="00F015DC" w:rsidP="00B57C4D">
      <w:pPr>
        <w:pStyle w:val="ListParagraph"/>
        <w:numPr>
          <w:ilvl w:val="0"/>
          <w:numId w:val="111"/>
        </w:numPr>
        <w:spacing w:after="160" w:line="259" w:lineRule="auto"/>
        <w:ind w:left="720"/>
        <w:rPr>
          <w:sz w:val="20"/>
          <w:szCs w:val="20"/>
        </w:rPr>
      </w:pPr>
      <w:r>
        <w:rPr>
          <w:sz w:val="20"/>
          <w:szCs w:val="20"/>
        </w:rPr>
        <w:t>Provide any additional information you</w:t>
      </w:r>
      <w:r w:rsidR="0038445A">
        <w:rPr>
          <w:sz w:val="20"/>
          <w:szCs w:val="20"/>
        </w:rPr>
        <w:t>r Firm</w:t>
      </w:r>
      <w:r>
        <w:rPr>
          <w:sz w:val="20"/>
          <w:szCs w:val="20"/>
        </w:rPr>
        <w:t xml:space="preserve"> believe</w:t>
      </w:r>
      <w:r w:rsidR="0038445A">
        <w:rPr>
          <w:sz w:val="20"/>
          <w:szCs w:val="20"/>
        </w:rPr>
        <w:t>s</w:t>
      </w:r>
      <w:r>
        <w:rPr>
          <w:sz w:val="20"/>
          <w:szCs w:val="20"/>
        </w:rPr>
        <w:t xml:space="preserve"> to be pertinent to your ability to provide this service but not specifically requested elsewhere in this RFP.</w:t>
      </w:r>
    </w:p>
    <w:p w14:paraId="67EFFDBD" w14:textId="77777777" w:rsidR="00AA3A11" w:rsidRDefault="00AA3A11" w:rsidP="00366CD9">
      <w:pPr>
        <w:pStyle w:val="Heading5"/>
        <w:numPr>
          <w:ilvl w:val="0"/>
          <w:numId w:val="166"/>
        </w:numPr>
      </w:pPr>
      <w:r w:rsidRPr="004C1FD9">
        <w:t>Implementation / Conversion</w:t>
      </w:r>
    </w:p>
    <w:p w14:paraId="7CE63B2F" w14:textId="77777777" w:rsidR="00AA3A11" w:rsidRPr="00722CB6" w:rsidRDefault="00AA3A11" w:rsidP="00AA3A11"/>
    <w:p w14:paraId="2779801F" w14:textId="6FB01BA7" w:rsidR="00AA3A11" w:rsidRPr="004C1FD9" w:rsidRDefault="00AA3A11" w:rsidP="00B57C4D">
      <w:pPr>
        <w:pStyle w:val="ListParagraph"/>
        <w:numPr>
          <w:ilvl w:val="0"/>
          <w:numId w:val="107"/>
        </w:numPr>
        <w:spacing w:after="160" w:line="259" w:lineRule="auto"/>
        <w:rPr>
          <w:sz w:val="20"/>
          <w:szCs w:val="20"/>
        </w:rPr>
      </w:pPr>
      <w:r w:rsidRPr="004C1FD9">
        <w:rPr>
          <w:sz w:val="20"/>
          <w:szCs w:val="20"/>
        </w:rPr>
        <w:t xml:space="preserve">Provide a detailed conversion plan for transitioning the State’s </w:t>
      </w:r>
      <w:r>
        <w:rPr>
          <w:sz w:val="20"/>
          <w:szCs w:val="20"/>
        </w:rPr>
        <w:t>current process of check printing</w:t>
      </w:r>
      <w:r w:rsidRPr="004C1FD9">
        <w:rPr>
          <w:sz w:val="20"/>
          <w:szCs w:val="20"/>
        </w:rPr>
        <w:t xml:space="preserve"> to your </w:t>
      </w:r>
      <w:r w:rsidR="0018673B">
        <w:rPr>
          <w:sz w:val="20"/>
          <w:szCs w:val="20"/>
        </w:rPr>
        <w:t>Firm</w:t>
      </w:r>
      <w:r w:rsidRPr="004C1FD9">
        <w:rPr>
          <w:sz w:val="20"/>
          <w:szCs w:val="20"/>
        </w:rPr>
        <w:t>. Include the estimated length of time for the transition and the amount of effort required by the OST’s staff.</w:t>
      </w:r>
    </w:p>
    <w:p w14:paraId="18C10357" w14:textId="0F2C2574" w:rsidR="00486397" w:rsidRDefault="00486397" w:rsidP="00B57C4D">
      <w:pPr>
        <w:pStyle w:val="ListParagraph"/>
        <w:numPr>
          <w:ilvl w:val="0"/>
          <w:numId w:val="107"/>
        </w:numPr>
        <w:spacing w:after="160" w:line="259" w:lineRule="auto"/>
        <w:rPr>
          <w:sz w:val="20"/>
          <w:szCs w:val="20"/>
        </w:rPr>
      </w:pPr>
      <w:r>
        <w:rPr>
          <w:sz w:val="20"/>
          <w:szCs w:val="20"/>
        </w:rPr>
        <w:t xml:space="preserve">Based on the State’s implementation expectations provided in </w:t>
      </w:r>
      <w:r w:rsidRPr="009B4817">
        <w:rPr>
          <w:b/>
          <w:sz w:val="20"/>
          <w:szCs w:val="20"/>
        </w:rPr>
        <w:t>Section II. Background</w:t>
      </w:r>
      <w:r w:rsidRPr="009B4817">
        <w:rPr>
          <w:sz w:val="20"/>
          <w:szCs w:val="20"/>
        </w:rPr>
        <w:t>, how would you</w:t>
      </w:r>
      <w:r w:rsidR="0038445A">
        <w:rPr>
          <w:sz w:val="20"/>
          <w:szCs w:val="20"/>
        </w:rPr>
        <w:t>r Firm</w:t>
      </w:r>
      <w:r w:rsidRPr="009B4817">
        <w:rPr>
          <w:sz w:val="20"/>
          <w:szCs w:val="20"/>
        </w:rPr>
        <w:t xml:space="preserve"> </w:t>
      </w:r>
      <w:r w:rsidR="00A175F7" w:rsidRPr="009B4817">
        <w:rPr>
          <w:sz w:val="20"/>
          <w:szCs w:val="20"/>
        </w:rPr>
        <w:t>work with the individual State a</w:t>
      </w:r>
      <w:r w:rsidRPr="009B4817">
        <w:rPr>
          <w:sz w:val="20"/>
          <w:szCs w:val="20"/>
        </w:rPr>
        <w:t>gencies to transition this service to your Firm?</w:t>
      </w:r>
    </w:p>
    <w:p w14:paraId="7B34FD73" w14:textId="77777777" w:rsidR="00AA3A11" w:rsidRPr="004C1FD9" w:rsidRDefault="00AA3A11" w:rsidP="00B57C4D">
      <w:pPr>
        <w:pStyle w:val="ListParagraph"/>
        <w:numPr>
          <w:ilvl w:val="0"/>
          <w:numId w:val="107"/>
        </w:numPr>
        <w:spacing w:after="160" w:line="259" w:lineRule="auto"/>
        <w:rPr>
          <w:sz w:val="20"/>
          <w:szCs w:val="20"/>
        </w:rPr>
      </w:pPr>
      <w:r w:rsidRPr="004C1FD9">
        <w:rPr>
          <w:sz w:val="20"/>
          <w:szCs w:val="20"/>
        </w:rPr>
        <w:t>Who will be responsible for coordinating the transition? If a conversion team is used, how will the State’s account be transitioned to the ongoing client service team?</w:t>
      </w:r>
    </w:p>
    <w:p w14:paraId="3AEC1CF7" w14:textId="77777777" w:rsidR="00AA3A11" w:rsidRPr="004C1FD9" w:rsidRDefault="00AA3A11" w:rsidP="00B57C4D">
      <w:pPr>
        <w:pStyle w:val="ListParagraph"/>
        <w:numPr>
          <w:ilvl w:val="0"/>
          <w:numId w:val="107"/>
        </w:numPr>
        <w:spacing w:after="160" w:line="259" w:lineRule="auto"/>
        <w:rPr>
          <w:sz w:val="20"/>
          <w:szCs w:val="20"/>
        </w:rPr>
      </w:pPr>
      <w:r w:rsidRPr="004C1FD9">
        <w:rPr>
          <w:sz w:val="20"/>
          <w:szCs w:val="20"/>
        </w:rPr>
        <w:t xml:space="preserve">How are implementation managers or implementation teams assigned (i.e. availability, geographically, complexity of the transition)? </w:t>
      </w:r>
    </w:p>
    <w:p w14:paraId="0F1FF0B2" w14:textId="4B5080EE" w:rsidR="00AA3A11" w:rsidRPr="004C1FD9" w:rsidRDefault="00AA3A11" w:rsidP="00B57C4D">
      <w:pPr>
        <w:pStyle w:val="ListParagraph"/>
        <w:numPr>
          <w:ilvl w:val="0"/>
          <w:numId w:val="107"/>
        </w:numPr>
        <w:spacing w:after="160" w:line="259" w:lineRule="auto"/>
        <w:rPr>
          <w:sz w:val="20"/>
          <w:szCs w:val="20"/>
        </w:rPr>
      </w:pPr>
      <w:r w:rsidRPr="004C1FD9">
        <w:rPr>
          <w:sz w:val="20"/>
          <w:szCs w:val="20"/>
        </w:rPr>
        <w:t xml:space="preserve">Indicate the </w:t>
      </w:r>
      <w:r w:rsidR="0018673B">
        <w:rPr>
          <w:sz w:val="20"/>
          <w:szCs w:val="20"/>
        </w:rPr>
        <w:t>Firm</w:t>
      </w:r>
      <w:r w:rsidRPr="004C1FD9">
        <w:rPr>
          <w:sz w:val="20"/>
          <w:szCs w:val="20"/>
        </w:rPr>
        <w:t>’s plans for initial and ongoing education</w:t>
      </w:r>
      <w:r w:rsidR="009B4817">
        <w:rPr>
          <w:sz w:val="20"/>
          <w:szCs w:val="20"/>
        </w:rPr>
        <w:t xml:space="preserve"> and training of OST and State a</w:t>
      </w:r>
      <w:r w:rsidRPr="004C1FD9">
        <w:rPr>
          <w:sz w:val="20"/>
          <w:szCs w:val="20"/>
        </w:rPr>
        <w:t xml:space="preserve">gency employees in the use of your </w:t>
      </w:r>
      <w:r w:rsidR="0018673B">
        <w:rPr>
          <w:sz w:val="20"/>
          <w:szCs w:val="20"/>
        </w:rPr>
        <w:t>Firm</w:t>
      </w:r>
      <w:r w:rsidRPr="004C1FD9">
        <w:rPr>
          <w:sz w:val="20"/>
          <w:szCs w:val="20"/>
        </w:rPr>
        <w:t>’s systems.</w:t>
      </w:r>
    </w:p>
    <w:p w14:paraId="5761A2A5" w14:textId="5A5770F7" w:rsidR="00AA3A11" w:rsidRPr="00E573F0" w:rsidRDefault="00AA3A11" w:rsidP="00B57C4D">
      <w:pPr>
        <w:pStyle w:val="ListParagraph"/>
        <w:numPr>
          <w:ilvl w:val="0"/>
          <w:numId w:val="107"/>
        </w:numPr>
        <w:spacing w:after="160" w:line="259" w:lineRule="auto"/>
        <w:rPr>
          <w:sz w:val="20"/>
          <w:szCs w:val="20"/>
        </w:rPr>
      </w:pPr>
      <w:r w:rsidRPr="00E573F0">
        <w:rPr>
          <w:sz w:val="20"/>
          <w:szCs w:val="20"/>
        </w:rPr>
        <w:t>Identify potential issues and risks to the State’s implementation of check printing services. Identify the appropriate steps to avoid or mitigate these risks.</w:t>
      </w:r>
    </w:p>
    <w:p w14:paraId="57A986CE" w14:textId="77777777" w:rsidR="00AA3A11" w:rsidRPr="00E573F0" w:rsidRDefault="00AA3A11" w:rsidP="00B57C4D">
      <w:pPr>
        <w:pStyle w:val="ListParagraph"/>
        <w:numPr>
          <w:ilvl w:val="0"/>
          <w:numId w:val="107"/>
        </w:numPr>
        <w:spacing w:after="160" w:line="259" w:lineRule="auto"/>
        <w:rPr>
          <w:sz w:val="20"/>
          <w:szCs w:val="20"/>
        </w:rPr>
      </w:pPr>
      <w:r w:rsidRPr="00E573F0">
        <w:rPr>
          <w:sz w:val="20"/>
          <w:szCs w:val="20"/>
        </w:rPr>
        <w:t>Describe the post implementation support that will be provided for the State. Include the philosophy and approach to providing the technical and functional post implementation support requested and identify the resources it would make available to the State to provide this support.</w:t>
      </w:r>
    </w:p>
    <w:p w14:paraId="6BA28228" w14:textId="3ACBB346" w:rsidR="00486397" w:rsidRDefault="00486397" w:rsidP="00366CD9">
      <w:pPr>
        <w:pStyle w:val="Heading5"/>
        <w:numPr>
          <w:ilvl w:val="0"/>
          <w:numId w:val="166"/>
        </w:numPr>
      </w:pPr>
      <w:r>
        <w:t>Pricing</w:t>
      </w:r>
    </w:p>
    <w:p w14:paraId="1CEF2E08" w14:textId="77777777" w:rsidR="008A2A93" w:rsidRPr="008A2A93" w:rsidRDefault="008A2A93" w:rsidP="008A2A93"/>
    <w:p w14:paraId="370C72FE" w14:textId="56DF87CF" w:rsidR="00486397" w:rsidRDefault="00D26CF6" w:rsidP="00B57C4D">
      <w:pPr>
        <w:pStyle w:val="ListParagraph"/>
        <w:numPr>
          <w:ilvl w:val="0"/>
          <w:numId w:val="138"/>
        </w:numPr>
        <w:spacing w:after="160" w:line="259" w:lineRule="auto"/>
        <w:rPr>
          <w:sz w:val="20"/>
          <w:szCs w:val="20"/>
        </w:rPr>
      </w:pPr>
      <w:r>
        <w:rPr>
          <w:sz w:val="20"/>
          <w:szCs w:val="20"/>
        </w:rPr>
        <w:t>What</w:t>
      </w:r>
      <w:r w:rsidR="008A2A93">
        <w:rPr>
          <w:sz w:val="20"/>
          <w:szCs w:val="20"/>
        </w:rPr>
        <w:t xml:space="preserve"> are the estimated costs associated with the State outsourcing their check printing</w:t>
      </w:r>
      <w:r>
        <w:rPr>
          <w:sz w:val="20"/>
          <w:szCs w:val="20"/>
        </w:rPr>
        <w:t>?</w:t>
      </w:r>
      <w:r w:rsidR="008A2A93">
        <w:rPr>
          <w:sz w:val="20"/>
          <w:szCs w:val="20"/>
        </w:rPr>
        <w:t xml:space="preserve"> Be sure to include any one</w:t>
      </w:r>
      <w:r w:rsidR="00302244">
        <w:rPr>
          <w:sz w:val="20"/>
          <w:szCs w:val="20"/>
        </w:rPr>
        <w:t>-</w:t>
      </w:r>
      <w:r w:rsidR="008A2A93">
        <w:rPr>
          <w:sz w:val="20"/>
          <w:szCs w:val="20"/>
        </w:rPr>
        <w:t>time setup fees.</w:t>
      </w:r>
    </w:p>
    <w:p w14:paraId="1D0D494E" w14:textId="41F6D4FA" w:rsidR="008A2A93" w:rsidRPr="00E573F0" w:rsidRDefault="008A2A93" w:rsidP="00B57C4D">
      <w:pPr>
        <w:pStyle w:val="ListParagraph"/>
        <w:numPr>
          <w:ilvl w:val="0"/>
          <w:numId w:val="138"/>
        </w:numPr>
        <w:spacing w:after="160" w:line="259" w:lineRule="auto"/>
        <w:rPr>
          <w:sz w:val="20"/>
          <w:szCs w:val="20"/>
        </w:rPr>
      </w:pPr>
      <w:r>
        <w:rPr>
          <w:sz w:val="20"/>
          <w:szCs w:val="20"/>
        </w:rPr>
        <w:t xml:space="preserve">Complete the pro forma provided in </w:t>
      </w:r>
      <w:r w:rsidRPr="001A7C21">
        <w:rPr>
          <w:b/>
          <w:sz w:val="20"/>
          <w:szCs w:val="20"/>
        </w:rPr>
        <w:t>Attachment</w:t>
      </w:r>
      <w:r w:rsidR="005260E2" w:rsidRPr="001A7C21">
        <w:rPr>
          <w:b/>
          <w:sz w:val="20"/>
          <w:szCs w:val="20"/>
        </w:rPr>
        <w:t xml:space="preserve"> </w:t>
      </w:r>
      <w:r w:rsidR="001A7C21" w:rsidRPr="001A7C21">
        <w:rPr>
          <w:b/>
          <w:sz w:val="20"/>
          <w:szCs w:val="20"/>
        </w:rPr>
        <w:t>4</w:t>
      </w:r>
      <w:r w:rsidRPr="001A7C21">
        <w:rPr>
          <w:sz w:val="20"/>
          <w:szCs w:val="20"/>
        </w:rPr>
        <w:t>.</w:t>
      </w:r>
    </w:p>
    <w:p w14:paraId="3DC24D87" w14:textId="77777777" w:rsidR="00F015DC" w:rsidRDefault="00F015DC" w:rsidP="00366CD9">
      <w:pPr>
        <w:pStyle w:val="Heading5"/>
        <w:numPr>
          <w:ilvl w:val="0"/>
          <w:numId w:val="166"/>
        </w:numPr>
      </w:pPr>
      <w:r w:rsidRPr="00A37934">
        <w:t>Disaster Recovery</w:t>
      </w:r>
    </w:p>
    <w:p w14:paraId="6225063D" w14:textId="77777777" w:rsidR="00F015DC" w:rsidRPr="00576321" w:rsidRDefault="00F015DC" w:rsidP="00F015DC"/>
    <w:p w14:paraId="416D35F7" w14:textId="2D1EEBEE" w:rsidR="00F015DC" w:rsidRPr="001A7C21" w:rsidRDefault="00F015DC" w:rsidP="00B57C4D">
      <w:pPr>
        <w:pStyle w:val="ListParagraph"/>
        <w:numPr>
          <w:ilvl w:val="0"/>
          <w:numId w:val="124"/>
        </w:numPr>
        <w:spacing w:after="160" w:line="259" w:lineRule="auto"/>
        <w:rPr>
          <w:sz w:val="20"/>
          <w:szCs w:val="20"/>
        </w:rPr>
      </w:pPr>
      <w:r w:rsidRPr="001A7C21">
        <w:rPr>
          <w:sz w:val="20"/>
          <w:szCs w:val="20"/>
        </w:rPr>
        <w:t>Are there any disaster r</w:t>
      </w:r>
      <w:r w:rsidR="00CE01E2">
        <w:rPr>
          <w:sz w:val="20"/>
          <w:szCs w:val="20"/>
        </w:rPr>
        <w:t>ecovery plans specific to this c</w:t>
      </w:r>
      <w:r w:rsidRPr="001A7C21">
        <w:rPr>
          <w:sz w:val="20"/>
          <w:szCs w:val="20"/>
        </w:rPr>
        <w:t xml:space="preserve">omponent that are not outlined in the Disaster Recovery plan requested in </w:t>
      </w:r>
      <w:r w:rsidRPr="001A7C21">
        <w:rPr>
          <w:b/>
          <w:sz w:val="20"/>
          <w:szCs w:val="20"/>
        </w:rPr>
        <w:t xml:space="preserve">Section V.A. Tab </w:t>
      </w:r>
      <w:r w:rsidR="001A7C21" w:rsidRPr="001A7C21">
        <w:rPr>
          <w:b/>
          <w:sz w:val="20"/>
          <w:szCs w:val="20"/>
        </w:rPr>
        <w:t>K</w:t>
      </w:r>
      <w:r w:rsidRPr="001A7C21">
        <w:rPr>
          <w:sz w:val="20"/>
          <w:szCs w:val="20"/>
        </w:rPr>
        <w:t>?</w:t>
      </w:r>
    </w:p>
    <w:p w14:paraId="3040C469" w14:textId="07EFB2E8" w:rsidR="00814038" w:rsidRPr="009F08CD" w:rsidRDefault="00D62640" w:rsidP="009F08CD">
      <w:pPr>
        <w:pStyle w:val="ListParagraph"/>
        <w:numPr>
          <w:ilvl w:val="0"/>
          <w:numId w:val="124"/>
        </w:numPr>
        <w:spacing w:after="160" w:line="259" w:lineRule="auto"/>
        <w:rPr>
          <w:sz w:val="20"/>
          <w:szCs w:val="20"/>
        </w:rPr>
      </w:pPr>
      <w:r w:rsidRPr="001A7C21">
        <w:rPr>
          <w:sz w:val="20"/>
          <w:szCs w:val="20"/>
        </w:rPr>
        <w:t>How quickly can check printing resume in a disaster recovery situation?</w:t>
      </w:r>
    </w:p>
    <w:p w14:paraId="643B3585" w14:textId="2A831B3A" w:rsidR="002A380A" w:rsidRDefault="002A380A" w:rsidP="002A380A">
      <w:pPr>
        <w:pStyle w:val="Heading4"/>
      </w:pPr>
      <w:r>
        <w:t>Attachment 2:  Requirements Matrix</w:t>
      </w:r>
    </w:p>
    <w:p w14:paraId="1B5B03AE" w14:textId="17B5BC11" w:rsidR="002A380A" w:rsidRDefault="00422E10" w:rsidP="002A380A">
      <w:pPr>
        <w:rPr>
          <w:sz w:val="20"/>
          <w:szCs w:val="20"/>
        </w:rPr>
      </w:pPr>
      <w:r w:rsidRPr="00BE7E61">
        <w:rPr>
          <w:sz w:val="20"/>
          <w:szCs w:val="20"/>
        </w:rPr>
        <w:t xml:space="preserve">CONTRACT NUMBER:  </w:t>
      </w:r>
      <w:r>
        <w:rPr>
          <w:sz w:val="20"/>
          <w:szCs w:val="20"/>
        </w:rPr>
        <w:t>TRE18101-BANKINGSVC</w:t>
      </w:r>
    </w:p>
    <w:p w14:paraId="31FC8B0E" w14:textId="77777777" w:rsidR="00422E10" w:rsidRDefault="00422E10" w:rsidP="002A380A">
      <w:pPr>
        <w:rPr>
          <w:sz w:val="22"/>
          <w:szCs w:val="22"/>
        </w:rPr>
      </w:pPr>
    </w:p>
    <w:p w14:paraId="37C7B289" w14:textId="1A326BB7" w:rsidR="002A380A" w:rsidRPr="003D54C7" w:rsidRDefault="002A380A" w:rsidP="002A380A">
      <w:pPr>
        <w:rPr>
          <w:sz w:val="22"/>
          <w:szCs w:val="22"/>
        </w:rPr>
      </w:pPr>
      <w:r w:rsidRPr="003D54C7">
        <w:rPr>
          <w:sz w:val="22"/>
          <w:szCs w:val="22"/>
        </w:rPr>
        <w:t xml:space="preserve">Please complete excel file entitled </w:t>
      </w:r>
      <w:r>
        <w:rPr>
          <w:sz w:val="22"/>
          <w:szCs w:val="22"/>
        </w:rPr>
        <w:t>Requirements Matrix</w:t>
      </w:r>
      <w:r w:rsidRPr="003D54C7">
        <w:rPr>
          <w:sz w:val="22"/>
          <w:szCs w:val="22"/>
        </w:rPr>
        <w:t xml:space="preserve"> attached to this document.</w:t>
      </w:r>
    </w:p>
    <w:p w14:paraId="03191162" w14:textId="77777777" w:rsidR="002A380A" w:rsidRPr="003D54C7" w:rsidRDefault="002A380A" w:rsidP="002A380A">
      <w:pPr>
        <w:rPr>
          <w:sz w:val="22"/>
          <w:szCs w:val="22"/>
        </w:rPr>
      </w:pPr>
    </w:p>
    <w:p w14:paraId="73BC9E63" w14:textId="77777777" w:rsidR="002A380A" w:rsidRPr="003D54C7" w:rsidRDefault="002A380A" w:rsidP="002A380A">
      <w:pPr>
        <w:rPr>
          <w:sz w:val="22"/>
          <w:szCs w:val="22"/>
        </w:rPr>
      </w:pPr>
    </w:p>
    <w:p w14:paraId="2615283E" w14:textId="77777777" w:rsidR="002A380A" w:rsidRPr="003D54C7" w:rsidRDefault="002A380A" w:rsidP="002A380A">
      <w:pPr>
        <w:rPr>
          <w:sz w:val="22"/>
          <w:szCs w:val="22"/>
        </w:rPr>
      </w:pPr>
    </w:p>
    <w:p w14:paraId="14B588B3" w14:textId="77777777" w:rsidR="002A380A" w:rsidRPr="003D54C7" w:rsidRDefault="002A380A" w:rsidP="002A380A">
      <w:pPr>
        <w:rPr>
          <w:sz w:val="22"/>
          <w:szCs w:val="22"/>
        </w:rPr>
      </w:pPr>
    </w:p>
    <w:p w14:paraId="1349FB05" w14:textId="77777777" w:rsidR="002A380A" w:rsidRPr="003D54C7" w:rsidRDefault="002A380A" w:rsidP="002A380A">
      <w:pPr>
        <w:rPr>
          <w:sz w:val="22"/>
          <w:szCs w:val="22"/>
        </w:rPr>
      </w:pPr>
    </w:p>
    <w:p w14:paraId="182FA6F1" w14:textId="77777777" w:rsidR="002A380A" w:rsidRPr="003D54C7" w:rsidRDefault="002A380A" w:rsidP="002A380A">
      <w:pPr>
        <w:rPr>
          <w:rFonts w:ascii="Arial Black" w:hAnsi="Arial Black"/>
          <w:b/>
          <w:sz w:val="22"/>
          <w:szCs w:val="22"/>
        </w:rPr>
      </w:pPr>
      <w:r w:rsidRPr="003D54C7">
        <w:rPr>
          <w:sz w:val="22"/>
          <w:szCs w:val="22"/>
        </w:rPr>
        <w:t>The remainder of this page intentionally left blank</w:t>
      </w:r>
      <w:r>
        <w:rPr>
          <w:sz w:val="22"/>
          <w:szCs w:val="22"/>
        </w:rPr>
        <w:t>.</w:t>
      </w:r>
    </w:p>
    <w:p w14:paraId="02CE19FD" w14:textId="77777777" w:rsidR="002A380A" w:rsidRPr="00F41FBE" w:rsidRDefault="002A380A" w:rsidP="002A380A">
      <w:pPr>
        <w:rPr>
          <w:sz w:val="20"/>
          <w:szCs w:val="20"/>
        </w:rPr>
      </w:pPr>
    </w:p>
    <w:p w14:paraId="477FB2BF" w14:textId="77777777" w:rsidR="002A380A" w:rsidRDefault="002A380A" w:rsidP="002A380A"/>
    <w:p w14:paraId="21696B04" w14:textId="77777777" w:rsidR="002A380A" w:rsidRDefault="002A380A">
      <w:pPr>
        <w:rPr>
          <w:rFonts w:ascii="Arial Black" w:hAnsi="Arial Black"/>
          <w:b/>
          <w:sz w:val="28"/>
          <w:szCs w:val="28"/>
        </w:rPr>
      </w:pPr>
      <w:r>
        <w:br w:type="page"/>
      </w:r>
    </w:p>
    <w:p w14:paraId="7E2B42C6" w14:textId="0CF2A58D" w:rsidR="006D6145" w:rsidRDefault="006D6145" w:rsidP="00F13394">
      <w:pPr>
        <w:pStyle w:val="Heading4"/>
      </w:pPr>
      <w:r>
        <w:t xml:space="preserve">Attachment </w:t>
      </w:r>
      <w:r w:rsidR="00B6771F">
        <w:t>3</w:t>
      </w:r>
      <w:r>
        <w:t>:  Confidential or Proprietary Information Form</w:t>
      </w:r>
    </w:p>
    <w:p w14:paraId="5CAD9A38" w14:textId="1692DF8E" w:rsidR="006D6145" w:rsidRPr="00F41FBE" w:rsidRDefault="006D6145" w:rsidP="006D6145">
      <w:pPr>
        <w:rPr>
          <w:sz w:val="20"/>
          <w:szCs w:val="20"/>
        </w:rPr>
      </w:pPr>
      <w:r w:rsidRPr="00F41FBE">
        <w:rPr>
          <w:sz w:val="20"/>
          <w:szCs w:val="20"/>
        </w:rPr>
        <w:t xml:space="preserve">CONTRACT NUMBER:  </w:t>
      </w:r>
      <w:r w:rsidR="00D664D7">
        <w:rPr>
          <w:sz w:val="20"/>
          <w:szCs w:val="20"/>
        </w:rPr>
        <w:t>TRE18101-BANKINGSVC</w:t>
      </w:r>
    </w:p>
    <w:p w14:paraId="0B022C97" w14:textId="77777777" w:rsidR="006D6145" w:rsidRPr="00B93529" w:rsidRDefault="006D6145" w:rsidP="006D6145">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cs="Times New Roman"/>
          <w:sz w:val="22"/>
          <w:szCs w:val="22"/>
          <w:lang w:eastAsia="x-none"/>
        </w:rPr>
      </w:pPr>
      <w:r w:rsidRPr="00B93529">
        <w:rPr>
          <w:b/>
          <w:sz w:val="20"/>
        </w:rPr>
        <w:t xml:space="preserve">                        </w:t>
      </w:r>
    </w:p>
    <w:p w14:paraId="6D7552F4" w14:textId="77777777" w:rsidR="006D6145" w:rsidRPr="00B93529" w:rsidRDefault="006D6145" w:rsidP="006D6145">
      <w:pPr>
        <w:ind w:right="36"/>
        <w:jc w:val="center"/>
        <w:rPr>
          <w:rFonts w:cs="Times New Roman"/>
          <w:sz w:val="20"/>
          <w:lang w:val="x-none" w:eastAsia="x-none"/>
        </w:rPr>
      </w:pPr>
    </w:p>
    <w:p w14:paraId="48FC3A06" w14:textId="77777777" w:rsidR="006D6145" w:rsidRPr="00B93529" w:rsidRDefault="006D6145" w:rsidP="006D6145">
      <w:pPr>
        <w:suppressAutoHyphens/>
        <w:ind w:left="720" w:hanging="720"/>
        <w:jc w:val="both"/>
        <w:rPr>
          <w:sz w:val="22"/>
          <w:szCs w:val="22"/>
        </w:rPr>
      </w:pPr>
      <w:r w:rsidRPr="00B93529">
        <w:rPr>
          <w:sz w:val="22"/>
          <w:szCs w:val="22"/>
        </w:rPr>
        <w:sym w:font="Wingdings" w:char="F06F"/>
      </w:r>
      <w:r w:rsidRPr="00B93529">
        <w:rPr>
          <w:sz w:val="22"/>
          <w:szCs w:val="22"/>
        </w:rPr>
        <w:tab/>
        <w:t>By checking this box,</w:t>
      </w:r>
      <w:r>
        <w:rPr>
          <w:sz w:val="22"/>
          <w:szCs w:val="22"/>
        </w:rPr>
        <w:t xml:space="preserve"> the </w:t>
      </w:r>
      <w:r w:rsidR="009B53F8">
        <w:rPr>
          <w:sz w:val="22"/>
          <w:szCs w:val="22"/>
        </w:rPr>
        <w:t>V</w:t>
      </w:r>
      <w:r>
        <w:rPr>
          <w:sz w:val="22"/>
          <w:szCs w:val="22"/>
        </w:rPr>
        <w:t>endor acknowledges that its proposal does not contain any</w:t>
      </w:r>
      <w:r w:rsidRPr="00B93529">
        <w:rPr>
          <w:sz w:val="22"/>
          <w:szCs w:val="22"/>
        </w:rPr>
        <w:t xml:space="preserve"> information </w:t>
      </w:r>
      <w:r>
        <w:rPr>
          <w:sz w:val="22"/>
          <w:szCs w:val="22"/>
        </w:rPr>
        <w:t>it</w:t>
      </w:r>
      <w:r w:rsidRPr="00B93529">
        <w:rPr>
          <w:sz w:val="22"/>
          <w:szCs w:val="22"/>
        </w:rPr>
        <w:t xml:space="preserve"> declare</w:t>
      </w:r>
      <w:r>
        <w:rPr>
          <w:sz w:val="22"/>
          <w:szCs w:val="22"/>
        </w:rPr>
        <w:t>s</w:t>
      </w:r>
      <w:r w:rsidRPr="00B93529">
        <w:rPr>
          <w:sz w:val="22"/>
          <w:szCs w:val="22"/>
        </w:rPr>
        <w:t xml:space="preserve"> to be confidential or proprietary for the purpose of production under 29 Del</w:t>
      </w:r>
      <w:r>
        <w:rPr>
          <w:sz w:val="22"/>
          <w:szCs w:val="22"/>
        </w:rPr>
        <w:t>aware</w:t>
      </w:r>
      <w:r w:rsidRPr="00B93529">
        <w:rPr>
          <w:sz w:val="22"/>
          <w:szCs w:val="22"/>
        </w:rPr>
        <w:t xml:space="preserve"> C</w:t>
      </w:r>
      <w:r>
        <w:rPr>
          <w:sz w:val="22"/>
          <w:szCs w:val="22"/>
        </w:rPr>
        <w:t>ode, Chapter</w:t>
      </w:r>
      <w:r w:rsidRPr="00B93529">
        <w:rPr>
          <w:sz w:val="22"/>
          <w:szCs w:val="22"/>
        </w:rPr>
        <w:t xml:space="preserve"> 100, Delaware Freedom of Information Act.</w:t>
      </w:r>
    </w:p>
    <w:p w14:paraId="0F4ADADD" w14:textId="77777777" w:rsidR="006D6145" w:rsidRPr="00B93529" w:rsidRDefault="006D6145" w:rsidP="006D6145">
      <w:pPr>
        <w:suppressAutoHyphens/>
        <w:spacing w:line="240" w:lineRule="atLeast"/>
        <w:ind w:left="720" w:hanging="720"/>
        <w:rPr>
          <w:b/>
          <w:spacing w:val="-3"/>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6D6145" w:rsidRPr="00B93529" w14:paraId="33D0F2E6" w14:textId="77777777" w:rsidTr="00F6123F">
        <w:tc>
          <w:tcPr>
            <w:tcW w:w="8954" w:type="dxa"/>
          </w:tcPr>
          <w:p w14:paraId="45BB0C3A" w14:textId="77777777" w:rsidR="006D6145" w:rsidRPr="00B93529" w:rsidRDefault="006D6145" w:rsidP="00F6123F">
            <w:pPr>
              <w:suppressAutoHyphens/>
              <w:spacing w:line="240" w:lineRule="atLeast"/>
              <w:jc w:val="center"/>
              <w:rPr>
                <w:b/>
                <w:spacing w:val="-3"/>
                <w:sz w:val="22"/>
              </w:rPr>
            </w:pPr>
            <w:r w:rsidRPr="00B93529">
              <w:rPr>
                <w:b/>
                <w:spacing w:val="-3"/>
                <w:sz w:val="22"/>
              </w:rPr>
              <w:t xml:space="preserve">Confidentiality </w:t>
            </w:r>
            <w:r>
              <w:rPr>
                <w:b/>
                <w:spacing w:val="-3"/>
                <w:sz w:val="22"/>
              </w:rPr>
              <w:t>or</w:t>
            </w:r>
            <w:r w:rsidRPr="00B93529">
              <w:rPr>
                <w:b/>
                <w:spacing w:val="-3"/>
                <w:sz w:val="22"/>
              </w:rPr>
              <w:t xml:space="preserve"> Proprietary Information</w:t>
            </w:r>
          </w:p>
        </w:tc>
      </w:tr>
      <w:tr w:rsidR="006D6145" w:rsidRPr="00B93529" w14:paraId="5B64E6AB" w14:textId="77777777" w:rsidTr="00F6123F">
        <w:tc>
          <w:tcPr>
            <w:tcW w:w="8954" w:type="dxa"/>
          </w:tcPr>
          <w:p w14:paraId="7203359F" w14:textId="77777777" w:rsidR="006D6145" w:rsidRPr="00B93529" w:rsidRDefault="006D6145" w:rsidP="00F6123F">
            <w:pPr>
              <w:suppressAutoHyphens/>
              <w:spacing w:line="240" w:lineRule="atLeast"/>
              <w:jc w:val="center"/>
              <w:rPr>
                <w:b/>
                <w:spacing w:val="-3"/>
                <w:sz w:val="22"/>
              </w:rPr>
            </w:pPr>
          </w:p>
          <w:p w14:paraId="002D0D53" w14:textId="77777777" w:rsidR="006D6145" w:rsidRPr="00B93529" w:rsidRDefault="006D6145" w:rsidP="00F6123F">
            <w:pPr>
              <w:suppressAutoHyphens/>
              <w:spacing w:line="240" w:lineRule="atLeast"/>
              <w:jc w:val="center"/>
              <w:rPr>
                <w:b/>
                <w:spacing w:val="-3"/>
                <w:sz w:val="22"/>
              </w:rPr>
            </w:pPr>
          </w:p>
        </w:tc>
      </w:tr>
      <w:tr w:rsidR="006D6145" w:rsidRPr="00B93529" w14:paraId="0C503517" w14:textId="77777777" w:rsidTr="00F6123F">
        <w:tc>
          <w:tcPr>
            <w:tcW w:w="8954" w:type="dxa"/>
          </w:tcPr>
          <w:p w14:paraId="48F20CD5" w14:textId="77777777" w:rsidR="006D6145" w:rsidRPr="00B93529" w:rsidRDefault="006D6145" w:rsidP="00F6123F">
            <w:pPr>
              <w:suppressAutoHyphens/>
              <w:spacing w:line="240" w:lineRule="atLeast"/>
              <w:jc w:val="center"/>
              <w:rPr>
                <w:b/>
                <w:spacing w:val="-3"/>
                <w:sz w:val="22"/>
              </w:rPr>
            </w:pPr>
          </w:p>
          <w:p w14:paraId="08E32006" w14:textId="77777777" w:rsidR="006D6145" w:rsidRPr="00B93529" w:rsidRDefault="006D6145" w:rsidP="00F6123F">
            <w:pPr>
              <w:suppressAutoHyphens/>
              <w:spacing w:line="240" w:lineRule="atLeast"/>
              <w:jc w:val="center"/>
              <w:rPr>
                <w:b/>
                <w:spacing w:val="-3"/>
                <w:sz w:val="22"/>
              </w:rPr>
            </w:pPr>
          </w:p>
        </w:tc>
      </w:tr>
      <w:tr w:rsidR="006D6145" w:rsidRPr="00B93529" w14:paraId="5D127F83" w14:textId="77777777" w:rsidTr="00F6123F">
        <w:tc>
          <w:tcPr>
            <w:tcW w:w="8954" w:type="dxa"/>
          </w:tcPr>
          <w:p w14:paraId="7C115B97" w14:textId="77777777" w:rsidR="006D6145" w:rsidRPr="00B93529" w:rsidRDefault="006D6145" w:rsidP="00F6123F">
            <w:pPr>
              <w:suppressAutoHyphens/>
              <w:spacing w:line="240" w:lineRule="atLeast"/>
              <w:jc w:val="center"/>
              <w:rPr>
                <w:b/>
                <w:spacing w:val="-3"/>
                <w:sz w:val="22"/>
              </w:rPr>
            </w:pPr>
          </w:p>
          <w:p w14:paraId="40F39E73" w14:textId="77777777" w:rsidR="006D6145" w:rsidRPr="00B93529" w:rsidRDefault="006D6145" w:rsidP="00F6123F">
            <w:pPr>
              <w:suppressAutoHyphens/>
              <w:spacing w:line="240" w:lineRule="atLeast"/>
              <w:jc w:val="center"/>
              <w:rPr>
                <w:b/>
                <w:spacing w:val="-3"/>
                <w:sz w:val="22"/>
              </w:rPr>
            </w:pPr>
          </w:p>
        </w:tc>
      </w:tr>
      <w:tr w:rsidR="006D6145" w:rsidRPr="00B93529" w14:paraId="0ED7603C" w14:textId="77777777" w:rsidTr="00F6123F">
        <w:tc>
          <w:tcPr>
            <w:tcW w:w="8954" w:type="dxa"/>
          </w:tcPr>
          <w:p w14:paraId="29B2A759" w14:textId="77777777" w:rsidR="006D6145" w:rsidRPr="00B93529" w:rsidRDefault="006D6145" w:rsidP="00F6123F">
            <w:pPr>
              <w:suppressAutoHyphens/>
              <w:spacing w:line="240" w:lineRule="atLeast"/>
              <w:jc w:val="center"/>
              <w:rPr>
                <w:b/>
                <w:spacing w:val="-3"/>
                <w:sz w:val="22"/>
              </w:rPr>
            </w:pPr>
          </w:p>
          <w:p w14:paraId="45CAC43E" w14:textId="77777777" w:rsidR="006D6145" w:rsidRPr="00B93529" w:rsidRDefault="006D6145" w:rsidP="00F6123F">
            <w:pPr>
              <w:suppressAutoHyphens/>
              <w:spacing w:line="240" w:lineRule="atLeast"/>
              <w:jc w:val="center"/>
              <w:rPr>
                <w:b/>
                <w:spacing w:val="-3"/>
                <w:sz w:val="22"/>
              </w:rPr>
            </w:pPr>
          </w:p>
        </w:tc>
      </w:tr>
      <w:tr w:rsidR="006D6145" w:rsidRPr="00B93529" w14:paraId="685E82DB" w14:textId="77777777" w:rsidTr="00F6123F">
        <w:tc>
          <w:tcPr>
            <w:tcW w:w="8954" w:type="dxa"/>
          </w:tcPr>
          <w:p w14:paraId="77938BE0" w14:textId="77777777" w:rsidR="006D6145" w:rsidRPr="00B93529" w:rsidRDefault="006D6145" w:rsidP="00F6123F">
            <w:pPr>
              <w:suppressAutoHyphens/>
              <w:spacing w:line="240" w:lineRule="atLeast"/>
              <w:jc w:val="center"/>
              <w:rPr>
                <w:b/>
                <w:spacing w:val="-3"/>
                <w:sz w:val="22"/>
              </w:rPr>
            </w:pPr>
          </w:p>
          <w:p w14:paraId="726A0569" w14:textId="77777777" w:rsidR="006D6145" w:rsidRPr="00B93529" w:rsidRDefault="006D6145" w:rsidP="00F6123F">
            <w:pPr>
              <w:suppressAutoHyphens/>
              <w:spacing w:line="240" w:lineRule="atLeast"/>
              <w:jc w:val="center"/>
              <w:rPr>
                <w:b/>
                <w:spacing w:val="-3"/>
                <w:sz w:val="22"/>
              </w:rPr>
            </w:pPr>
          </w:p>
        </w:tc>
      </w:tr>
      <w:tr w:rsidR="006D6145" w:rsidRPr="00B93529" w14:paraId="0B5913D8" w14:textId="77777777" w:rsidTr="00F6123F">
        <w:tc>
          <w:tcPr>
            <w:tcW w:w="8954" w:type="dxa"/>
          </w:tcPr>
          <w:p w14:paraId="0CCEF330" w14:textId="77777777" w:rsidR="006D6145" w:rsidRPr="00B93529" w:rsidRDefault="006D6145" w:rsidP="00F6123F">
            <w:pPr>
              <w:suppressAutoHyphens/>
              <w:spacing w:line="240" w:lineRule="atLeast"/>
              <w:jc w:val="center"/>
              <w:rPr>
                <w:b/>
                <w:spacing w:val="-3"/>
                <w:sz w:val="22"/>
              </w:rPr>
            </w:pPr>
          </w:p>
          <w:p w14:paraId="7A5433ED" w14:textId="77777777" w:rsidR="006D6145" w:rsidRPr="00B93529" w:rsidRDefault="006D6145" w:rsidP="00F6123F">
            <w:pPr>
              <w:suppressAutoHyphens/>
              <w:spacing w:line="240" w:lineRule="atLeast"/>
              <w:jc w:val="center"/>
              <w:rPr>
                <w:b/>
                <w:spacing w:val="-3"/>
                <w:sz w:val="22"/>
              </w:rPr>
            </w:pPr>
          </w:p>
        </w:tc>
      </w:tr>
      <w:tr w:rsidR="006D6145" w:rsidRPr="00B93529" w14:paraId="7277BD1B" w14:textId="77777777" w:rsidTr="00F6123F">
        <w:tc>
          <w:tcPr>
            <w:tcW w:w="8954" w:type="dxa"/>
          </w:tcPr>
          <w:p w14:paraId="735B0BF9" w14:textId="77777777" w:rsidR="006D6145" w:rsidRPr="00B93529" w:rsidRDefault="006D6145" w:rsidP="00F6123F">
            <w:pPr>
              <w:suppressAutoHyphens/>
              <w:spacing w:line="240" w:lineRule="atLeast"/>
              <w:jc w:val="center"/>
              <w:rPr>
                <w:b/>
                <w:spacing w:val="-3"/>
                <w:sz w:val="22"/>
              </w:rPr>
            </w:pPr>
          </w:p>
          <w:p w14:paraId="06E74CBE" w14:textId="77777777" w:rsidR="006D6145" w:rsidRPr="00B93529" w:rsidRDefault="006D6145" w:rsidP="00F6123F">
            <w:pPr>
              <w:suppressAutoHyphens/>
              <w:spacing w:line="240" w:lineRule="atLeast"/>
              <w:jc w:val="center"/>
              <w:rPr>
                <w:b/>
                <w:spacing w:val="-3"/>
                <w:sz w:val="22"/>
              </w:rPr>
            </w:pPr>
          </w:p>
        </w:tc>
      </w:tr>
      <w:tr w:rsidR="006D6145" w:rsidRPr="00B93529" w14:paraId="735E4718" w14:textId="77777777" w:rsidTr="00F6123F">
        <w:tc>
          <w:tcPr>
            <w:tcW w:w="8954" w:type="dxa"/>
          </w:tcPr>
          <w:p w14:paraId="769EBBD4" w14:textId="77777777" w:rsidR="006D6145" w:rsidRPr="00B93529" w:rsidRDefault="006D6145" w:rsidP="00F6123F">
            <w:pPr>
              <w:suppressAutoHyphens/>
              <w:spacing w:line="240" w:lineRule="atLeast"/>
              <w:jc w:val="center"/>
              <w:rPr>
                <w:b/>
                <w:spacing w:val="-3"/>
                <w:sz w:val="22"/>
              </w:rPr>
            </w:pPr>
          </w:p>
          <w:p w14:paraId="42989A25" w14:textId="77777777" w:rsidR="006D6145" w:rsidRPr="00B93529" w:rsidRDefault="006D6145" w:rsidP="00F6123F">
            <w:pPr>
              <w:suppressAutoHyphens/>
              <w:spacing w:line="240" w:lineRule="atLeast"/>
              <w:jc w:val="center"/>
              <w:rPr>
                <w:b/>
                <w:spacing w:val="-3"/>
                <w:sz w:val="22"/>
              </w:rPr>
            </w:pPr>
          </w:p>
        </w:tc>
      </w:tr>
      <w:tr w:rsidR="006D6145" w:rsidRPr="00B93529" w14:paraId="532F43F4" w14:textId="77777777" w:rsidTr="00F6123F">
        <w:tc>
          <w:tcPr>
            <w:tcW w:w="8954" w:type="dxa"/>
          </w:tcPr>
          <w:p w14:paraId="02DA52C4" w14:textId="77777777" w:rsidR="006D6145" w:rsidRPr="00B93529" w:rsidRDefault="006D6145" w:rsidP="00F6123F">
            <w:pPr>
              <w:suppressAutoHyphens/>
              <w:spacing w:line="240" w:lineRule="atLeast"/>
              <w:jc w:val="center"/>
              <w:rPr>
                <w:b/>
                <w:spacing w:val="-3"/>
                <w:sz w:val="22"/>
              </w:rPr>
            </w:pPr>
          </w:p>
          <w:p w14:paraId="0CA5E42D" w14:textId="77777777" w:rsidR="006D6145" w:rsidRPr="00B93529" w:rsidRDefault="006D6145" w:rsidP="00F6123F">
            <w:pPr>
              <w:suppressAutoHyphens/>
              <w:spacing w:line="240" w:lineRule="atLeast"/>
              <w:jc w:val="center"/>
              <w:rPr>
                <w:b/>
                <w:spacing w:val="-3"/>
                <w:sz w:val="22"/>
              </w:rPr>
            </w:pPr>
          </w:p>
        </w:tc>
      </w:tr>
      <w:tr w:rsidR="006D6145" w:rsidRPr="00B93529" w14:paraId="33C2B6E6" w14:textId="77777777" w:rsidTr="00F6123F">
        <w:tc>
          <w:tcPr>
            <w:tcW w:w="8954" w:type="dxa"/>
          </w:tcPr>
          <w:p w14:paraId="574EBB8D" w14:textId="77777777" w:rsidR="006D6145" w:rsidRPr="00B93529" w:rsidRDefault="006D6145" w:rsidP="00F6123F">
            <w:pPr>
              <w:suppressAutoHyphens/>
              <w:spacing w:line="240" w:lineRule="atLeast"/>
              <w:jc w:val="center"/>
              <w:rPr>
                <w:b/>
                <w:spacing w:val="-3"/>
                <w:sz w:val="22"/>
              </w:rPr>
            </w:pPr>
          </w:p>
          <w:p w14:paraId="027DEB90" w14:textId="77777777" w:rsidR="006D6145" w:rsidRPr="00B93529" w:rsidRDefault="006D6145" w:rsidP="00F6123F">
            <w:pPr>
              <w:suppressAutoHyphens/>
              <w:spacing w:line="240" w:lineRule="atLeast"/>
              <w:jc w:val="center"/>
              <w:rPr>
                <w:b/>
                <w:spacing w:val="-3"/>
                <w:sz w:val="22"/>
              </w:rPr>
            </w:pPr>
          </w:p>
        </w:tc>
      </w:tr>
      <w:tr w:rsidR="006D6145" w:rsidRPr="00B93529" w14:paraId="24502170" w14:textId="77777777" w:rsidTr="00F6123F">
        <w:tc>
          <w:tcPr>
            <w:tcW w:w="8954" w:type="dxa"/>
          </w:tcPr>
          <w:p w14:paraId="4FEF6940" w14:textId="77777777" w:rsidR="006D6145" w:rsidRPr="00B93529" w:rsidRDefault="006D6145" w:rsidP="00F6123F">
            <w:pPr>
              <w:suppressAutoHyphens/>
              <w:spacing w:line="240" w:lineRule="atLeast"/>
              <w:jc w:val="center"/>
              <w:rPr>
                <w:b/>
                <w:spacing w:val="-3"/>
                <w:sz w:val="22"/>
              </w:rPr>
            </w:pPr>
          </w:p>
          <w:p w14:paraId="2EA5A8F9" w14:textId="77777777" w:rsidR="006D6145" w:rsidRPr="00B93529" w:rsidRDefault="006D6145" w:rsidP="00F6123F">
            <w:pPr>
              <w:suppressAutoHyphens/>
              <w:spacing w:line="240" w:lineRule="atLeast"/>
              <w:jc w:val="center"/>
              <w:rPr>
                <w:b/>
                <w:spacing w:val="-3"/>
                <w:sz w:val="22"/>
              </w:rPr>
            </w:pPr>
          </w:p>
        </w:tc>
      </w:tr>
      <w:tr w:rsidR="006D6145" w:rsidRPr="00B93529" w14:paraId="519B1976" w14:textId="77777777" w:rsidTr="00F6123F">
        <w:tc>
          <w:tcPr>
            <w:tcW w:w="8954" w:type="dxa"/>
          </w:tcPr>
          <w:p w14:paraId="311F9C61" w14:textId="77777777" w:rsidR="006D6145" w:rsidRPr="00B93529" w:rsidRDefault="006D6145" w:rsidP="00F6123F">
            <w:pPr>
              <w:suppressAutoHyphens/>
              <w:spacing w:line="240" w:lineRule="atLeast"/>
              <w:jc w:val="center"/>
              <w:rPr>
                <w:b/>
                <w:spacing w:val="-3"/>
                <w:sz w:val="22"/>
              </w:rPr>
            </w:pPr>
          </w:p>
          <w:p w14:paraId="24BF1526" w14:textId="77777777" w:rsidR="006D6145" w:rsidRPr="00B93529" w:rsidRDefault="006D6145" w:rsidP="00F6123F">
            <w:pPr>
              <w:suppressAutoHyphens/>
              <w:spacing w:line="240" w:lineRule="atLeast"/>
              <w:jc w:val="center"/>
              <w:rPr>
                <w:b/>
                <w:spacing w:val="-3"/>
                <w:sz w:val="22"/>
              </w:rPr>
            </w:pPr>
          </w:p>
        </w:tc>
      </w:tr>
      <w:tr w:rsidR="006D6145" w:rsidRPr="00B93529" w14:paraId="64C4CEEA" w14:textId="77777777" w:rsidTr="00F6123F">
        <w:tc>
          <w:tcPr>
            <w:tcW w:w="8954" w:type="dxa"/>
          </w:tcPr>
          <w:p w14:paraId="462CA8B8" w14:textId="77777777" w:rsidR="006D6145" w:rsidRPr="00B93529" w:rsidRDefault="006D6145" w:rsidP="00F6123F">
            <w:pPr>
              <w:suppressAutoHyphens/>
              <w:spacing w:line="240" w:lineRule="atLeast"/>
              <w:jc w:val="center"/>
              <w:rPr>
                <w:b/>
                <w:spacing w:val="-3"/>
                <w:sz w:val="22"/>
              </w:rPr>
            </w:pPr>
          </w:p>
          <w:p w14:paraId="3A51876A" w14:textId="77777777" w:rsidR="006D6145" w:rsidRPr="00B93529" w:rsidRDefault="006D6145" w:rsidP="00F6123F">
            <w:pPr>
              <w:suppressAutoHyphens/>
              <w:spacing w:line="240" w:lineRule="atLeast"/>
              <w:jc w:val="center"/>
              <w:rPr>
                <w:b/>
                <w:spacing w:val="-3"/>
                <w:sz w:val="22"/>
              </w:rPr>
            </w:pPr>
          </w:p>
        </w:tc>
      </w:tr>
      <w:tr w:rsidR="006D6145" w:rsidRPr="00B93529" w14:paraId="51394CF8" w14:textId="77777777" w:rsidTr="00F6123F">
        <w:tc>
          <w:tcPr>
            <w:tcW w:w="8954" w:type="dxa"/>
          </w:tcPr>
          <w:p w14:paraId="6D42C5F1" w14:textId="77777777" w:rsidR="006D6145" w:rsidRPr="00B93529" w:rsidRDefault="006D6145" w:rsidP="00F6123F">
            <w:pPr>
              <w:suppressAutoHyphens/>
              <w:spacing w:line="240" w:lineRule="atLeast"/>
              <w:jc w:val="center"/>
              <w:rPr>
                <w:b/>
                <w:spacing w:val="-3"/>
                <w:sz w:val="22"/>
              </w:rPr>
            </w:pPr>
          </w:p>
          <w:p w14:paraId="35B08DB6" w14:textId="77777777" w:rsidR="006D6145" w:rsidRPr="00B93529" w:rsidRDefault="006D6145" w:rsidP="00F6123F">
            <w:pPr>
              <w:suppressAutoHyphens/>
              <w:spacing w:line="240" w:lineRule="atLeast"/>
              <w:jc w:val="center"/>
              <w:rPr>
                <w:b/>
                <w:spacing w:val="-3"/>
                <w:sz w:val="22"/>
              </w:rPr>
            </w:pPr>
          </w:p>
        </w:tc>
      </w:tr>
      <w:tr w:rsidR="006D6145" w:rsidRPr="00B93529" w14:paraId="78083FF1" w14:textId="77777777" w:rsidTr="00F6123F">
        <w:tc>
          <w:tcPr>
            <w:tcW w:w="8954" w:type="dxa"/>
          </w:tcPr>
          <w:p w14:paraId="1E4A955F" w14:textId="77777777" w:rsidR="006D6145" w:rsidRPr="00B93529" w:rsidRDefault="006D6145" w:rsidP="00F6123F">
            <w:pPr>
              <w:suppressAutoHyphens/>
              <w:spacing w:line="240" w:lineRule="atLeast"/>
              <w:jc w:val="center"/>
              <w:rPr>
                <w:b/>
                <w:spacing w:val="-3"/>
                <w:sz w:val="22"/>
              </w:rPr>
            </w:pPr>
          </w:p>
          <w:p w14:paraId="2E5117BB" w14:textId="77777777" w:rsidR="006D6145" w:rsidRPr="00B93529" w:rsidRDefault="006D6145" w:rsidP="00F6123F">
            <w:pPr>
              <w:suppressAutoHyphens/>
              <w:spacing w:line="240" w:lineRule="atLeast"/>
              <w:jc w:val="center"/>
              <w:rPr>
                <w:b/>
                <w:spacing w:val="-3"/>
                <w:sz w:val="22"/>
              </w:rPr>
            </w:pPr>
          </w:p>
        </w:tc>
      </w:tr>
      <w:tr w:rsidR="006D6145" w:rsidRPr="00B93529" w14:paraId="39078F68" w14:textId="77777777" w:rsidTr="00F6123F">
        <w:tc>
          <w:tcPr>
            <w:tcW w:w="8954" w:type="dxa"/>
          </w:tcPr>
          <w:p w14:paraId="6F89E6AD" w14:textId="77777777" w:rsidR="006D6145" w:rsidRPr="00B93529" w:rsidRDefault="006D6145" w:rsidP="00F6123F">
            <w:pPr>
              <w:suppressAutoHyphens/>
              <w:spacing w:line="240" w:lineRule="atLeast"/>
              <w:jc w:val="center"/>
              <w:rPr>
                <w:b/>
                <w:spacing w:val="-3"/>
                <w:sz w:val="22"/>
              </w:rPr>
            </w:pPr>
          </w:p>
          <w:p w14:paraId="18636ADE" w14:textId="77777777" w:rsidR="006D6145" w:rsidRPr="00B93529" w:rsidRDefault="006D6145" w:rsidP="00F6123F">
            <w:pPr>
              <w:suppressAutoHyphens/>
              <w:spacing w:line="240" w:lineRule="atLeast"/>
              <w:jc w:val="center"/>
              <w:rPr>
                <w:b/>
                <w:spacing w:val="-3"/>
                <w:sz w:val="22"/>
              </w:rPr>
            </w:pPr>
          </w:p>
        </w:tc>
      </w:tr>
    </w:tbl>
    <w:p w14:paraId="72154A91" w14:textId="77777777" w:rsidR="006D6145" w:rsidRPr="00B93529" w:rsidRDefault="006D6145" w:rsidP="006D6145">
      <w:pPr>
        <w:suppressAutoHyphens/>
        <w:spacing w:line="240" w:lineRule="atLeast"/>
        <w:rPr>
          <w:b/>
          <w:spacing w:val="-3"/>
          <w:sz w:val="22"/>
        </w:rPr>
      </w:pPr>
    </w:p>
    <w:p w14:paraId="35DA88F3" w14:textId="77777777" w:rsidR="006D6145" w:rsidRPr="00B93529" w:rsidRDefault="006D6145" w:rsidP="006D6145">
      <w:pPr>
        <w:suppressAutoHyphens/>
        <w:spacing w:line="240" w:lineRule="atLeast"/>
        <w:ind w:hanging="180"/>
        <w:rPr>
          <w:b/>
          <w:spacing w:val="-3"/>
          <w:sz w:val="22"/>
        </w:rPr>
      </w:pPr>
      <w:r w:rsidRPr="00B93529">
        <w:rPr>
          <w:b/>
          <w:spacing w:val="-3"/>
          <w:sz w:val="22"/>
        </w:rPr>
        <w:t>Note: Use additional pages as necessary.</w:t>
      </w:r>
    </w:p>
    <w:p w14:paraId="1BC497E3" w14:textId="77777777" w:rsidR="006D6145" w:rsidRDefault="006D6145" w:rsidP="006D6145">
      <w:pPr>
        <w:rPr>
          <w:rFonts w:cs="Times New Roman"/>
          <w:b/>
          <w:spacing w:val="-3"/>
          <w:sz w:val="22"/>
          <w:lang w:val="x-none" w:eastAsia="x-none"/>
        </w:rPr>
      </w:pPr>
      <w:r w:rsidRPr="00B93529">
        <w:rPr>
          <w:rFonts w:cs="Times New Roman"/>
          <w:b/>
          <w:spacing w:val="-3"/>
          <w:sz w:val="22"/>
          <w:lang w:val="x-none" w:eastAsia="x-none"/>
        </w:rPr>
        <w:br w:type="page"/>
      </w:r>
    </w:p>
    <w:p w14:paraId="7A6BA034" w14:textId="0267CFC7" w:rsidR="00F96D03" w:rsidRDefault="00F96D03" w:rsidP="00F96D03">
      <w:pPr>
        <w:pStyle w:val="Heading4"/>
      </w:pPr>
      <w:r>
        <w:t xml:space="preserve">Attachment </w:t>
      </w:r>
      <w:r w:rsidR="00B6771F">
        <w:t>4</w:t>
      </w:r>
      <w:r>
        <w:t xml:space="preserve">: </w:t>
      </w:r>
      <w:r w:rsidR="006E4B2B">
        <w:t xml:space="preserve"> </w:t>
      </w:r>
      <w:r>
        <w:t>Schedule of Fees</w:t>
      </w:r>
    </w:p>
    <w:p w14:paraId="2876F093" w14:textId="0CDC639F" w:rsidR="00F96D03" w:rsidRDefault="00F96D03" w:rsidP="00F96D03">
      <w:r w:rsidRPr="00F41FBE">
        <w:rPr>
          <w:sz w:val="20"/>
          <w:szCs w:val="20"/>
        </w:rPr>
        <w:t xml:space="preserve">CONTRACT NUMBER:  </w:t>
      </w:r>
      <w:r w:rsidR="00D664D7">
        <w:rPr>
          <w:sz w:val="20"/>
          <w:szCs w:val="20"/>
        </w:rPr>
        <w:t>TRE18101-BANKINGSVC</w:t>
      </w:r>
      <w:r>
        <w:t xml:space="preserve"> </w:t>
      </w:r>
    </w:p>
    <w:p w14:paraId="43F78008" w14:textId="77777777" w:rsidR="00F96D03" w:rsidRDefault="00F96D03" w:rsidP="00F96D03"/>
    <w:p w14:paraId="4F28848C" w14:textId="0A74D273" w:rsidR="00F96D03" w:rsidRPr="003D54C7" w:rsidRDefault="00F96D03" w:rsidP="00F96D03">
      <w:pPr>
        <w:rPr>
          <w:sz w:val="22"/>
          <w:szCs w:val="22"/>
        </w:rPr>
      </w:pPr>
      <w:r w:rsidRPr="003D54C7">
        <w:rPr>
          <w:sz w:val="22"/>
          <w:szCs w:val="22"/>
        </w:rPr>
        <w:t>Please complete excel file entitled Pro Forma Schedule of Fees attached to this document.</w:t>
      </w:r>
    </w:p>
    <w:p w14:paraId="6071D7E8" w14:textId="77777777" w:rsidR="00F96D03" w:rsidRPr="003D54C7" w:rsidRDefault="00F96D03" w:rsidP="00F96D03">
      <w:pPr>
        <w:rPr>
          <w:sz w:val="22"/>
          <w:szCs w:val="22"/>
        </w:rPr>
      </w:pPr>
    </w:p>
    <w:p w14:paraId="5C2CC658" w14:textId="77777777" w:rsidR="00F96D03" w:rsidRPr="003D54C7" w:rsidRDefault="00F96D03" w:rsidP="00F96D03">
      <w:pPr>
        <w:rPr>
          <w:sz w:val="22"/>
          <w:szCs w:val="22"/>
        </w:rPr>
      </w:pPr>
    </w:p>
    <w:p w14:paraId="3CC1FE8D" w14:textId="77777777" w:rsidR="00F96D03" w:rsidRPr="003D54C7" w:rsidRDefault="00F96D03" w:rsidP="00F96D03">
      <w:pPr>
        <w:rPr>
          <w:sz w:val="22"/>
          <w:szCs w:val="22"/>
        </w:rPr>
      </w:pPr>
    </w:p>
    <w:p w14:paraId="794F463B" w14:textId="77777777" w:rsidR="00F96D03" w:rsidRPr="003D54C7" w:rsidRDefault="00F96D03" w:rsidP="00F96D03">
      <w:pPr>
        <w:rPr>
          <w:sz w:val="22"/>
          <w:szCs w:val="22"/>
        </w:rPr>
      </w:pPr>
    </w:p>
    <w:p w14:paraId="71462B8F" w14:textId="77777777" w:rsidR="00F96D03" w:rsidRPr="003D54C7" w:rsidRDefault="00F96D03" w:rsidP="00F96D03">
      <w:pPr>
        <w:rPr>
          <w:sz w:val="22"/>
          <w:szCs w:val="22"/>
        </w:rPr>
      </w:pPr>
    </w:p>
    <w:p w14:paraId="49E41267" w14:textId="2D95C52B" w:rsidR="00F96D03" w:rsidRPr="003D54C7" w:rsidRDefault="00F96D03" w:rsidP="00F96D03">
      <w:pPr>
        <w:rPr>
          <w:rFonts w:ascii="Arial Black" w:hAnsi="Arial Black"/>
          <w:b/>
          <w:sz w:val="22"/>
          <w:szCs w:val="22"/>
        </w:rPr>
      </w:pPr>
      <w:r w:rsidRPr="003D54C7">
        <w:rPr>
          <w:sz w:val="22"/>
          <w:szCs w:val="22"/>
        </w:rPr>
        <w:t>The remainder of this page intentionally left blank</w:t>
      </w:r>
      <w:r w:rsidR="002A380A">
        <w:rPr>
          <w:sz w:val="22"/>
          <w:szCs w:val="22"/>
        </w:rPr>
        <w:t>.</w:t>
      </w:r>
    </w:p>
    <w:p w14:paraId="36B14801" w14:textId="77777777" w:rsidR="00F96D03" w:rsidRPr="003D54C7" w:rsidRDefault="00F96D03">
      <w:pPr>
        <w:rPr>
          <w:rFonts w:ascii="Arial Black" w:hAnsi="Arial Black"/>
          <w:b/>
          <w:sz w:val="22"/>
          <w:szCs w:val="22"/>
        </w:rPr>
      </w:pPr>
      <w:r w:rsidRPr="003D54C7">
        <w:rPr>
          <w:sz w:val="22"/>
          <w:szCs w:val="22"/>
        </w:rPr>
        <w:br w:type="page"/>
      </w:r>
    </w:p>
    <w:p w14:paraId="665A3A63" w14:textId="16DE89EE" w:rsidR="00F96D03" w:rsidRDefault="00F96D03" w:rsidP="00F96D03">
      <w:pPr>
        <w:pStyle w:val="Heading4"/>
      </w:pPr>
      <w:r>
        <w:t xml:space="preserve">Attachment </w:t>
      </w:r>
      <w:r w:rsidR="00B6771F">
        <w:t>5</w:t>
      </w:r>
      <w:r>
        <w:t>:  Exception Form</w:t>
      </w:r>
    </w:p>
    <w:p w14:paraId="2E7EE326" w14:textId="116B5A78" w:rsidR="00F96D03" w:rsidRPr="00F41FBE" w:rsidRDefault="00F96D03" w:rsidP="00F96D03">
      <w:pPr>
        <w:rPr>
          <w:sz w:val="20"/>
          <w:szCs w:val="20"/>
        </w:rPr>
      </w:pPr>
      <w:r w:rsidRPr="00F41FBE">
        <w:rPr>
          <w:sz w:val="20"/>
          <w:szCs w:val="20"/>
        </w:rPr>
        <w:t xml:space="preserve">CONTRACT NUMBER:  </w:t>
      </w:r>
      <w:r w:rsidR="00D664D7">
        <w:rPr>
          <w:sz w:val="20"/>
          <w:szCs w:val="20"/>
        </w:rPr>
        <w:t>TRE18101-BANKINGSVC</w:t>
      </w:r>
    </w:p>
    <w:p w14:paraId="54DCF3F5" w14:textId="77777777" w:rsidR="00F96D03" w:rsidRPr="00B93529" w:rsidRDefault="00F96D03" w:rsidP="00F96D03">
      <w:pPr>
        <w:suppressAutoHyphens/>
        <w:jc w:val="center"/>
        <w:rPr>
          <w:sz w:val="22"/>
          <w:szCs w:val="22"/>
        </w:rPr>
      </w:pPr>
    </w:p>
    <w:p w14:paraId="3B87DEF6" w14:textId="77777777" w:rsidR="00F96D03" w:rsidRPr="00B93529" w:rsidRDefault="00F96D03" w:rsidP="00F96D03">
      <w:pPr>
        <w:suppressAutoHyphens/>
        <w:jc w:val="both"/>
        <w:rPr>
          <w:sz w:val="22"/>
          <w:szCs w:val="22"/>
        </w:rPr>
      </w:pPr>
      <w:r w:rsidRPr="00B93529">
        <w:rPr>
          <w:sz w:val="22"/>
          <w:szCs w:val="22"/>
        </w:rPr>
        <w:t>Proposals must include all exceptions to the specifications, terms or conditions c</w:t>
      </w:r>
      <w:r>
        <w:rPr>
          <w:sz w:val="22"/>
          <w:szCs w:val="22"/>
        </w:rPr>
        <w:t xml:space="preserve">ontained in this solicitation. </w:t>
      </w:r>
      <w:r w:rsidRPr="00B93529">
        <w:rPr>
          <w:sz w:val="22"/>
          <w:szCs w:val="22"/>
        </w:rPr>
        <w:t xml:space="preserve">If the </w:t>
      </w:r>
      <w:r>
        <w:rPr>
          <w:sz w:val="22"/>
          <w:szCs w:val="22"/>
        </w:rPr>
        <w:t>V</w:t>
      </w:r>
      <w:r w:rsidRPr="00B93529">
        <w:rPr>
          <w:sz w:val="22"/>
          <w:szCs w:val="22"/>
        </w:rPr>
        <w:t>endor is submitting the proposal without exceptions, please state so below.</w:t>
      </w:r>
    </w:p>
    <w:p w14:paraId="66815EDA" w14:textId="77777777" w:rsidR="00F96D03" w:rsidRPr="00B93529" w:rsidRDefault="00F96D03" w:rsidP="00F96D03">
      <w:pPr>
        <w:suppressAutoHyphens/>
        <w:rPr>
          <w:sz w:val="22"/>
          <w:szCs w:val="22"/>
        </w:rPr>
      </w:pPr>
    </w:p>
    <w:p w14:paraId="0C20C916" w14:textId="77777777" w:rsidR="00F96D03" w:rsidRPr="00B93529" w:rsidRDefault="00F96D03" w:rsidP="00F96D03">
      <w:pPr>
        <w:suppressAutoHyphens/>
        <w:ind w:left="720" w:hanging="720"/>
        <w:jc w:val="both"/>
        <w:rPr>
          <w:sz w:val="22"/>
          <w:szCs w:val="22"/>
        </w:rPr>
      </w:pPr>
      <w:r w:rsidRPr="00B93529">
        <w:rPr>
          <w:sz w:val="22"/>
          <w:szCs w:val="22"/>
        </w:rPr>
        <w:sym w:font="Wingdings" w:char="F06F"/>
      </w:r>
      <w:r w:rsidRPr="00B93529">
        <w:rPr>
          <w:sz w:val="22"/>
          <w:szCs w:val="22"/>
        </w:rPr>
        <w:tab/>
        <w:t xml:space="preserve">By checking this box, the </w:t>
      </w:r>
      <w:r>
        <w:rPr>
          <w:sz w:val="22"/>
          <w:szCs w:val="22"/>
        </w:rPr>
        <w:t>V</w:t>
      </w:r>
      <w:r w:rsidRPr="00B93529">
        <w:rPr>
          <w:sz w:val="22"/>
          <w:szCs w:val="22"/>
        </w:rPr>
        <w:t>endor acknowledges that they take no exceptions to the specifications, terms or conditions found in this solicitation.</w:t>
      </w:r>
    </w:p>
    <w:p w14:paraId="60CEF614" w14:textId="77777777" w:rsidR="00F96D03" w:rsidRPr="00B93529" w:rsidRDefault="00F96D03" w:rsidP="00F96D03">
      <w:pPr>
        <w:suppressAutoHyphens/>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892"/>
      </w:tblGrid>
      <w:tr w:rsidR="00F96D03" w:rsidRPr="00B93529" w14:paraId="276F73F4" w14:textId="77777777" w:rsidTr="00806774">
        <w:tc>
          <w:tcPr>
            <w:tcW w:w="1692" w:type="dxa"/>
          </w:tcPr>
          <w:p w14:paraId="7EC35A18" w14:textId="77777777" w:rsidR="00F96D03" w:rsidRPr="00B93529" w:rsidRDefault="00F96D03" w:rsidP="00806774">
            <w:pPr>
              <w:suppressAutoHyphens/>
              <w:jc w:val="center"/>
              <w:rPr>
                <w:b/>
                <w:sz w:val="22"/>
                <w:szCs w:val="22"/>
              </w:rPr>
            </w:pPr>
            <w:r w:rsidRPr="00B93529">
              <w:rPr>
                <w:b/>
                <w:sz w:val="22"/>
                <w:szCs w:val="22"/>
              </w:rPr>
              <w:t>Paragraph # and page #</w:t>
            </w:r>
          </w:p>
        </w:tc>
        <w:tc>
          <w:tcPr>
            <w:tcW w:w="3951" w:type="dxa"/>
          </w:tcPr>
          <w:p w14:paraId="27643C16" w14:textId="77777777" w:rsidR="00F96D03" w:rsidRPr="00B93529" w:rsidRDefault="00F96D03" w:rsidP="00806774">
            <w:pPr>
              <w:suppressAutoHyphens/>
              <w:jc w:val="center"/>
              <w:rPr>
                <w:sz w:val="22"/>
                <w:szCs w:val="22"/>
              </w:rPr>
            </w:pPr>
            <w:r w:rsidRPr="00B93529">
              <w:rPr>
                <w:b/>
                <w:sz w:val="22"/>
                <w:szCs w:val="22"/>
              </w:rPr>
              <w:t xml:space="preserve">Exceptions to Specifications, </w:t>
            </w:r>
            <w:r>
              <w:rPr>
                <w:b/>
                <w:sz w:val="22"/>
                <w:szCs w:val="22"/>
              </w:rPr>
              <w:t xml:space="preserve">  </w:t>
            </w:r>
            <w:r w:rsidRPr="00B93529">
              <w:rPr>
                <w:b/>
                <w:sz w:val="22"/>
                <w:szCs w:val="22"/>
              </w:rPr>
              <w:t>terms or conditions</w:t>
            </w:r>
          </w:p>
        </w:tc>
        <w:tc>
          <w:tcPr>
            <w:tcW w:w="3892" w:type="dxa"/>
          </w:tcPr>
          <w:p w14:paraId="4B61EB16" w14:textId="77777777" w:rsidR="00F96D03" w:rsidRPr="00B93529" w:rsidRDefault="00F96D03" w:rsidP="00806774">
            <w:pPr>
              <w:suppressAutoHyphens/>
              <w:jc w:val="center"/>
              <w:rPr>
                <w:b/>
                <w:sz w:val="22"/>
                <w:szCs w:val="22"/>
              </w:rPr>
            </w:pPr>
          </w:p>
          <w:p w14:paraId="068495B2" w14:textId="77777777" w:rsidR="00F96D03" w:rsidRPr="00B93529" w:rsidRDefault="00F96D03" w:rsidP="00806774">
            <w:pPr>
              <w:suppressAutoHyphens/>
              <w:jc w:val="center"/>
              <w:rPr>
                <w:b/>
                <w:sz w:val="22"/>
                <w:szCs w:val="22"/>
              </w:rPr>
            </w:pPr>
            <w:r w:rsidRPr="00B93529">
              <w:rPr>
                <w:b/>
                <w:sz w:val="22"/>
                <w:szCs w:val="22"/>
              </w:rPr>
              <w:t>Proposed Alternative</w:t>
            </w:r>
          </w:p>
        </w:tc>
      </w:tr>
      <w:tr w:rsidR="00F96D03" w:rsidRPr="00B93529" w14:paraId="37410804" w14:textId="77777777" w:rsidTr="00806774">
        <w:tc>
          <w:tcPr>
            <w:tcW w:w="1692" w:type="dxa"/>
          </w:tcPr>
          <w:p w14:paraId="79C02A82" w14:textId="77777777" w:rsidR="00F96D03" w:rsidRPr="00B93529" w:rsidRDefault="00F96D03" w:rsidP="00806774">
            <w:pPr>
              <w:suppressAutoHyphens/>
              <w:rPr>
                <w:sz w:val="22"/>
                <w:szCs w:val="22"/>
              </w:rPr>
            </w:pPr>
          </w:p>
        </w:tc>
        <w:tc>
          <w:tcPr>
            <w:tcW w:w="3951" w:type="dxa"/>
          </w:tcPr>
          <w:p w14:paraId="5C2BB962" w14:textId="77777777" w:rsidR="00F96D03" w:rsidRPr="00B93529" w:rsidRDefault="00F96D03" w:rsidP="00806774">
            <w:pPr>
              <w:suppressAutoHyphens/>
              <w:rPr>
                <w:sz w:val="22"/>
                <w:szCs w:val="22"/>
              </w:rPr>
            </w:pPr>
          </w:p>
        </w:tc>
        <w:tc>
          <w:tcPr>
            <w:tcW w:w="3892" w:type="dxa"/>
          </w:tcPr>
          <w:p w14:paraId="1473BDB2" w14:textId="77777777" w:rsidR="00F96D03" w:rsidRPr="00B93529" w:rsidRDefault="00F96D03" w:rsidP="00806774">
            <w:pPr>
              <w:suppressAutoHyphens/>
              <w:rPr>
                <w:sz w:val="22"/>
                <w:szCs w:val="22"/>
              </w:rPr>
            </w:pPr>
          </w:p>
        </w:tc>
      </w:tr>
      <w:tr w:rsidR="00F96D03" w:rsidRPr="00B93529" w14:paraId="1A2DA28E" w14:textId="77777777" w:rsidTr="00806774">
        <w:tc>
          <w:tcPr>
            <w:tcW w:w="1692" w:type="dxa"/>
          </w:tcPr>
          <w:p w14:paraId="54DD5DB0" w14:textId="77777777" w:rsidR="00F96D03" w:rsidRPr="00B93529" w:rsidRDefault="00F96D03" w:rsidP="00806774">
            <w:pPr>
              <w:suppressAutoHyphens/>
              <w:rPr>
                <w:sz w:val="22"/>
                <w:szCs w:val="22"/>
              </w:rPr>
            </w:pPr>
          </w:p>
        </w:tc>
        <w:tc>
          <w:tcPr>
            <w:tcW w:w="3951" w:type="dxa"/>
          </w:tcPr>
          <w:p w14:paraId="4B6019C7" w14:textId="77777777" w:rsidR="00F96D03" w:rsidRPr="00B93529" w:rsidRDefault="00F96D03" w:rsidP="00806774">
            <w:pPr>
              <w:suppressAutoHyphens/>
              <w:rPr>
                <w:sz w:val="22"/>
                <w:szCs w:val="22"/>
              </w:rPr>
            </w:pPr>
          </w:p>
        </w:tc>
        <w:tc>
          <w:tcPr>
            <w:tcW w:w="3892" w:type="dxa"/>
          </w:tcPr>
          <w:p w14:paraId="40C9D643" w14:textId="77777777" w:rsidR="00F96D03" w:rsidRPr="00B93529" w:rsidRDefault="00F96D03" w:rsidP="00806774">
            <w:pPr>
              <w:suppressAutoHyphens/>
              <w:rPr>
                <w:sz w:val="22"/>
                <w:szCs w:val="22"/>
              </w:rPr>
            </w:pPr>
          </w:p>
        </w:tc>
      </w:tr>
      <w:tr w:rsidR="00F96D03" w:rsidRPr="00B93529" w14:paraId="29BA6D19" w14:textId="77777777" w:rsidTr="00806774">
        <w:tc>
          <w:tcPr>
            <w:tcW w:w="1692" w:type="dxa"/>
          </w:tcPr>
          <w:p w14:paraId="63C1EFBC" w14:textId="77777777" w:rsidR="00F96D03" w:rsidRPr="00B93529" w:rsidRDefault="00F96D03" w:rsidP="00806774">
            <w:pPr>
              <w:suppressAutoHyphens/>
              <w:rPr>
                <w:sz w:val="22"/>
                <w:szCs w:val="22"/>
              </w:rPr>
            </w:pPr>
          </w:p>
        </w:tc>
        <w:tc>
          <w:tcPr>
            <w:tcW w:w="3951" w:type="dxa"/>
          </w:tcPr>
          <w:p w14:paraId="2216EA72" w14:textId="77777777" w:rsidR="00F96D03" w:rsidRPr="00B93529" w:rsidRDefault="00F96D03" w:rsidP="00806774">
            <w:pPr>
              <w:suppressAutoHyphens/>
              <w:rPr>
                <w:sz w:val="22"/>
                <w:szCs w:val="22"/>
              </w:rPr>
            </w:pPr>
          </w:p>
        </w:tc>
        <w:tc>
          <w:tcPr>
            <w:tcW w:w="3892" w:type="dxa"/>
          </w:tcPr>
          <w:p w14:paraId="642CE783" w14:textId="77777777" w:rsidR="00F96D03" w:rsidRPr="00B93529" w:rsidRDefault="00F96D03" w:rsidP="00806774">
            <w:pPr>
              <w:suppressAutoHyphens/>
              <w:rPr>
                <w:sz w:val="22"/>
                <w:szCs w:val="22"/>
              </w:rPr>
            </w:pPr>
          </w:p>
        </w:tc>
      </w:tr>
      <w:tr w:rsidR="00F96D03" w:rsidRPr="00B93529" w14:paraId="5368D015" w14:textId="77777777" w:rsidTr="00806774">
        <w:tc>
          <w:tcPr>
            <w:tcW w:w="1692" w:type="dxa"/>
          </w:tcPr>
          <w:p w14:paraId="6FF8301F" w14:textId="77777777" w:rsidR="00F96D03" w:rsidRPr="00B93529" w:rsidRDefault="00F96D03" w:rsidP="00806774">
            <w:pPr>
              <w:suppressAutoHyphens/>
              <w:rPr>
                <w:sz w:val="22"/>
                <w:szCs w:val="22"/>
              </w:rPr>
            </w:pPr>
          </w:p>
        </w:tc>
        <w:tc>
          <w:tcPr>
            <w:tcW w:w="3951" w:type="dxa"/>
          </w:tcPr>
          <w:p w14:paraId="1F5AFF83" w14:textId="77777777" w:rsidR="00F96D03" w:rsidRPr="00B93529" w:rsidRDefault="00F96D03" w:rsidP="00806774">
            <w:pPr>
              <w:suppressAutoHyphens/>
              <w:rPr>
                <w:sz w:val="22"/>
                <w:szCs w:val="22"/>
              </w:rPr>
            </w:pPr>
          </w:p>
        </w:tc>
        <w:tc>
          <w:tcPr>
            <w:tcW w:w="3892" w:type="dxa"/>
          </w:tcPr>
          <w:p w14:paraId="01090DF3" w14:textId="77777777" w:rsidR="00F96D03" w:rsidRPr="00B93529" w:rsidRDefault="00F96D03" w:rsidP="00806774">
            <w:pPr>
              <w:suppressAutoHyphens/>
              <w:rPr>
                <w:sz w:val="22"/>
                <w:szCs w:val="22"/>
              </w:rPr>
            </w:pPr>
          </w:p>
        </w:tc>
      </w:tr>
      <w:tr w:rsidR="00F96D03" w:rsidRPr="00B93529" w14:paraId="52209291" w14:textId="77777777" w:rsidTr="00806774">
        <w:tc>
          <w:tcPr>
            <w:tcW w:w="1692" w:type="dxa"/>
          </w:tcPr>
          <w:p w14:paraId="7703A74B" w14:textId="77777777" w:rsidR="00F96D03" w:rsidRPr="00B93529" w:rsidRDefault="00F96D03" w:rsidP="00806774">
            <w:pPr>
              <w:suppressAutoHyphens/>
              <w:rPr>
                <w:sz w:val="22"/>
                <w:szCs w:val="22"/>
              </w:rPr>
            </w:pPr>
          </w:p>
        </w:tc>
        <w:tc>
          <w:tcPr>
            <w:tcW w:w="3951" w:type="dxa"/>
          </w:tcPr>
          <w:p w14:paraId="6235E29A" w14:textId="77777777" w:rsidR="00F96D03" w:rsidRPr="00B93529" w:rsidRDefault="00F96D03" w:rsidP="00806774">
            <w:pPr>
              <w:suppressAutoHyphens/>
              <w:rPr>
                <w:sz w:val="22"/>
                <w:szCs w:val="22"/>
              </w:rPr>
            </w:pPr>
          </w:p>
        </w:tc>
        <w:tc>
          <w:tcPr>
            <w:tcW w:w="3892" w:type="dxa"/>
          </w:tcPr>
          <w:p w14:paraId="48431F9D" w14:textId="77777777" w:rsidR="00F96D03" w:rsidRPr="00B93529" w:rsidRDefault="00F96D03" w:rsidP="00806774">
            <w:pPr>
              <w:suppressAutoHyphens/>
              <w:rPr>
                <w:sz w:val="22"/>
                <w:szCs w:val="22"/>
              </w:rPr>
            </w:pPr>
          </w:p>
        </w:tc>
      </w:tr>
      <w:tr w:rsidR="00F96D03" w:rsidRPr="00B93529" w14:paraId="3FC6E256" w14:textId="77777777" w:rsidTr="00806774">
        <w:tc>
          <w:tcPr>
            <w:tcW w:w="1692" w:type="dxa"/>
          </w:tcPr>
          <w:p w14:paraId="46A397EC" w14:textId="77777777" w:rsidR="00F96D03" w:rsidRPr="00B93529" w:rsidRDefault="00F96D03" w:rsidP="00806774">
            <w:pPr>
              <w:suppressAutoHyphens/>
              <w:rPr>
                <w:sz w:val="22"/>
                <w:szCs w:val="22"/>
              </w:rPr>
            </w:pPr>
          </w:p>
        </w:tc>
        <w:tc>
          <w:tcPr>
            <w:tcW w:w="3951" w:type="dxa"/>
          </w:tcPr>
          <w:p w14:paraId="0D080B02" w14:textId="77777777" w:rsidR="00F96D03" w:rsidRPr="00B93529" w:rsidRDefault="00F96D03" w:rsidP="00806774">
            <w:pPr>
              <w:suppressAutoHyphens/>
              <w:rPr>
                <w:sz w:val="22"/>
                <w:szCs w:val="22"/>
              </w:rPr>
            </w:pPr>
          </w:p>
        </w:tc>
        <w:tc>
          <w:tcPr>
            <w:tcW w:w="3892" w:type="dxa"/>
          </w:tcPr>
          <w:p w14:paraId="089B1024" w14:textId="77777777" w:rsidR="00F96D03" w:rsidRPr="00B93529" w:rsidRDefault="00F96D03" w:rsidP="00806774">
            <w:pPr>
              <w:suppressAutoHyphens/>
              <w:rPr>
                <w:sz w:val="22"/>
                <w:szCs w:val="22"/>
              </w:rPr>
            </w:pPr>
          </w:p>
        </w:tc>
      </w:tr>
      <w:tr w:rsidR="00F96D03" w:rsidRPr="00B93529" w14:paraId="3BE37900" w14:textId="77777777" w:rsidTr="00806774">
        <w:tc>
          <w:tcPr>
            <w:tcW w:w="1692" w:type="dxa"/>
          </w:tcPr>
          <w:p w14:paraId="4BE5CBFE" w14:textId="77777777" w:rsidR="00F96D03" w:rsidRPr="00B93529" w:rsidRDefault="00F96D03" w:rsidP="00806774">
            <w:pPr>
              <w:suppressAutoHyphens/>
              <w:rPr>
                <w:sz w:val="22"/>
                <w:szCs w:val="22"/>
              </w:rPr>
            </w:pPr>
          </w:p>
        </w:tc>
        <w:tc>
          <w:tcPr>
            <w:tcW w:w="3951" w:type="dxa"/>
          </w:tcPr>
          <w:p w14:paraId="49CFA571" w14:textId="77777777" w:rsidR="00F96D03" w:rsidRPr="00B93529" w:rsidRDefault="00F96D03" w:rsidP="00806774">
            <w:pPr>
              <w:suppressAutoHyphens/>
              <w:rPr>
                <w:sz w:val="22"/>
                <w:szCs w:val="22"/>
              </w:rPr>
            </w:pPr>
          </w:p>
        </w:tc>
        <w:tc>
          <w:tcPr>
            <w:tcW w:w="3892" w:type="dxa"/>
          </w:tcPr>
          <w:p w14:paraId="3E0AB58B" w14:textId="77777777" w:rsidR="00F96D03" w:rsidRPr="00B93529" w:rsidRDefault="00F96D03" w:rsidP="00806774">
            <w:pPr>
              <w:suppressAutoHyphens/>
              <w:rPr>
                <w:sz w:val="22"/>
                <w:szCs w:val="22"/>
              </w:rPr>
            </w:pPr>
          </w:p>
        </w:tc>
      </w:tr>
      <w:tr w:rsidR="00F96D03" w:rsidRPr="00B93529" w14:paraId="039A5483" w14:textId="77777777" w:rsidTr="00806774">
        <w:tc>
          <w:tcPr>
            <w:tcW w:w="1692" w:type="dxa"/>
          </w:tcPr>
          <w:p w14:paraId="20A5D73C" w14:textId="77777777" w:rsidR="00F96D03" w:rsidRPr="00B93529" w:rsidRDefault="00F96D03" w:rsidP="00806774">
            <w:pPr>
              <w:suppressAutoHyphens/>
              <w:rPr>
                <w:sz w:val="22"/>
                <w:szCs w:val="22"/>
              </w:rPr>
            </w:pPr>
          </w:p>
        </w:tc>
        <w:tc>
          <w:tcPr>
            <w:tcW w:w="3951" w:type="dxa"/>
          </w:tcPr>
          <w:p w14:paraId="153ED14C" w14:textId="77777777" w:rsidR="00F96D03" w:rsidRPr="00B93529" w:rsidRDefault="00F96D03" w:rsidP="00806774">
            <w:pPr>
              <w:suppressAutoHyphens/>
              <w:rPr>
                <w:sz w:val="22"/>
                <w:szCs w:val="22"/>
              </w:rPr>
            </w:pPr>
          </w:p>
        </w:tc>
        <w:tc>
          <w:tcPr>
            <w:tcW w:w="3892" w:type="dxa"/>
          </w:tcPr>
          <w:p w14:paraId="25F00270" w14:textId="77777777" w:rsidR="00F96D03" w:rsidRPr="00B93529" w:rsidRDefault="00F96D03" w:rsidP="00806774">
            <w:pPr>
              <w:suppressAutoHyphens/>
              <w:rPr>
                <w:sz w:val="22"/>
                <w:szCs w:val="22"/>
              </w:rPr>
            </w:pPr>
          </w:p>
        </w:tc>
      </w:tr>
      <w:tr w:rsidR="00F96D03" w:rsidRPr="00B93529" w14:paraId="63BA256E" w14:textId="77777777" w:rsidTr="00806774">
        <w:tc>
          <w:tcPr>
            <w:tcW w:w="1692" w:type="dxa"/>
          </w:tcPr>
          <w:p w14:paraId="52A8E68D" w14:textId="77777777" w:rsidR="00F96D03" w:rsidRPr="00B93529" w:rsidRDefault="00F96D03" w:rsidP="00806774">
            <w:pPr>
              <w:suppressAutoHyphens/>
              <w:rPr>
                <w:sz w:val="22"/>
                <w:szCs w:val="22"/>
              </w:rPr>
            </w:pPr>
          </w:p>
        </w:tc>
        <w:tc>
          <w:tcPr>
            <w:tcW w:w="3951" w:type="dxa"/>
          </w:tcPr>
          <w:p w14:paraId="34A19B92" w14:textId="77777777" w:rsidR="00F96D03" w:rsidRPr="00B93529" w:rsidRDefault="00F96D03" w:rsidP="00806774">
            <w:pPr>
              <w:suppressAutoHyphens/>
              <w:rPr>
                <w:sz w:val="22"/>
                <w:szCs w:val="22"/>
              </w:rPr>
            </w:pPr>
          </w:p>
        </w:tc>
        <w:tc>
          <w:tcPr>
            <w:tcW w:w="3892" w:type="dxa"/>
          </w:tcPr>
          <w:p w14:paraId="36D9FC8B" w14:textId="77777777" w:rsidR="00F96D03" w:rsidRPr="00B93529" w:rsidRDefault="00F96D03" w:rsidP="00806774">
            <w:pPr>
              <w:suppressAutoHyphens/>
              <w:rPr>
                <w:sz w:val="22"/>
                <w:szCs w:val="22"/>
              </w:rPr>
            </w:pPr>
          </w:p>
        </w:tc>
      </w:tr>
      <w:tr w:rsidR="00F96D03" w:rsidRPr="00B93529" w14:paraId="455190B3" w14:textId="77777777" w:rsidTr="00806774">
        <w:tc>
          <w:tcPr>
            <w:tcW w:w="1692" w:type="dxa"/>
          </w:tcPr>
          <w:p w14:paraId="773ACAFE" w14:textId="77777777" w:rsidR="00F96D03" w:rsidRPr="00B93529" w:rsidRDefault="00F96D03" w:rsidP="00806774">
            <w:pPr>
              <w:suppressAutoHyphens/>
              <w:rPr>
                <w:sz w:val="22"/>
                <w:szCs w:val="22"/>
              </w:rPr>
            </w:pPr>
          </w:p>
        </w:tc>
        <w:tc>
          <w:tcPr>
            <w:tcW w:w="3951" w:type="dxa"/>
          </w:tcPr>
          <w:p w14:paraId="258A70E7" w14:textId="77777777" w:rsidR="00F96D03" w:rsidRPr="00B93529" w:rsidRDefault="00F96D03" w:rsidP="00806774">
            <w:pPr>
              <w:suppressAutoHyphens/>
              <w:rPr>
                <w:sz w:val="22"/>
                <w:szCs w:val="22"/>
              </w:rPr>
            </w:pPr>
          </w:p>
        </w:tc>
        <w:tc>
          <w:tcPr>
            <w:tcW w:w="3892" w:type="dxa"/>
          </w:tcPr>
          <w:p w14:paraId="4B1A26DC" w14:textId="77777777" w:rsidR="00F96D03" w:rsidRPr="00B93529" w:rsidRDefault="00F96D03" w:rsidP="00806774">
            <w:pPr>
              <w:suppressAutoHyphens/>
              <w:rPr>
                <w:sz w:val="22"/>
                <w:szCs w:val="22"/>
              </w:rPr>
            </w:pPr>
          </w:p>
        </w:tc>
      </w:tr>
      <w:tr w:rsidR="00F96D03" w:rsidRPr="00B93529" w14:paraId="7CD618CD" w14:textId="77777777" w:rsidTr="00806774">
        <w:tc>
          <w:tcPr>
            <w:tcW w:w="1692" w:type="dxa"/>
          </w:tcPr>
          <w:p w14:paraId="65290781" w14:textId="77777777" w:rsidR="00F96D03" w:rsidRPr="00B93529" w:rsidRDefault="00F96D03" w:rsidP="00806774">
            <w:pPr>
              <w:suppressAutoHyphens/>
              <w:rPr>
                <w:sz w:val="22"/>
                <w:szCs w:val="22"/>
              </w:rPr>
            </w:pPr>
          </w:p>
        </w:tc>
        <w:tc>
          <w:tcPr>
            <w:tcW w:w="3951" w:type="dxa"/>
          </w:tcPr>
          <w:p w14:paraId="7211CFF4" w14:textId="77777777" w:rsidR="00F96D03" w:rsidRPr="00B93529" w:rsidRDefault="00F96D03" w:rsidP="00806774">
            <w:pPr>
              <w:suppressAutoHyphens/>
              <w:rPr>
                <w:sz w:val="22"/>
                <w:szCs w:val="22"/>
              </w:rPr>
            </w:pPr>
          </w:p>
        </w:tc>
        <w:tc>
          <w:tcPr>
            <w:tcW w:w="3892" w:type="dxa"/>
          </w:tcPr>
          <w:p w14:paraId="3063B9A7" w14:textId="77777777" w:rsidR="00F96D03" w:rsidRPr="00B93529" w:rsidRDefault="00F96D03" w:rsidP="00806774">
            <w:pPr>
              <w:suppressAutoHyphens/>
              <w:rPr>
                <w:sz w:val="22"/>
                <w:szCs w:val="22"/>
              </w:rPr>
            </w:pPr>
          </w:p>
        </w:tc>
      </w:tr>
      <w:tr w:rsidR="00F96D03" w:rsidRPr="00B93529" w14:paraId="4F3503FF" w14:textId="77777777" w:rsidTr="00806774">
        <w:tc>
          <w:tcPr>
            <w:tcW w:w="1692" w:type="dxa"/>
          </w:tcPr>
          <w:p w14:paraId="3C826835" w14:textId="77777777" w:rsidR="00F96D03" w:rsidRPr="00B93529" w:rsidRDefault="00F96D03" w:rsidP="00806774">
            <w:pPr>
              <w:suppressAutoHyphens/>
              <w:rPr>
                <w:sz w:val="22"/>
                <w:szCs w:val="22"/>
              </w:rPr>
            </w:pPr>
          </w:p>
        </w:tc>
        <w:tc>
          <w:tcPr>
            <w:tcW w:w="3951" w:type="dxa"/>
          </w:tcPr>
          <w:p w14:paraId="71E49D48" w14:textId="77777777" w:rsidR="00F96D03" w:rsidRPr="00B93529" w:rsidRDefault="00F96D03" w:rsidP="00806774">
            <w:pPr>
              <w:suppressAutoHyphens/>
              <w:rPr>
                <w:sz w:val="22"/>
                <w:szCs w:val="22"/>
              </w:rPr>
            </w:pPr>
          </w:p>
        </w:tc>
        <w:tc>
          <w:tcPr>
            <w:tcW w:w="3892" w:type="dxa"/>
          </w:tcPr>
          <w:p w14:paraId="6A72BFCD" w14:textId="77777777" w:rsidR="00F96D03" w:rsidRPr="00B93529" w:rsidRDefault="00F96D03" w:rsidP="00806774">
            <w:pPr>
              <w:suppressAutoHyphens/>
              <w:rPr>
                <w:sz w:val="22"/>
                <w:szCs w:val="22"/>
              </w:rPr>
            </w:pPr>
          </w:p>
        </w:tc>
      </w:tr>
      <w:tr w:rsidR="00F96D03" w:rsidRPr="00B93529" w14:paraId="7E68A954" w14:textId="77777777" w:rsidTr="00806774">
        <w:tc>
          <w:tcPr>
            <w:tcW w:w="1692" w:type="dxa"/>
          </w:tcPr>
          <w:p w14:paraId="3FE73663" w14:textId="77777777" w:rsidR="00F96D03" w:rsidRPr="00B93529" w:rsidRDefault="00F96D03" w:rsidP="00806774">
            <w:pPr>
              <w:suppressAutoHyphens/>
              <w:rPr>
                <w:sz w:val="22"/>
                <w:szCs w:val="22"/>
              </w:rPr>
            </w:pPr>
          </w:p>
        </w:tc>
        <w:tc>
          <w:tcPr>
            <w:tcW w:w="3951" w:type="dxa"/>
          </w:tcPr>
          <w:p w14:paraId="241E4B42" w14:textId="77777777" w:rsidR="00F96D03" w:rsidRPr="00B93529" w:rsidRDefault="00F96D03" w:rsidP="00806774">
            <w:pPr>
              <w:suppressAutoHyphens/>
              <w:rPr>
                <w:sz w:val="22"/>
                <w:szCs w:val="22"/>
              </w:rPr>
            </w:pPr>
          </w:p>
        </w:tc>
        <w:tc>
          <w:tcPr>
            <w:tcW w:w="3892" w:type="dxa"/>
          </w:tcPr>
          <w:p w14:paraId="3939EDE8" w14:textId="77777777" w:rsidR="00F96D03" w:rsidRPr="00B93529" w:rsidRDefault="00F96D03" w:rsidP="00806774">
            <w:pPr>
              <w:suppressAutoHyphens/>
              <w:rPr>
                <w:sz w:val="22"/>
                <w:szCs w:val="22"/>
              </w:rPr>
            </w:pPr>
          </w:p>
        </w:tc>
      </w:tr>
      <w:tr w:rsidR="00F96D03" w:rsidRPr="00B93529" w14:paraId="69D14FE4" w14:textId="77777777" w:rsidTr="00806774">
        <w:tc>
          <w:tcPr>
            <w:tcW w:w="1692" w:type="dxa"/>
          </w:tcPr>
          <w:p w14:paraId="103509BC" w14:textId="77777777" w:rsidR="00F96D03" w:rsidRPr="00B93529" w:rsidRDefault="00F96D03" w:rsidP="00806774">
            <w:pPr>
              <w:suppressAutoHyphens/>
              <w:rPr>
                <w:sz w:val="22"/>
                <w:szCs w:val="22"/>
              </w:rPr>
            </w:pPr>
          </w:p>
        </w:tc>
        <w:tc>
          <w:tcPr>
            <w:tcW w:w="3951" w:type="dxa"/>
          </w:tcPr>
          <w:p w14:paraId="5DC31B7B" w14:textId="77777777" w:rsidR="00F96D03" w:rsidRPr="00B93529" w:rsidRDefault="00F96D03" w:rsidP="00806774">
            <w:pPr>
              <w:suppressAutoHyphens/>
              <w:rPr>
                <w:sz w:val="22"/>
                <w:szCs w:val="22"/>
              </w:rPr>
            </w:pPr>
          </w:p>
        </w:tc>
        <w:tc>
          <w:tcPr>
            <w:tcW w:w="3892" w:type="dxa"/>
          </w:tcPr>
          <w:p w14:paraId="210221A4" w14:textId="77777777" w:rsidR="00F96D03" w:rsidRPr="00B93529" w:rsidRDefault="00F96D03" w:rsidP="00806774">
            <w:pPr>
              <w:suppressAutoHyphens/>
              <w:rPr>
                <w:sz w:val="22"/>
                <w:szCs w:val="22"/>
              </w:rPr>
            </w:pPr>
          </w:p>
        </w:tc>
      </w:tr>
      <w:tr w:rsidR="00F96D03" w:rsidRPr="00B93529" w14:paraId="26936C6E" w14:textId="77777777" w:rsidTr="00806774">
        <w:tc>
          <w:tcPr>
            <w:tcW w:w="1692" w:type="dxa"/>
          </w:tcPr>
          <w:p w14:paraId="1DF2CA54" w14:textId="77777777" w:rsidR="00F96D03" w:rsidRPr="00B93529" w:rsidRDefault="00F96D03" w:rsidP="00806774">
            <w:pPr>
              <w:suppressAutoHyphens/>
              <w:rPr>
                <w:sz w:val="22"/>
                <w:szCs w:val="22"/>
              </w:rPr>
            </w:pPr>
          </w:p>
        </w:tc>
        <w:tc>
          <w:tcPr>
            <w:tcW w:w="3951" w:type="dxa"/>
          </w:tcPr>
          <w:p w14:paraId="0648AC98" w14:textId="77777777" w:rsidR="00F96D03" w:rsidRPr="00B93529" w:rsidRDefault="00F96D03" w:rsidP="00806774">
            <w:pPr>
              <w:suppressAutoHyphens/>
              <w:rPr>
                <w:sz w:val="22"/>
                <w:szCs w:val="22"/>
              </w:rPr>
            </w:pPr>
          </w:p>
        </w:tc>
        <w:tc>
          <w:tcPr>
            <w:tcW w:w="3892" w:type="dxa"/>
          </w:tcPr>
          <w:p w14:paraId="2D11FFEA" w14:textId="77777777" w:rsidR="00F96D03" w:rsidRPr="00B93529" w:rsidRDefault="00F96D03" w:rsidP="00806774">
            <w:pPr>
              <w:suppressAutoHyphens/>
              <w:rPr>
                <w:sz w:val="22"/>
                <w:szCs w:val="22"/>
              </w:rPr>
            </w:pPr>
          </w:p>
        </w:tc>
      </w:tr>
      <w:tr w:rsidR="00F96D03" w:rsidRPr="00B93529" w14:paraId="704640C8" w14:textId="77777777" w:rsidTr="00806774">
        <w:tc>
          <w:tcPr>
            <w:tcW w:w="1692" w:type="dxa"/>
          </w:tcPr>
          <w:p w14:paraId="00B38930" w14:textId="77777777" w:rsidR="00F96D03" w:rsidRPr="00B93529" w:rsidRDefault="00F96D03" w:rsidP="00806774">
            <w:pPr>
              <w:suppressAutoHyphens/>
              <w:rPr>
                <w:sz w:val="22"/>
                <w:szCs w:val="22"/>
              </w:rPr>
            </w:pPr>
          </w:p>
        </w:tc>
        <w:tc>
          <w:tcPr>
            <w:tcW w:w="3951" w:type="dxa"/>
          </w:tcPr>
          <w:p w14:paraId="02A2A605" w14:textId="77777777" w:rsidR="00F96D03" w:rsidRPr="00B93529" w:rsidRDefault="00F96D03" w:rsidP="00806774">
            <w:pPr>
              <w:suppressAutoHyphens/>
              <w:rPr>
                <w:sz w:val="22"/>
                <w:szCs w:val="22"/>
              </w:rPr>
            </w:pPr>
          </w:p>
        </w:tc>
        <w:tc>
          <w:tcPr>
            <w:tcW w:w="3892" w:type="dxa"/>
          </w:tcPr>
          <w:p w14:paraId="34C7CE68" w14:textId="77777777" w:rsidR="00F96D03" w:rsidRPr="00B93529" w:rsidRDefault="00F96D03" w:rsidP="00806774">
            <w:pPr>
              <w:suppressAutoHyphens/>
              <w:rPr>
                <w:sz w:val="22"/>
                <w:szCs w:val="22"/>
              </w:rPr>
            </w:pPr>
          </w:p>
        </w:tc>
      </w:tr>
      <w:tr w:rsidR="00F96D03" w:rsidRPr="00B93529" w14:paraId="00754BCC" w14:textId="77777777" w:rsidTr="00806774">
        <w:tc>
          <w:tcPr>
            <w:tcW w:w="1692" w:type="dxa"/>
          </w:tcPr>
          <w:p w14:paraId="523037C5" w14:textId="77777777" w:rsidR="00F96D03" w:rsidRPr="00B93529" w:rsidRDefault="00F96D03" w:rsidP="00806774">
            <w:pPr>
              <w:suppressAutoHyphens/>
              <w:rPr>
                <w:sz w:val="22"/>
                <w:szCs w:val="22"/>
              </w:rPr>
            </w:pPr>
          </w:p>
        </w:tc>
        <w:tc>
          <w:tcPr>
            <w:tcW w:w="3951" w:type="dxa"/>
          </w:tcPr>
          <w:p w14:paraId="1ED87395" w14:textId="77777777" w:rsidR="00F96D03" w:rsidRPr="00B93529" w:rsidRDefault="00F96D03" w:rsidP="00806774">
            <w:pPr>
              <w:suppressAutoHyphens/>
              <w:rPr>
                <w:sz w:val="22"/>
                <w:szCs w:val="22"/>
              </w:rPr>
            </w:pPr>
          </w:p>
        </w:tc>
        <w:tc>
          <w:tcPr>
            <w:tcW w:w="3892" w:type="dxa"/>
          </w:tcPr>
          <w:p w14:paraId="70D6EDFF" w14:textId="77777777" w:rsidR="00F96D03" w:rsidRPr="00B93529" w:rsidRDefault="00F96D03" w:rsidP="00806774">
            <w:pPr>
              <w:suppressAutoHyphens/>
              <w:rPr>
                <w:sz w:val="22"/>
                <w:szCs w:val="22"/>
              </w:rPr>
            </w:pPr>
          </w:p>
        </w:tc>
      </w:tr>
      <w:tr w:rsidR="00F96D03" w:rsidRPr="00B93529" w14:paraId="60B21CB0" w14:textId="77777777" w:rsidTr="00806774">
        <w:tc>
          <w:tcPr>
            <w:tcW w:w="1692" w:type="dxa"/>
          </w:tcPr>
          <w:p w14:paraId="2EE983D6" w14:textId="77777777" w:rsidR="00F96D03" w:rsidRPr="00B93529" w:rsidRDefault="00F96D03" w:rsidP="00806774">
            <w:pPr>
              <w:suppressAutoHyphens/>
              <w:rPr>
                <w:sz w:val="22"/>
                <w:szCs w:val="22"/>
              </w:rPr>
            </w:pPr>
          </w:p>
        </w:tc>
        <w:tc>
          <w:tcPr>
            <w:tcW w:w="3951" w:type="dxa"/>
          </w:tcPr>
          <w:p w14:paraId="4F738175" w14:textId="77777777" w:rsidR="00F96D03" w:rsidRPr="00B93529" w:rsidRDefault="00F96D03" w:rsidP="00806774">
            <w:pPr>
              <w:suppressAutoHyphens/>
              <w:rPr>
                <w:sz w:val="22"/>
                <w:szCs w:val="22"/>
              </w:rPr>
            </w:pPr>
          </w:p>
        </w:tc>
        <w:tc>
          <w:tcPr>
            <w:tcW w:w="3892" w:type="dxa"/>
          </w:tcPr>
          <w:p w14:paraId="1D3A4D3F" w14:textId="77777777" w:rsidR="00F96D03" w:rsidRPr="00B93529" w:rsidRDefault="00F96D03" w:rsidP="00806774">
            <w:pPr>
              <w:suppressAutoHyphens/>
              <w:rPr>
                <w:sz w:val="22"/>
                <w:szCs w:val="22"/>
              </w:rPr>
            </w:pPr>
          </w:p>
        </w:tc>
      </w:tr>
      <w:tr w:rsidR="00F96D03" w:rsidRPr="00B93529" w14:paraId="1207204E" w14:textId="77777777" w:rsidTr="00806774">
        <w:tc>
          <w:tcPr>
            <w:tcW w:w="1692" w:type="dxa"/>
          </w:tcPr>
          <w:p w14:paraId="2C036B9F" w14:textId="77777777" w:rsidR="00F96D03" w:rsidRPr="00B93529" w:rsidRDefault="00F96D03" w:rsidP="00806774">
            <w:pPr>
              <w:suppressAutoHyphens/>
              <w:rPr>
                <w:sz w:val="22"/>
                <w:szCs w:val="22"/>
              </w:rPr>
            </w:pPr>
          </w:p>
        </w:tc>
        <w:tc>
          <w:tcPr>
            <w:tcW w:w="3951" w:type="dxa"/>
          </w:tcPr>
          <w:p w14:paraId="1A448AE1" w14:textId="77777777" w:rsidR="00F96D03" w:rsidRPr="00B93529" w:rsidRDefault="00F96D03" w:rsidP="00806774">
            <w:pPr>
              <w:suppressAutoHyphens/>
              <w:rPr>
                <w:sz w:val="22"/>
                <w:szCs w:val="22"/>
              </w:rPr>
            </w:pPr>
          </w:p>
        </w:tc>
        <w:tc>
          <w:tcPr>
            <w:tcW w:w="3892" w:type="dxa"/>
          </w:tcPr>
          <w:p w14:paraId="5290A497" w14:textId="77777777" w:rsidR="00F96D03" w:rsidRPr="00B93529" w:rsidRDefault="00F96D03" w:rsidP="00806774">
            <w:pPr>
              <w:suppressAutoHyphens/>
              <w:rPr>
                <w:sz w:val="22"/>
                <w:szCs w:val="22"/>
              </w:rPr>
            </w:pPr>
          </w:p>
        </w:tc>
      </w:tr>
      <w:tr w:rsidR="00F96D03" w:rsidRPr="00B93529" w14:paraId="23E69FBC" w14:textId="77777777" w:rsidTr="00806774">
        <w:tc>
          <w:tcPr>
            <w:tcW w:w="1692" w:type="dxa"/>
          </w:tcPr>
          <w:p w14:paraId="366F15F2" w14:textId="77777777" w:rsidR="00F96D03" w:rsidRPr="00B93529" w:rsidRDefault="00F96D03" w:rsidP="00806774">
            <w:pPr>
              <w:suppressAutoHyphens/>
              <w:rPr>
                <w:sz w:val="22"/>
                <w:szCs w:val="22"/>
              </w:rPr>
            </w:pPr>
          </w:p>
        </w:tc>
        <w:tc>
          <w:tcPr>
            <w:tcW w:w="3951" w:type="dxa"/>
          </w:tcPr>
          <w:p w14:paraId="5EA9B4F0" w14:textId="77777777" w:rsidR="00F96D03" w:rsidRPr="00B93529" w:rsidRDefault="00F96D03" w:rsidP="00806774">
            <w:pPr>
              <w:suppressAutoHyphens/>
              <w:rPr>
                <w:sz w:val="22"/>
                <w:szCs w:val="22"/>
              </w:rPr>
            </w:pPr>
          </w:p>
        </w:tc>
        <w:tc>
          <w:tcPr>
            <w:tcW w:w="3892" w:type="dxa"/>
          </w:tcPr>
          <w:p w14:paraId="2F8F34BA" w14:textId="77777777" w:rsidR="00F96D03" w:rsidRPr="00B93529" w:rsidRDefault="00F96D03" w:rsidP="00806774">
            <w:pPr>
              <w:suppressAutoHyphens/>
              <w:rPr>
                <w:sz w:val="22"/>
                <w:szCs w:val="22"/>
              </w:rPr>
            </w:pPr>
          </w:p>
        </w:tc>
      </w:tr>
      <w:tr w:rsidR="00F96D03" w:rsidRPr="00B93529" w14:paraId="400A24DC" w14:textId="77777777" w:rsidTr="00806774">
        <w:tc>
          <w:tcPr>
            <w:tcW w:w="1692" w:type="dxa"/>
          </w:tcPr>
          <w:p w14:paraId="618AB2CE" w14:textId="77777777" w:rsidR="00F96D03" w:rsidRPr="00B93529" w:rsidRDefault="00F96D03" w:rsidP="00806774">
            <w:pPr>
              <w:suppressAutoHyphens/>
              <w:rPr>
                <w:sz w:val="22"/>
                <w:szCs w:val="22"/>
              </w:rPr>
            </w:pPr>
          </w:p>
        </w:tc>
        <w:tc>
          <w:tcPr>
            <w:tcW w:w="3951" w:type="dxa"/>
          </w:tcPr>
          <w:p w14:paraId="20FA7BEE" w14:textId="77777777" w:rsidR="00F96D03" w:rsidRPr="00B93529" w:rsidRDefault="00F96D03" w:rsidP="00806774">
            <w:pPr>
              <w:suppressAutoHyphens/>
              <w:rPr>
                <w:sz w:val="22"/>
                <w:szCs w:val="22"/>
              </w:rPr>
            </w:pPr>
          </w:p>
        </w:tc>
        <w:tc>
          <w:tcPr>
            <w:tcW w:w="3892" w:type="dxa"/>
          </w:tcPr>
          <w:p w14:paraId="44710CF0" w14:textId="77777777" w:rsidR="00F96D03" w:rsidRPr="00B93529" w:rsidRDefault="00F96D03" w:rsidP="00806774">
            <w:pPr>
              <w:suppressAutoHyphens/>
              <w:rPr>
                <w:sz w:val="22"/>
                <w:szCs w:val="22"/>
              </w:rPr>
            </w:pPr>
          </w:p>
        </w:tc>
      </w:tr>
      <w:tr w:rsidR="00F96D03" w:rsidRPr="00B93529" w14:paraId="7AA52F30" w14:textId="77777777" w:rsidTr="00806774">
        <w:tc>
          <w:tcPr>
            <w:tcW w:w="1692" w:type="dxa"/>
          </w:tcPr>
          <w:p w14:paraId="6034E54F" w14:textId="77777777" w:rsidR="00F96D03" w:rsidRPr="00B93529" w:rsidRDefault="00F96D03" w:rsidP="00806774">
            <w:pPr>
              <w:suppressAutoHyphens/>
              <w:rPr>
                <w:sz w:val="22"/>
                <w:szCs w:val="22"/>
              </w:rPr>
            </w:pPr>
          </w:p>
        </w:tc>
        <w:tc>
          <w:tcPr>
            <w:tcW w:w="3951" w:type="dxa"/>
          </w:tcPr>
          <w:p w14:paraId="684DFC49" w14:textId="77777777" w:rsidR="00F96D03" w:rsidRPr="00B93529" w:rsidRDefault="00F96D03" w:rsidP="00806774">
            <w:pPr>
              <w:suppressAutoHyphens/>
              <w:rPr>
                <w:sz w:val="22"/>
                <w:szCs w:val="22"/>
              </w:rPr>
            </w:pPr>
          </w:p>
        </w:tc>
        <w:tc>
          <w:tcPr>
            <w:tcW w:w="3892" w:type="dxa"/>
          </w:tcPr>
          <w:p w14:paraId="12D46EA3" w14:textId="77777777" w:rsidR="00F96D03" w:rsidRPr="00B93529" w:rsidRDefault="00F96D03" w:rsidP="00806774">
            <w:pPr>
              <w:suppressAutoHyphens/>
              <w:rPr>
                <w:sz w:val="22"/>
                <w:szCs w:val="22"/>
              </w:rPr>
            </w:pPr>
          </w:p>
        </w:tc>
      </w:tr>
      <w:tr w:rsidR="00F96D03" w:rsidRPr="00B93529" w14:paraId="59968FC1" w14:textId="77777777" w:rsidTr="00806774">
        <w:tc>
          <w:tcPr>
            <w:tcW w:w="1692" w:type="dxa"/>
          </w:tcPr>
          <w:p w14:paraId="2E104BAF" w14:textId="77777777" w:rsidR="00F96D03" w:rsidRPr="00B93529" w:rsidRDefault="00F96D03" w:rsidP="00806774">
            <w:pPr>
              <w:suppressAutoHyphens/>
              <w:rPr>
                <w:sz w:val="22"/>
                <w:szCs w:val="22"/>
              </w:rPr>
            </w:pPr>
          </w:p>
        </w:tc>
        <w:tc>
          <w:tcPr>
            <w:tcW w:w="3951" w:type="dxa"/>
          </w:tcPr>
          <w:p w14:paraId="42344D2B" w14:textId="77777777" w:rsidR="00F96D03" w:rsidRPr="00B93529" w:rsidRDefault="00F96D03" w:rsidP="00806774">
            <w:pPr>
              <w:suppressAutoHyphens/>
              <w:rPr>
                <w:sz w:val="22"/>
                <w:szCs w:val="22"/>
              </w:rPr>
            </w:pPr>
          </w:p>
        </w:tc>
        <w:tc>
          <w:tcPr>
            <w:tcW w:w="3892" w:type="dxa"/>
          </w:tcPr>
          <w:p w14:paraId="6B81473B" w14:textId="77777777" w:rsidR="00F96D03" w:rsidRPr="00B93529" w:rsidRDefault="00F96D03" w:rsidP="00806774">
            <w:pPr>
              <w:suppressAutoHyphens/>
              <w:rPr>
                <w:sz w:val="22"/>
                <w:szCs w:val="22"/>
              </w:rPr>
            </w:pPr>
          </w:p>
        </w:tc>
      </w:tr>
      <w:tr w:rsidR="00F96D03" w:rsidRPr="00B93529" w14:paraId="4A9707A0" w14:textId="77777777" w:rsidTr="00806774">
        <w:tc>
          <w:tcPr>
            <w:tcW w:w="1692" w:type="dxa"/>
          </w:tcPr>
          <w:p w14:paraId="0015B98E" w14:textId="77777777" w:rsidR="00F96D03" w:rsidRPr="00B93529" w:rsidRDefault="00F96D03" w:rsidP="00806774">
            <w:pPr>
              <w:suppressAutoHyphens/>
              <w:rPr>
                <w:sz w:val="22"/>
                <w:szCs w:val="22"/>
              </w:rPr>
            </w:pPr>
          </w:p>
        </w:tc>
        <w:tc>
          <w:tcPr>
            <w:tcW w:w="3951" w:type="dxa"/>
          </w:tcPr>
          <w:p w14:paraId="5C7C3947" w14:textId="77777777" w:rsidR="00F96D03" w:rsidRPr="00B93529" w:rsidRDefault="00F96D03" w:rsidP="00806774">
            <w:pPr>
              <w:suppressAutoHyphens/>
              <w:rPr>
                <w:sz w:val="22"/>
                <w:szCs w:val="22"/>
              </w:rPr>
            </w:pPr>
          </w:p>
        </w:tc>
        <w:tc>
          <w:tcPr>
            <w:tcW w:w="3892" w:type="dxa"/>
          </w:tcPr>
          <w:p w14:paraId="24AE3795" w14:textId="77777777" w:rsidR="00F96D03" w:rsidRPr="00B93529" w:rsidRDefault="00F96D03" w:rsidP="00806774">
            <w:pPr>
              <w:suppressAutoHyphens/>
              <w:rPr>
                <w:sz w:val="22"/>
                <w:szCs w:val="22"/>
              </w:rPr>
            </w:pPr>
          </w:p>
        </w:tc>
      </w:tr>
      <w:tr w:rsidR="00F96D03" w:rsidRPr="00B93529" w14:paraId="2CA229F7" w14:textId="77777777" w:rsidTr="00806774">
        <w:tc>
          <w:tcPr>
            <w:tcW w:w="1692" w:type="dxa"/>
          </w:tcPr>
          <w:p w14:paraId="1F0C5D51" w14:textId="77777777" w:rsidR="00F96D03" w:rsidRPr="00B93529" w:rsidRDefault="00F96D03" w:rsidP="00806774">
            <w:pPr>
              <w:suppressAutoHyphens/>
              <w:rPr>
                <w:sz w:val="22"/>
                <w:szCs w:val="22"/>
              </w:rPr>
            </w:pPr>
          </w:p>
        </w:tc>
        <w:tc>
          <w:tcPr>
            <w:tcW w:w="3951" w:type="dxa"/>
          </w:tcPr>
          <w:p w14:paraId="3864BE40" w14:textId="77777777" w:rsidR="00F96D03" w:rsidRPr="00B93529" w:rsidRDefault="00F96D03" w:rsidP="00806774">
            <w:pPr>
              <w:suppressAutoHyphens/>
              <w:rPr>
                <w:sz w:val="22"/>
                <w:szCs w:val="22"/>
              </w:rPr>
            </w:pPr>
          </w:p>
        </w:tc>
        <w:tc>
          <w:tcPr>
            <w:tcW w:w="3892" w:type="dxa"/>
          </w:tcPr>
          <w:p w14:paraId="0BE35E37" w14:textId="77777777" w:rsidR="00F96D03" w:rsidRPr="00B93529" w:rsidRDefault="00F96D03" w:rsidP="00806774">
            <w:pPr>
              <w:suppressAutoHyphens/>
              <w:rPr>
                <w:sz w:val="22"/>
                <w:szCs w:val="22"/>
              </w:rPr>
            </w:pPr>
          </w:p>
        </w:tc>
      </w:tr>
      <w:tr w:rsidR="00F96D03" w:rsidRPr="00B93529" w14:paraId="4E69545C" w14:textId="77777777" w:rsidTr="00806774">
        <w:tc>
          <w:tcPr>
            <w:tcW w:w="1692" w:type="dxa"/>
          </w:tcPr>
          <w:p w14:paraId="6430B53B" w14:textId="77777777" w:rsidR="00F96D03" w:rsidRPr="00B93529" w:rsidRDefault="00F96D03" w:rsidP="00806774">
            <w:pPr>
              <w:suppressAutoHyphens/>
              <w:rPr>
                <w:sz w:val="22"/>
                <w:szCs w:val="22"/>
              </w:rPr>
            </w:pPr>
          </w:p>
        </w:tc>
        <w:tc>
          <w:tcPr>
            <w:tcW w:w="3951" w:type="dxa"/>
          </w:tcPr>
          <w:p w14:paraId="3BA583BB" w14:textId="77777777" w:rsidR="00F96D03" w:rsidRPr="00B93529" w:rsidRDefault="00F96D03" w:rsidP="00806774">
            <w:pPr>
              <w:suppressAutoHyphens/>
              <w:rPr>
                <w:sz w:val="22"/>
                <w:szCs w:val="22"/>
              </w:rPr>
            </w:pPr>
          </w:p>
        </w:tc>
        <w:tc>
          <w:tcPr>
            <w:tcW w:w="3892" w:type="dxa"/>
          </w:tcPr>
          <w:p w14:paraId="57BB7AF8" w14:textId="77777777" w:rsidR="00F96D03" w:rsidRPr="00B93529" w:rsidRDefault="00F96D03" w:rsidP="00806774">
            <w:pPr>
              <w:suppressAutoHyphens/>
              <w:rPr>
                <w:sz w:val="22"/>
                <w:szCs w:val="22"/>
              </w:rPr>
            </w:pPr>
          </w:p>
        </w:tc>
      </w:tr>
      <w:tr w:rsidR="00F96D03" w:rsidRPr="00B93529" w14:paraId="1814F513" w14:textId="77777777" w:rsidTr="00806774">
        <w:tc>
          <w:tcPr>
            <w:tcW w:w="1692" w:type="dxa"/>
          </w:tcPr>
          <w:p w14:paraId="39D62636" w14:textId="77777777" w:rsidR="00F96D03" w:rsidRPr="00B93529" w:rsidRDefault="00F96D03" w:rsidP="00806774">
            <w:pPr>
              <w:suppressAutoHyphens/>
              <w:rPr>
                <w:sz w:val="22"/>
                <w:szCs w:val="22"/>
              </w:rPr>
            </w:pPr>
          </w:p>
        </w:tc>
        <w:tc>
          <w:tcPr>
            <w:tcW w:w="3951" w:type="dxa"/>
          </w:tcPr>
          <w:p w14:paraId="6784C8D2" w14:textId="77777777" w:rsidR="00F96D03" w:rsidRPr="00B93529" w:rsidRDefault="00F96D03" w:rsidP="00806774">
            <w:pPr>
              <w:suppressAutoHyphens/>
              <w:rPr>
                <w:sz w:val="22"/>
                <w:szCs w:val="22"/>
              </w:rPr>
            </w:pPr>
          </w:p>
        </w:tc>
        <w:tc>
          <w:tcPr>
            <w:tcW w:w="3892" w:type="dxa"/>
          </w:tcPr>
          <w:p w14:paraId="6C190D02" w14:textId="77777777" w:rsidR="00F96D03" w:rsidRPr="00B93529" w:rsidRDefault="00F96D03" w:rsidP="00806774">
            <w:pPr>
              <w:suppressAutoHyphens/>
              <w:rPr>
                <w:sz w:val="22"/>
                <w:szCs w:val="22"/>
              </w:rPr>
            </w:pPr>
          </w:p>
        </w:tc>
      </w:tr>
      <w:tr w:rsidR="00F96D03" w:rsidRPr="00B93529" w14:paraId="76E1FE1F" w14:textId="77777777" w:rsidTr="00806774">
        <w:tc>
          <w:tcPr>
            <w:tcW w:w="1692" w:type="dxa"/>
          </w:tcPr>
          <w:p w14:paraId="770A8A61" w14:textId="77777777" w:rsidR="00F96D03" w:rsidRPr="00B93529" w:rsidRDefault="00F96D03" w:rsidP="00806774">
            <w:pPr>
              <w:suppressAutoHyphens/>
              <w:rPr>
                <w:sz w:val="22"/>
                <w:szCs w:val="22"/>
              </w:rPr>
            </w:pPr>
          </w:p>
        </w:tc>
        <w:tc>
          <w:tcPr>
            <w:tcW w:w="3951" w:type="dxa"/>
          </w:tcPr>
          <w:p w14:paraId="6A6B9915" w14:textId="77777777" w:rsidR="00F96D03" w:rsidRPr="00B93529" w:rsidRDefault="00F96D03" w:rsidP="00806774">
            <w:pPr>
              <w:suppressAutoHyphens/>
              <w:rPr>
                <w:sz w:val="22"/>
                <w:szCs w:val="22"/>
              </w:rPr>
            </w:pPr>
          </w:p>
        </w:tc>
        <w:tc>
          <w:tcPr>
            <w:tcW w:w="3892" w:type="dxa"/>
          </w:tcPr>
          <w:p w14:paraId="3CDC9F8F" w14:textId="77777777" w:rsidR="00F96D03" w:rsidRPr="00B93529" w:rsidRDefault="00F96D03" w:rsidP="00806774">
            <w:pPr>
              <w:suppressAutoHyphens/>
              <w:rPr>
                <w:sz w:val="22"/>
                <w:szCs w:val="22"/>
              </w:rPr>
            </w:pPr>
          </w:p>
        </w:tc>
      </w:tr>
    </w:tbl>
    <w:p w14:paraId="56DEEEE9" w14:textId="77777777" w:rsidR="00F96D03" w:rsidRPr="00B93529" w:rsidRDefault="00F96D03" w:rsidP="00F96D03">
      <w:pPr>
        <w:suppressAutoHyphens/>
        <w:rPr>
          <w:sz w:val="22"/>
          <w:szCs w:val="22"/>
        </w:rPr>
      </w:pPr>
    </w:p>
    <w:p w14:paraId="41804007" w14:textId="77777777" w:rsidR="00F96D03" w:rsidRPr="00B93529" w:rsidRDefault="00F96D03" w:rsidP="00F96D03">
      <w:pPr>
        <w:rPr>
          <w:sz w:val="22"/>
          <w:szCs w:val="22"/>
        </w:rPr>
      </w:pPr>
      <w:r w:rsidRPr="00B93529">
        <w:rPr>
          <w:b/>
          <w:sz w:val="22"/>
          <w:szCs w:val="22"/>
        </w:rPr>
        <w:t>Note: Use additional pages as necessary.</w:t>
      </w:r>
    </w:p>
    <w:p w14:paraId="70252F25" w14:textId="77777777" w:rsidR="00F96D03" w:rsidRDefault="00F96D03" w:rsidP="00F96D03">
      <w:pPr>
        <w:rPr>
          <w:rFonts w:ascii="Arial Black" w:hAnsi="Arial Black"/>
          <w:b/>
          <w:sz w:val="28"/>
          <w:szCs w:val="28"/>
        </w:rPr>
      </w:pPr>
    </w:p>
    <w:p w14:paraId="5D8EA024" w14:textId="77777777" w:rsidR="00F96D03" w:rsidRDefault="00F96D03" w:rsidP="00F96D03">
      <w:pPr>
        <w:rPr>
          <w:rFonts w:ascii="Arial Black" w:hAnsi="Arial Black"/>
          <w:b/>
          <w:sz w:val="28"/>
          <w:szCs w:val="28"/>
        </w:rPr>
      </w:pPr>
    </w:p>
    <w:p w14:paraId="63527ED9" w14:textId="77777777" w:rsidR="00F96D03" w:rsidRDefault="00F96D03">
      <w:pPr>
        <w:rPr>
          <w:rFonts w:ascii="Arial Black" w:hAnsi="Arial Black"/>
          <w:b/>
          <w:sz w:val="28"/>
          <w:szCs w:val="28"/>
        </w:rPr>
      </w:pPr>
      <w:r>
        <w:br w:type="page"/>
      </w:r>
    </w:p>
    <w:p w14:paraId="6003AF7D" w14:textId="4CB4EB55" w:rsidR="006D6145" w:rsidRDefault="006D6145" w:rsidP="00F13394">
      <w:pPr>
        <w:pStyle w:val="Heading4"/>
      </w:pPr>
      <w:r>
        <w:t>Attachment</w:t>
      </w:r>
      <w:r w:rsidRPr="00DD2A68">
        <w:t xml:space="preserve"> </w:t>
      </w:r>
      <w:r w:rsidR="00B6771F">
        <w:t>6</w:t>
      </w:r>
      <w:r>
        <w:t>:  Business References</w:t>
      </w:r>
    </w:p>
    <w:p w14:paraId="087027F4" w14:textId="197D2F1C" w:rsidR="006D6145" w:rsidRPr="00F41FBE" w:rsidRDefault="006D6145" w:rsidP="006D6145">
      <w:pPr>
        <w:rPr>
          <w:sz w:val="20"/>
          <w:szCs w:val="20"/>
        </w:rPr>
      </w:pPr>
      <w:r w:rsidRPr="00F41FBE">
        <w:rPr>
          <w:sz w:val="20"/>
          <w:szCs w:val="20"/>
        </w:rPr>
        <w:t xml:space="preserve">CONTRACT NUMBER:  </w:t>
      </w:r>
      <w:r w:rsidR="00D664D7">
        <w:rPr>
          <w:sz w:val="20"/>
          <w:szCs w:val="20"/>
        </w:rPr>
        <w:t>TRE18101-BANKINGSVC</w:t>
      </w:r>
    </w:p>
    <w:p w14:paraId="51B97170" w14:textId="77777777" w:rsidR="006D6145" w:rsidRPr="00E40F87" w:rsidRDefault="006D6145" w:rsidP="006D6145">
      <w:pPr>
        <w:rPr>
          <w:rFonts w:cs="Times New Roman"/>
          <w:b/>
          <w:spacing w:val="-3"/>
          <w:sz w:val="22"/>
          <w:lang w:eastAsia="x-none"/>
        </w:rPr>
      </w:pPr>
    </w:p>
    <w:p w14:paraId="5241BF8F" w14:textId="5B8E7838" w:rsidR="006D6145" w:rsidRPr="009B53F8" w:rsidRDefault="006D6145" w:rsidP="006D6145">
      <w:pPr>
        <w:tabs>
          <w:tab w:val="left" w:pos="0"/>
        </w:tabs>
        <w:ind w:right="36"/>
        <w:jc w:val="both"/>
        <w:rPr>
          <w:rFonts w:cs="Times New Roman"/>
          <w:spacing w:val="-3"/>
          <w:sz w:val="22"/>
          <w:szCs w:val="22"/>
          <w:lang w:val="x-none" w:eastAsia="x-none"/>
        </w:rPr>
      </w:pPr>
      <w:r w:rsidRPr="009B53F8">
        <w:rPr>
          <w:rFonts w:cs="Times New Roman"/>
          <w:spacing w:val="-3"/>
          <w:sz w:val="22"/>
          <w:szCs w:val="22"/>
          <w:lang w:val="x-none" w:eastAsia="x-none"/>
        </w:rPr>
        <w:t>List a minimum of three business references</w:t>
      </w:r>
      <w:r w:rsidR="00CE01E2">
        <w:rPr>
          <w:rFonts w:cs="Times New Roman"/>
          <w:spacing w:val="-3"/>
          <w:sz w:val="22"/>
          <w:szCs w:val="22"/>
          <w:lang w:eastAsia="x-none"/>
        </w:rPr>
        <w:t xml:space="preserve"> for each c</w:t>
      </w:r>
      <w:r w:rsidR="00D155F7">
        <w:rPr>
          <w:rFonts w:cs="Times New Roman"/>
          <w:spacing w:val="-3"/>
          <w:sz w:val="22"/>
          <w:szCs w:val="22"/>
          <w:lang w:eastAsia="x-none"/>
        </w:rPr>
        <w:t>omponent being proposed</w:t>
      </w:r>
      <w:r w:rsidRPr="009B53F8">
        <w:rPr>
          <w:rFonts w:cs="Times New Roman"/>
          <w:spacing w:val="-3"/>
          <w:sz w:val="22"/>
          <w:szCs w:val="22"/>
          <w:lang w:val="x-none" w:eastAsia="x-none"/>
        </w:rPr>
        <w:t>, including the following information:</w:t>
      </w:r>
    </w:p>
    <w:p w14:paraId="3F5EC40A" w14:textId="77777777" w:rsidR="006D6145" w:rsidRPr="009B53F8" w:rsidRDefault="006D6145" w:rsidP="001777FA">
      <w:pPr>
        <w:numPr>
          <w:ilvl w:val="0"/>
          <w:numId w:val="12"/>
        </w:numPr>
        <w:tabs>
          <w:tab w:val="left" w:pos="0"/>
        </w:tabs>
        <w:jc w:val="both"/>
        <w:rPr>
          <w:rFonts w:cs="Times New Roman"/>
          <w:spacing w:val="-3"/>
          <w:sz w:val="22"/>
          <w:szCs w:val="22"/>
          <w:lang w:val="x-none" w:eastAsia="x-none"/>
        </w:rPr>
      </w:pPr>
      <w:r w:rsidRPr="009B53F8">
        <w:rPr>
          <w:rFonts w:cs="Times New Roman"/>
          <w:spacing w:val="-3"/>
          <w:sz w:val="22"/>
          <w:szCs w:val="22"/>
          <w:lang w:val="x-none" w:eastAsia="x-none"/>
        </w:rPr>
        <w:t>Business Name and Mailing address</w:t>
      </w:r>
    </w:p>
    <w:p w14:paraId="31938D79" w14:textId="77777777" w:rsidR="006D6145" w:rsidRPr="009B53F8" w:rsidRDefault="006D6145" w:rsidP="001777FA">
      <w:pPr>
        <w:numPr>
          <w:ilvl w:val="0"/>
          <w:numId w:val="12"/>
        </w:numPr>
        <w:tabs>
          <w:tab w:val="left" w:pos="0"/>
        </w:tabs>
        <w:jc w:val="both"/>
        <w:rPr>
          <w:rFonts w:cs="Times New Roman"/>
          <w:spacing w:val="-3"/>
          <w:sz w:val="22"/>
          <w:szCs w:val="22"/>
          <w:lang w:val="x-none" w:eastAsia="x-none"/>
        </w:rPr>
      </w:pPr>
      <w:r w:rsidRPr="009B53F8">
        <w:rPr>
          <w:rFonts w:cs="Times New Roman"/>
          <w:spacing w:val="-3"/>
          <w:sz w:val="22"/>
          <w:szCs w:val="22"/>
          <w:lang w:val="x-none" w:eastAsia="x-none"/>
        </w:rPr>
        <w:t>Contact Name and phone number</w:t>
      </w:r>
    </w:p>
    <w:p w14:paraId="04A72CA2" w14:textId="77777777" w:rsidR="006D6145" w:rsidRPr="009B53F8" w:rsidRDefault="006D6145" w:rsidP="001777FA">
      <w:pPr>
        <w:numPr>
          <w:ilvl w:val="0"/>
          <w:numId w:val="12"/>
        </w:numPr>
        <w:tabs>
          <w:tab w:val="left" w:pos="0"/>
        </w:tabs>
        <w:jc w:val="both"/>
        <w:rPr>
          <w:rFonts w:cs="Times New Roman"/>
          <w:spacing w:val="-3"/>
          <w:sz w:val="22"/>
          <w:szCs w:val="22"/>
          <w:lang w:val="x-none" w:eastAsia="x-none"/>
        </w:rPr>
      </w:pPr>
      <w:r w:rsidRPr="009B53F8">
        <w:rPr>
          <w:rFonts w:cs="Times New Roman"/>
          <w:spacing w:val="-3"/>
          <w:sz w:val="22"/>
          <w:szCs w:val="22"/>
          <w:lang w:val="x-none" w:eastAsia="x-none"/>
        </w:rPr>
        <w:t>Number of years doing business with</w:t>
      </w:r>
    </w:p>
    <w:p w14:paraId="1C67F5E1" w14:textId="77777777" w:rsidR="006D6145" w:rsidRPr="009B53F8" w:rsidRDefault="006D6145" w:rsidP="001777FA">
      <w:pPr>
        <w:numPr>
          <w:ilvl w:val="0"/>
          <w:numId w:val="12"/>
        </w:numPr>
        <w:tabs>
          <w:tab w:val="left" w:pos="0"/>
        </w:tabs>
        <w:jc w:val="both"/>
        <w:rPr>
          <w:rFonts w:cs="Times New Roman"/>
          <w:spacing w:val="-3"/>
          <w:sz w:val="22"/>
          <w:szCs w:val="22"/>
          <w:lang w:val="x-none" w:eastAsia="x-none"/>
        </w:rPr>
      </w:pPr>
      <w:r w:rsidRPr="009B53F8">
        <w:rPr>
          <w:rFonts w:cs="Times New Roman"/>
          <w:spacing w:val="-3"/>
          <w:sz w:val="22"/>
          <w:szCs w:val="22"/>
          <w:lang w:val="x-none" w:eastAsia="x-none"/>
        </w:rPr>
        <w:t>Type of work performed</w:t>
      </w:r>
    </w:p>
    <w:p w14:paraId="5B5086F6" w14:textId="77777777" w:rsidR="009B53F8" w:rsidRPr="009B53F8" w:rsidRDefault="009B53F8" w:rsidP="009B53F8">
      <w:pPr>
        <w:tabs>
          <w:tab w:val="left" w:pos="0"/>
        </w:tabs>
        <w:ind w:left="720"/>
        <w:jc w:val="both"/>
        <w:rPr>
          <w:rFonts w:cs="Times New Roman"/>
          <w:spacing w:val="-3"/>
          <w:sz w:val="22"/>
          <w:szCs w:val="22"/>
          <w:lang w:val="x-none" w:eastAsia="x-none"/>
        </w:rPr>
      </w:pPr>
    </w:p>
    <w:p w14:paraId="3B567D7C" w14:textId="77777777" w:rsidR="006D6145" w:rsidRPr="009B53F8" w:rsidRDefault="006D6145" w:rsidP="006D6145">
      <w:pPr>
        <w:tabs>
          <w:tab w:val="left" w:pos="0"/>
        </w:tabs>
        <w:ind w:right="36"/>
        <w:jc w:val="both"/>
        <w:rPr>
          <w:rFonts w:cs="Times New Roman"/>
          <w:spacing w:val="-3"/>
          <w:sz w:val="22"/>
          <w:szCs w:val="22"/>
          <w:lang w:val="x-none" w:eastAsia="x-none"/>
        </w:rPr>
      </w:pPr>
      <w:r w:rsidRPr="009B53F8">
        <w:rPr>
          <w:rFonts w:cs="Times New Roman"/>
          <w:spacing w:val="-3"/>
          <w:sz w:val="22"/>
          <w:szCs w:val="22"/>
          <w:lang w:val="x-none" w:eastAsia="x-none"/>
        </w:rPr>
        <w:t xml:space="preserve">Please do not list any State </w:t>
      </w:r>
      <w:r w:rsidRPr="009B53F8">
        <w:rPr>
          <w:rFonts w:cs="Times New Roman"/>
          <w:spacing w:val="-3"/>
          <w:sz w:val="22"/>
          <w:szCs w:val="22"/>
          <w:lang w:eastAsia="x-none"/>
        </w:rPr>
        <w:t xml:space="preserve">employee as a business reference. If you have held a State </w:t>
      </w:r>
      <w:r w:rsidRPr="009B53F8">
        <w:rPr>
          <w:rFonts w:cs="Times New Roman"/>
          <w:spacing w:val="-3"/>
          <w:sz w:val="22"/>
          <w:szCs w:val="22"/>
          <w:lang w:val="x-none" w:eastAsia="x-none"/>
        </w:rPr>
        <w:t xml:space="preserve">contract within the last 5 years, </w:t>
      </w:r>
      <w:r w:rsidRPr="009B53F8">
        <w:rPr>
          <w:rFonts w:cs="Times New Roman"/>
          <w:spacing w:val="-3"/>
          <w:sz w:val="22"/>
          <w:szCs w:val="22"/>
          <w:lang w:eastAsia="x-none"/>
        </w:rPr>
        <w:t xml:space="preserve">provide a separate </w:t>
      </w:r>
      <w:r w:rsidRPr="009B53F8">
        <w:rPr>
          <w:rFonts w:cs="Times New Roman"/>
          <w:spacing w:val="-3"/>
          <w:sz w:val="22"/>
          <w:szCs w:val="22"/>
          <w:lang w:val="x-none" w:eastAsia="x-none"/>
        </w:rPr>
        <w:t xml:space="preserve">list </w:t>
      </w:r>
      <w:r w:rsidRPr="009B53F8">
        <w:rPr>
          <w:rFonts w:cs="Times New Roman"/>
          <w:spacing w:val="-3"/>
          <w:sz w:val="22"/>
          <w:szCs w:val="22"/>
          <w:lang w:eastAsia="x-none"/>
        </w:rPr>
        <w:t xml:space="preserve">of </w:t>
      </w:r>
      <w:r w:rsidRPr="009B53F8">
        <w:rPr>
          <w:rFonts w:cs="Times New Roman"/>
          <w:spacing w:val="-3"/>
          <w:sz w:val="22"/>
          <w:szCs w:val="22"/>
          <w:lang w:val="x-none" w:eastAsia="x-none"/>
        </w:rPr>
        <w:t>the contract</w:t>
      </w:r>
      <w:r w:rsidRPr="009B53F8">
        <w:rPr>
          <w:rFonts w:cs="Times New Roman"/>
          <w:spacing w:val="-3"/>
          <w:sz w:val="22"/>
          <w:szCs w:val="22"/>
          <w:lang w:eastAsia="x-none"/>
        </w:rPr>
        <w:t>(s)</w:t>
      </w:r>
      <w:r w:rsidRPr="009B53F8">
        <w:rPr>
          <w:rFonts w:cs="Times New Roman"/>
          <w:spacing w:val="-3"/>
          <w:sz w:val="22"/>
          <w:szCs w:val="22"/>
          <w:lang w:val="x-none" w:eastAsia="x-none"/>
        </w:rPr>
        <w:t>.</w:t>
      </w:r>
    </w:p>
    <w:p w14:paraId="0018CA07" w14:textId="77777777" w:rsidR="006D6145" w:rsidRPr="009B53F8" w:rsidRDefault="006D6145" w:rsidP="006D6145">
      <w:pPr>
        <w:tabs>
          <w:tab w:val="left" w:pos="0"/>
        </w:tabs>
        <w:ind w:right="36"/>
        <w:rPr>
          <w:rFonts w:cs="Times New Roman"/>
          <w:spacing w:val="-3"/>
          <w:sz w:val="22"/>
          <w:szCs w:val="22"/>
          <w:lang w:val="x-none" w:eastAsia="x-none"/>
        </w:rPr>
      </w:pPr>
    </w:p>
    <w:tbl>
      <w:tblPr>
        <w:tblW w:w="9465" w:type="dxa"/>
        <w:tblInd w:w="93" w:type="dxa"/>
        <w:tblLook w:val="04A0" w:firstRow="1" w:lastRow="0" w:firstColumn="1" w:lastColumn="0" w:noHBand="0" w:noVBand="1"/>
      </w:tblPr>
      <w:tblGrid>
        <w:gridCol w:w="400"/>
        <w:gridCol w:w="3283"/>
        <w:gridCol w:w="1607"/>
        <w:gridCol w:w="1607"/>
        <w:gridCol w:w="2578"/>
      </w:tblGrid>
      <w:tr w:rsidR="006D6145" w:rsidRPr="009B53F8" w14:paraId="21286939" w14:textId="77777777" w:rsidTr="00F6123F">
        <w:trPr>
          <w:trHeight w:val="233"/>
        </w:trPr>
        <w:tc>
          <w:tcPr>
            <w:tcW w:w="390" w:type="dxa"/>
            <w:tcBorders>
              <w:top w:val="nil"/>
              <w:left w:val="nil"/>
              <w:bottom w:val="nil"/>
              <w:right w:val="nil"/>
            </w:tcBorders>
            <w:shd w:val="clear" w:color="auto" w:fill="auto"/>
            <w:noWrap/>
            <w:vAlign w:val="bottom"/>
            <w:hideMark/>
          </w:tcPr>
          <w:p w14:paraId="520B2910" w14:textId="77777777" w:rsidR="006D6145" w:rsidRPr="009B53F8" w:rsidRDefault="006D6145" w:rsidP="00F6123F">
            <w:pPr>
              <w:jc w:val="right"/>
              <w:rPr>
                <w:sz w:val="22"/>
                <w:szCs w:val="22"/>
              </w:rPr>
            </w:pPr>
            <w:r w:rsidRPr="009B53F8">
              <w:rPr>
                <w:sz w:val="22"/>
                <w:szCs w:val="22"/>
              </w:rPr>
              <w:t xml:space="preserve">1.  </w:t>
            </w:r>
          </w:p>
        </w:tc>
        <w:tc>
          <w:tcPr>
            <w:tcW w:w="3283" w:type="dxa"/>
            <w:tcBorders>
              <w:top w:val="nil"/>
              <w:left w:val="nil"/>
              <w:bottom w:val="nil"/>
              <w:right w:val="nil"/>
            </w:tcBorders>
            <w:shd w:val="clear" w:color="auto" w:fill="auto"/>
            <w:noWrap/>
            <w:vAlign w:val="bottom"/>
            <w:hideMark/>
          </w:tcPr>
          <w:p w14:paraId="11331F56" w14:textId="77777777" w:rsidR="006D6145" w:rsidRPr="009B53F8" w:rsidRDefault="006D6145" w:rsidP="00F6123F">
            <w:pPr>
              <w:jc w:val="right"/>
              <w:rPr>
                <w:b/>
                <w:bCs/>
                <w:sz w:val="22"/>
                <w:szCs w:val="22"/>
              </w:rPr>
            </w:pPr>
            <w:r w:rsidRPr="009B53F8">
              <w:rPr>
                <w:b/>
                <w:bCs/>
                <w:sz w:val="22"/>
                <w:szCs w:val="22"/>
              </w:rPr>
              <w:t xml:space="preserve">Contact Name &amp; Title:  </w:t>
            </w:r>
          </w:p>
        </w:tc>
        <w:tc>
          <w:tcPr>
            <w:tcW w:w="57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45E328" w14:textId="77777777" w:rsidR="006D6145" w:rsidRPr="009B53F8" w:rsidRDefault="006D6145" w:rsidP="00F6123F">
            <w:pPr>
              <w:rPr>
                <w:b/>
                <w:bCs/>
                <w:sz w:val="22"/>
                <w:szCs w:val="22"/>
              </w:rPr>
            </w:pPr>
            <w:r w:rsidRPr="009B53F8">
              <w:rPr>
                <w:b/>
                <w:bCs/>
                <w:sz w:val="22"/>
                <w:szCs w:val="22"/>
              </w:rPr>
              <w:t> </w:t>
            </w:r>
          </w:p>
        </w:tc>
      </w:tr>
      <w:tr w:rsidR="006D6145" w:rsidRPr="009B53F8" w14:paraId="5C4E928F" w14:textId="77777777" w:rsidTr="00F6123F">
        <w:trPr>
          <w:trHeight w:val="233"/>
        </w:trPr>
        <w:tc>
          <w:tcPr>
            <w:tcW w:w="390" w:type="dxa"/>
            <w:tcBorders>
              <w:top w:val="nil"/>
              <w:left w:val="nil"/>
              <w:bottom w:val="nil"/>
              <w:right w:val="nil"/>
            </w:tcBorders>
            <w:shd w:val="clear" w:color="auto" w:fill="auto"/>
            <w:noWrap/>
            <w:vAlign w:val="bottom"/>
            <w:hideMark/>
          </w:tcPr>
          <w:p w14:paraId="26597491" w14:textId="77777777" w:rsidR="006D6145" w:rsidRPr="009B53F8" w:rsidRDefault="006D6145" w:rsidP="00F6123F">
            <w:pPr>
              <w:jc w:val="right"/>
              <w:rPr>
                <w:sz w:val="22"/>
                <w:szCs w:val="22"/>
              </w:rPr>
            </w:pPr>
          </w:p>
        </w:tc>
        <w:tc>
          <w:tcPr>
            <w:tcW w:w="3283" w:type="dxa"/>
            <w:tcBorders>
              <w:top w:val="nil"/>
              <w:left w:val="nil"/>
              <w:bottom w:val="nil"/>
              <w:right w:val="nil"/>
            </w:tcBorders>
            <w:shd w:val="clear" w:color="auto" w:fill="auto"/>
            <w:noWrap/>
            <w:vAlign w:val="bottom"/>
            <w:hideMark/>
          </w:tcPr>
          <w:p w14:paraId="50D9B5BE" w14:textId="77777777" w:rsidR="006D6145" w:rsidRPr="009B53F8" w:rsidRDefault="006D6145" w:rsidP="00F6123F">
            <w:pPr>
              <w:jc w:val="right"/>
              <w:rPr>
                <w:b/>
                <w:bCs/>
                <w:sz w:val="22"/>
                <w:szCs w:val="22"/>
              </w:rPr>
            </w:pPr>
            <w:r w:rsidRPr="009B53F8">
              <w:rPr>
                <w:b/>
                <w:bCs/>
                <w:sz w:val="22"/>
                <w:szCs w:val="22"/>
              </w:rPr>
              <w:t xml:space="preserve">Business Name:  </w:t>
            </w:r>
          </w:p>
        </w:tc>
        <w:tc>
          <w:tcPr>
            <w:tcW w:w="57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1E1669" w14:textId="77777777" w:rsidR="006D6145" w:rsidRPr="009B53F8" w:rsidRDefault="006D6145" w:rsidP="00F6123F">
            <w:pPr>
              <w:rPr>
                <w:b/>
                <w:bCs/>
                <w:sz w:val="22"/>
                <w:szCs w:val="22"/>
              </w:rPr>
            </w:pPr>
            <w:r w:rsidRPr="009B53F8">
              <w:rPr>
                <w:b/>
                <w:bCs/>
                <w:sz w:val="22"/>
                <w:szCs w:val="22"/>
              </w:rPr>
              <w:t> </w:t>
            </w:r>
          </w:p>
        </w:tc>
      </w:tr>
      <w:tr w:rsidR="006D6145" w:rsidRPr="009B53F8" w14:paraId="3995877F" w14:textId="77777777" w:rsidTr="00F6123F">
        <w:trPr>
          <w:trHeight w:val="233"/>
        </w:trPr>
        <w:tc>
          <w:tcPr>
            <w:tcW w:w="390" w:type="dxa"/>
            <w:tcBorders>
              <w:top w:val="nil"/>
              <w:left w:val="nil"/>
              <w:bottom w:val="nil"/>
              <w:right w:val="nil"/>
            </w:tcBorders>
            <w:shd w:val="clear" w:color="auto" w:fill="auto"/>
            <w:noWrap/>
            <w:vAlign w:val="bottom"/>
            <w:hideMark/>
          </w:tcPr>
          <w:p w14:paraId="4D595EAD" w14:textId="77777777" w:rsidR="006D6145" w:rsidRPr="009B53F8" w:rsidRDefault="006D6145" w:rsidP="00F6123F">
            <w:pPr>
              <w:jc w:val="right"/>
              <w:rPr>
                <w:sz w:val="22"/>
                <w:szCs w:val="22"/>
              </w:rPr>
            </w:pPr>
          </w:p>
        </w:tc>
        <w:tc>
          <w:tcPr>
            <w:tcW w:w="3283" w:type="dxa"/>
            <w:tcBorders>
              <w:top w:val="nil"/>
              <w:left w:val="nil"/>
              <w:bottom w:val="nil"/>
              <w:right w:val="nil"/>
            </w:tcBorders>
            <w:shd w:val="clear" w:color="auto" w:fill="auto"/>
            <w:noWrap/>
            <w:vAlign w:val="bottom"/>
            <w:hideMark/>
          </w:tcPr>
          <w:p w14:paraId="7891EDCF" w14:textId="77777777" w:rsidR="006D6145" w:rsidRPr="009B53F8" w:rsidRDefault="006D6145" w:rsidP="00F6123F">
            <w:pPr>
              <w:jc w:val="right"/>
              <w:rPr>
                <w:b/>
                <w:bCs/>
                <w:sz w:val="22"/>
                <w:szCs w:val="22"/>
              </w:rPr>
            </w:pPr>
            <w:r w:rsidRPr="009B53F8">
              <w:rPr>
                <w:b/>
                <w:bCs/>
                <w:sz w:val="22"/>
                <w:szCs w:val="22"/>
              </w:rPr>
              <w:t xml:space="preserve">Address:  </w:t>
            </w:r>
          </w:p>
        </w:tc>
        <w:tc>
          <w:tcPr>
            <w:tcW w:w="57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5D0BAC" w14:textId="77777777" w:rsidR="006D6145" w:rsidRPr="009B53F8" w:rsidRDefault="006D6145" w:rsidP="00F6123F">
            <w:pPr>
              <w:rPr>
                <w:b/>
                <w:bCs/>
                <w:sz w:val="22"/>
                <w:szCs w:val="22"/>
              </w:rPr>
            </w:pPr>
            <w:r w:rsidRPr="009B53F8">
              <w:rPr>
                <w:b/>
                <w:bCs/>
                <w:sz w:val="22"/>
                <w:szCs w:val="22"/>
              </w:rPr>
              <w:t> </w:t>
            </w:r>
          </w:p>
        </w:tc>
      </w:tr>
      <w:tr w:rsidR="006D6145" w:rsidRPr="009B53F8" w14:paraId="76AA3F1E" w14:textId="77777777" w:rsidTr="00F6123F">
        <w:trPr>
          <w:trHeight w:val="233"/>
        </w:trPr>
        <w:tc>
          <w:tcPr>
            <w:tcW w:w="390" w:type="dxa"/>
            <w:tcBorders>
              <w:top w:val="nil"/>
              <w:left w:val="nil"/>
              <w:bottom w:val="nil"/>
              <w:right w:val="nil"/>
            </w:tcBorders>
            <w:shd w:val="clear" w:color="auto" w:fill="auto"/>
            <w:noWrap/>
            <w:vAlign w:val="bottom"/>
            <w:hideMark/>
          </w:tcPr>
          <w:p w14:paraId="387BEDF3" w14:textId="77777777" w:rsidR="006D6145" w:rsidRPr="009B53F8" w:rsidRDefault="006D6145" w:rsidP="00F6123F">
            <w:pPr>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056462D1" w14:textId="77777777" w:rsidR="006D6145" w:rsidRPr="009B53F8" w:rsidRDefault="006D6145" w:rsidP="00F6123F">
            <w:pPr>
              <w:jc w:val="right"/>
              <w:rPr>
                <w:b/>
                <w:bCs/>
                <w:sz w:val="22"/>
                <w:szCs w:val="22"/>
              </w:rPr>
            </w:pPr>
          </w:p>
        </w:tc>
        <w:tc>
          <w:tcPr>
            <w:tcW w:w="57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2F8FBD" w14:textId="77777777" w:rsidR="006D6145" w:rsidRPr="009B53F8" w:rsidRDefault="006D6145" w:rsidP="00F6123F">
            <w:pPr>
              <w:rPr>
                <w:b/>
                <w:bCs/>
                <w:sz w:val="22"/>
                <w:szCs w:val="22"/>
              </w:rPr>
            </w:pPr>
            <w:r w:rsidRPr="009B53F8">
              <w:rPr>
                <w:b/>
                <w:bCs/>
                <w:sz w:val="22"/>
                <w:szCs w:val="22"/>
              </w:rPr>
              <w:t> </w:t>
            </w:r>
          </w:p>
        </w:tc>
      </w:tr>
      <w:tr w:rsidR="006D6145" w:rsidRPr="009B53F8" w14:paraId="029D25E2" w14:textId="77777777" w:rsidTr="00F6123F">
        <w:trPr>
          <w:trHeight w:val="233"/>
        </w:trPr>
        <w:tc>
          <w:tcPr>
            <w:tcW w:w="390" w:type="dxa"/>
            <w:tcBorders>
              <w:top w:val="nil"/>
              <w:left w:val="nil"/>
              <w:bottom w:val="nil"/>
              <w:right w:val="nil"/>
            </w:tcBorders>
            <w:shd w:val="clear" w:color="auto" w:fill="auto"/>
            <w:noWrap/>
            <w:vAlign w:val="bottom"/>
            <w:hideMark/>
          </w:tcPr>
          <w:p w14:paraId="7C444CAB" w14:textId="77777777" w:rsidR="006D6145" w:rsidRPr="009B53F8" w:rsidRDefault="006D6145" w:rsidP="00F6123F">
            <w:pPr>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633E362D" w14:textId="77777777" w:rsidR="006D6145" w:rsidRPr="009B53F8" w:rsidRDefault="006D6145" w:rsidP="00F6123F">
            <w:pPr>
              <w:jc w:val="right"/>
              <w:rPr>
                <w:b/>
                <w:bCs/>
                <w:sz w:val="22"/>
                <w:szCs w:val="22"/>
              </w:rPr>
            </w:pPr>
            <w:r w:rsidRPr="009B53F8">
              <w:rPr>
                <w:b/>
                <w:bCs/>
                <w:sz w:val="22"/>
                <w:szCs w:val="22"/>
              </w:rPr>
              <w:t xml:space="preserve">Email:  </w:t>
            </w:r>
          </w:p>
        </w:tc>
        <w:tc>
          <w:tcPr>
            <w:tcW w:w="57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B15880" w14:textId="77777777" w:rsidR="006D6145" w:rsidRPr="009B53F8" w:rsidRDefault="006D6145" w:rsidP="00F6123F">
            <w:pPr>
              <w:rPr>
                <w:b/>
                <w:bCs/>
                <w:sz w:val="22"/>
                <w:szCs w:val="22"/>
              </w:rPr>
            </w:pPr>
            <w:r w:rsidRPr="009B53F8">
              <w:rPr>
                <w:b/>
                <w:bCs/>
                <w:sz w:val="22"/>
                <w:szCs w:val="22"/>
              </w:rPr>
              <w:t> </w:t>
            </w:r>
          </w:p>
        </w:tc>
      </w:tr>
      <w:tr w:rsidR="006D6145" w:rsidRPr="009B53F8" w14:paraId="483C8AE4" w14:textId="77777777" w:rsidTr="00F6123F">
        <w:trPr>
          <w:trHeight w:val="233"/>
        </w:trPr>
        <w:tc>
          <w:tcPr>
            <w:tcW w:w="390" w:type="dxa"/>
            <w:tcBorders>
              <w:top w:val="nil"/>
              <w:left w:val="nil"/>
              <w:bottom w:val="nil"/>
              <w:right w:val="nil"/>
            </w:tcBorders>
            <w:shd w:val="clear" w:color="auto" w:fill="auto"/>
            <w:noWrap/>
            <w:vAlign w:val="bottom"/>
            <w:hideMark/>
          </w:tcPr>
          <w:p w14:paraId="61C2FA7C" w14:textId="77777777" w:rsidR="006D6145" w:rsidRPr="009B53F8" w:rsidRDefault="006D6145" w:rsidP="00F6123F">
            <w:pPr>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10104769" w14:textId="77777777" w:rsidR="006D6145" w:rsidRPr="009B53F8" w:rsidRDefault="006D6145" w:rsidP="00F6123F">
            <w:pPr>
              <w:jc w:val="right"/>
              <w:rPr>
                <w:b/>
                <w:bCs/>
                <w:sz w:val="22"/>
                <w:szCs w:val="22"/>
              </w:rPr>
            </w:pPr>
            <w:r w:rsidRPr="009B53F8">
              <w:rPr>
                <w:b/>
                <w:bCs/>
                <w:sz w:val="22"/>
                <w:szCs w:val="22"/>
              </w:rPr>
              <w:t xml:space="preserve">Phone # / Fax #:  </w:t>
            </w:r>
          </w:p>
        </w:tc>
        <w:tc>
          <w:tcPr>
            <w:tcW w:w="5792"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5B9041E3" w14:textId="77777777" w:rsidR="006D6145" w:rsidRPr="009B53F8" w:rsidRDefault="006D6145" w:rsidP="00F6123F">
            <w:pPr>
              <w:rPr>
                <w:b/>
                <w:bCs/>
                <w:sz w:val="22"/>
                <w:szCs w:val="22"/>
              </w:rPr>
            </w:pPr>
            <w:r w:rsidRPr="009B53F8">
              <w:rPr>
                <w:b/>
                <w:bCs/>
                <w:sz w:val="22"/>
                <w:szCs w:val="22"/>
              </w:rPr>
              <w:t> </w:t>
            </w:r>
          </w:p>
        </w:tc>
      </w:tr>
      <w:tr w:rsidR="006D6145" w:rsidRPr="009B53F8" w14:paraId="1801C0D5" w14:textId="77777777" w:rsidTr="00F6123F">
        <w:trPr>
          <w:trHeight w:val="233"/>
        </w:trPr>
        <w:tc>
          <w:tcPr>
            <w:tcW w:w="390" w:type="dxa"/>
            <w:tcBorders>
              <w:top w:val="nil"/>
              <w:left w:val="nil"/>
              <w:bottom w:val="nil"/>
              <w:right w:val="nil"/>
            </w:tcBorders>
            <w:shd w:val="clear" w:color="auto" w:fill="auto"/>
            <w:noWrap/>
            <w:vAlign w:val="bottom"/>
            <w:hideMark/>
          </w:tcPr>
          <w:p w14:paraId="55A9161B" w14:textId="77777777" w:rsidR="006D6145" w:rsidRPr="009B53F8" w:rsidRDefault="006D6145" w:rsidP="00F6123F">
            <w:pPr>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52C1FC60" w14:textId="77777777" w:rsidR="006D6145" w:rsidRPr="009B53F8" w:rsidRDefault="006D6145" w:rsidP="00F6123F">
            <w:pPr>
              <w:jc w:val="right"/>
              <w:rPr>
                <w:b/>
                <w:bCs/>
                <w:sz w:val="22"/>
                <w:szCs w:val="22"/>
              </w:rPr>
            </w:pPr>
            <w:r w:rsidRPr="009B53F8">
              <w:rPr>
                <w:b/>
                <w:bCs/>
                <w:sz w:val="22"/>
                <w:szCs w:val="22"/>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14:paraId="76FBBE4C" w14:textId="77777777" w:rsidR="006D6145" w:rsidRPr="009B53F8" w:rsidRDefault="006D6145" w:rsidP="00F6123F">
            <w:pPr>
              <w:jc w:val="center"/>
              <w:rPr>
                <w:b/>
                <w:bCs/>
                <w:sz w:val="22"/>
                <w:szCs w:val="22"/>
              </w:rPr>
            </w:pPr>
            <w:r w:rsidRPr="009B53F8">
              <w:rPr>
                <w:b/>
                <w:bCs/>
                <w:sz w:val="22"/>
                <w:szCs w:val="22"/>
              </w:rPr>
              <w:t> </w:t>
            </w:r>
          </w:p>
        </w:tc>
        <w:tc>
          <w:tcPr>
            <w:tcW w:w="2578" w:type="dxa"/>
            <w:tcBorders>
              <w:top w:val="single" w:sz="4" w:space="0" w:color="auto"/>
              <w:left w:val="nil"/>
              <w:bottom w:val="single" w:sz="4" w:space="0" w:color="auto"/>
              <w:right w:val="single" w:sz="4" w:space="0" w:color="auto"/>
            </w:tcBorders>
            <w:shd w:val="clear" w:color="auto" w:fill="auto"/>
            <w:noWrap/>
            <w:vAlign w:val="bottom"/>
            <w:hideMark/>
          </w:tcPr>
          <w:p w14:paraId="32C05821" w14:textId="77777777" w:rsidR="006D6145" w:rsidRPr="009B53F8" w:rsidRDefault="006D6145" w:rsidP="00F6123F">
            <w:pPr>
              <w:rPr>
                <w:b/>
                <w:bCs/>
                <w:sz w:val="22"/>
                <w:szCs w:val="22"/>
              </w:rPr>
            </w:pPr>
            <w:r w:rsidRPr="009B53F8">
              <w:rPr>
                <w:b/>
                <w:bCs/>
                <w:sz w:val="22"/>
                <w:szCs w:val="22"/>
              </w:rPr>
              <w:t> </w:t>
            </w:r>
          </w:p>
        </w:tc>
      </w:tr>
      <w:tr w:rsidR="006D6145" w:rsidRPr="009B53F8" w14:paraId="2AEDD405" w14:textId="77777777" w:rsidTr="00F6123F">
        <w:trPr>
          <w:trHeight w:val="479"/>
        </w:trPr>
        <w:tc>
          <w:tcPr>
            <w:tcW w:w="390" w:type="dxa"/>
            <w:tcBorders>
              <w:top w:val="nil"/>
              <w:left w:val="nil"/>
              <w:bottom w:val="nil"/>
              <w:right w:val="nil"/>
            </w:tcBorders>
            <w:shd w:val="clear" w:color="auto" w:fill="auto"/>
            <w:noWrap/>
            <w:vAlign w:val="bottom"/>
            <w:hideMark/>
          </w:tcPr>
          <w:p w14:paraId="164F72DD" w14:textId="77777777" w:rsidR="006D6145" w:rsidRPr="009B53F8" w:rsidRDefault="006D6145" w:rsidP="00F6123F">
            <w:pPr>
              <w:rPr>
                <w:rFonts w:ascii="Calibri" w:hAnsi="Calibri" w:cs="Calibri"/>
                <w:color w:val="000000"/>
                <w:sz w:val="22"/>
                <w:szCs w:val="22"/>
              </w:rPr>
            </w:pPr>
          </w:p>
        </w:tc>
        <w:tc>
          <w:tcPr>
            <w:tcW w:w="3283" w:type="dxa"/>
            <w:tcBorders>
              <w:top w:val="nil"/>
              <w:left w:val="nil"/>
              <w:bottom w:val="nil"/>
              <w:right w:val="nil"/>
            </w:tcBorders>
            <w:shd w:val="clear" w:color="auto" w:fill="auto"/>
            <w:vAlign w:val="bottom"/>
            <w:hideMark/>
          </w:tcPr>
          <w:p w14:paraId="00F646B4" w14:textId="77777777" w:rsidR="006D6145" w:rsidRPr="009B53F8" w:rsidRDefault="006D6145" w:rsidP="00F6123F">
            <w:pPr>
              <w:jc w:val="right"/>
              <w:rPr>
                <w:b/>
                <w:bCs/>
                <w:sz w:val="22"/>
                <w:szCs w:val="22"/>
              </w:rPr>
            </w:pPr>
            <w:r w:rsidRPr="009B53F8">
              <w:rPr>
                <w:b/>
                <w:bCs/>
                <w:sz w:val="22"/>
                <w:szCs w:val="22"/>
              </w:rPr>
              <w:t xml:space="preserve">Years Associated &amp; Type of Work Performed:    </w:t>
            </w:r>
          </w:p>
        </w:tc>
        <w:tc>
          <w:tcPr>
            <w:tcW w:w="5792"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030326A2" w14:textId="77777777" w:rsidR="006D6145" w:rsidRPr="009B53F8" w:rsidRDefault="006D6145" w:rsidP="00F6123F">
            <w:pPr>
              <w:rPr>
                <w:b/>
                <w:bCs/>
                <w:sz w:val="22"/>
                <w:szCs w:val="22"/>
              </w:rPr>
            </w:pPr>
            <w:r w:rsidRPr="009B53F8">
              <w:rPr>
                <w:b/>
                <w:bCs/>
                <w:sz w:val="22"/>
                <w:szCs w:val="22"/>
              </w:rPr>
              <w:t> </w:t>
            </w:r>
          </w:p>
        </w:tc>
      </w:tr>
      <w:tr w:rsidR="006D6145" w:rsidRPr="009B53F8" w14:paraId="29C0469F" w14:textId="77777777" w:rsidTr="009B53F8">
        <w:trPr>
          <w:trHeight w:val="70"/>
        </w:trPr>
        <w:tc>
          <w:tcPr>
            <w:tcW w:w="390" w:type="dxa"/>
            <w:tcBorders>
              <w:top w:val="nil"/>
              <w:left w:val="nil"/>
              <w:bottom w:val="nil"/>
              <w:right w:val="nil"/>
            </w:tcBorders>
            <w:shd w:val="clear" w:color="auto" w:fill="auto"/>
            <w:noWrap/>
            <w:vAlign w:val="bottom"/>
            <w:hideMark/>
          </w:tcPr>
          <w:p w14:paraId="00EB8784" w14:textId="77777777" w:rsidR="006D6145" w:rsidRPr="009B53F8" w:rsidRDefault="006D6145" w:rsidP="00F6123F">
            <w:pPr>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66BA86EA" w14:textId="77777777" w:rsidR="006D6145" w:rsidRPr="009B53F8" w:rsidRDefault="006D6145" w:rsidP="00F6123F">
            <w:pPr>
              <w:jc w:val="right"/>
              <w:rPr>
                <w:b/>
                <w:bCs/>
                <w:sz w:val="22"/>
                <w:szCs w:val="22"/>
              </w:rPr>
            </w:pPr>
          </w:p>
        </w:tc>
        <w:tc>
          <w:tcPr>
            <w:tcW w:w="1607" w:type="dxa"/>
            <w:tcBorders>
              <w:top w:val="nil"/>
              <w:left w:val="nil"/>
              <w:bottom w:val="nil"/>
              <w:right w:val="nil"/>
            </w:tcBorders>
            <w:shd w:val="clear" w:color="auto" w:fill="auto"/>
            <w:noWrap/>
            <w:vAlign w:val="bottom"/>
            <w:hideMark/>
          </w:tcPr>
          <w:p w14:paraId="1CD6AACC" w14:textId="77777777" w:rsidR="006D6145" w:rsidRPr="009B53F8" w:rsidRDefault="006D6145" w:rsidP="00F6123F">
            <w:pPr>
              <w:rPr>
                <w:b/>
                <w:bCs/>
                <w:sz w:val="22"/>
                <w:szCs w:val="22"/>
              </w:rPr>
            </w:pPr>
          </w:p>
        </w:tc>
        <w:tc>
          <w:tcPr>
            <w:tcW w:w="1607" w:type="dxa"/>
            <w:tcBorders>
              <w:top w:val="nil"/>
              <w:left w:val="nil"/>
              <w:bottom w:val="nil"/>
              <w:right w:val="nil"/>
            </w:tcBorders>
            <w:shd w:val="clear" w:color="auto" w:fill="auto"/>
            <w:noWrap/>
            <w:vAlign w:val="bottom"/>
            <w:hideMark/>
          </w:tcPr>
          <w:p w14:paraId="72630B07" w14:textId="77777777" w:rsidR="006D6145" w:rsidRPr="009B53F8" w:rsidRDefault="006D6145" w:rsidP="00F6123F">
            <w:pPr>
              <w:rPr>
                <w:b/>
                <w:bCs/>
                <w:sz w:val="22"/>
                <w:szCs w:val="22"/>
              </w:rPr>
            </w:pPr>
          </w:p>
        </w:tc>
        <w:tc>
          <w:tcPr>
            <w:tcW w:w="2578" w:type="dxa"/>
            <w:tcBorders>
              <w:top w:val="nil"/>
              <w:left w:val="nil"/>
              <w:bottom w:val="nil"/>
              <w:right w:val="nil"/>
            </w:tcBorders>
            <w:shd w:val="clear" w:color="auto" w:fill="auto"/>
            <w:noWrap/>
            <w:vAlign w:val="bottom"/>
            <w:hideMark/>
          </w:tcPr>
          <w:p w14:paraId="5CAB1137" w14:textId="77777777" w:rsidR="006D6145" w:rsidRPr="009B53F8" w:rsidRDefault="006D6145" w:rsidP="00F6123F">
            <w:pPr>
              <w:rPr>
                <w:b/>
                <w:bCs/>
                <w:sz w:val="22"/>
                <w:szCs w:val="22"/>
              </w:rPr>
            </w:pPr>
          </w:p>
        </w:tc>
      </w:tr>
      <w:tr w:rsidR="006D6145" w:rsidRPr="009B53F8" w14:paraId="1A906477" w14:textId="77777777" w:rsidTr="00F6123F">
        <w:trPr>
          <w:trHeight w:val="233"/>
        </w:trPr>
        <w:tc>
          <w:tcPr>
            <w:tcW w:w="390" w:type="dxa"/>
            <w:tcBorders>
              <w:top w:val="nil"/>
              <w:left w:val="nil"/>
              <w:bottom w:val="nil"/>
              <w:right w:val="nil"/>
            </w:tcBorders>
            <w:shd w:val="clear" w:color="auto" w:fill="auto"/>
            <w:noWrap/>
            <w:vAlign w:val="bottom"/>
            <w:hideMark/>
          </w:tcPr>
          <w:p w14:paraId="5061FADB" w14:textId="77777777" w:rsidR="006D6145" w:rsidRPr="009B53F8" w:rsidRDefault="006D6145" w:rsidP="00F6123F">
            <w:pPr>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59E18D22" w14:textId="77777777" w:rsidR="006D6145" w:rsidRPr="009B53F8" w:rsidRDefault="006D6145" w:rsidP="00F6123F">
            <w:pPr>
              <w:jc w:val="right"/>
              <w:rPr>
                <w:b/>
                <w:bCs/>
                <w:sz w:val="22"/>
                <w:szCs w:val="22"/>
              </w:rPr>
            </w:pPr>
          </w:p>
        </w:tc>
        <w:tc>
          <w:tcPr>
            <w:tcW w:w="1607" w:type="dxa"/>
            <w:tcBorders>
              <w:top w:val="nil"/>
              <w:left w:val="nil"/>
              <w:bottom w:val="nil"/>
              <w:right w:val="nil"/>
            </w:tcBorders>
            <w:shd w:val="clear" w:color="auto" w:fill="auto"/>
            <w:noWrap/>
            <w:vAlign w:val="bottom"/>
            <w:hideMark/>
          </w:tcPr>
          <w:p w14:paraId="3CF02892" w14:textId="77777777" w:rsidR="006D6145" w:rsidRPr="009B53F8" w:rsidRDefault="006D6145" w:rsidP="00F6123F">
            <w:pPr>
              <w:rPr>
                <w:b/>
                <w:bCs/>
                <w:sz w:val="22"/>
                <w:szCs w:val="22"/>
              </w:rPr>
            </w:pPr>
          </w:p>
        </w:tc>
        <w:tc>
          <w:tcPr>
            <w:tcW w:w="1607" w:type="dxa"/>
            <w:tcBorders>
              <w:top w:val="nil"/>
              <w:left w:val="nil"/>
              <w:bottom w:val="nil"/>
              <w:right w:val="nil"/>
            </w:tcBorders>
            <w:shd w:val="clear" w:color="auto" w:fill="auto"/>
            <w:noWrap/>
            <w:vAlign w:val="bottom"/>
            <w:hideMark/>
          </w:tcPr>
          <w:p w14:paraId="64512CFF" w14:textId="77777777" w:rsidR="006D6145" w:rsidRPr="009B53F8" w:rsidRDefault="006D6145" w:rsidP="00F6123F">
            <w:pPr>
              <w:rPr>
                <w:b/>
                <w:bCs/>
                <w:sz w:val="22"/>
                <w:szCs w:val="22"/>
              </w:rPr>
            </w:pPr>
          </w:p>
        </w:tc>
        <w:tc>
          <w:tcPr>
            <w:tcW w:w="2578" w:type="dxa"/>
            <w:tcBorders>
              <w:top w:val="nil"/>
              <w:left w:val="nil"/>
              <w:bottom w:val="nil"/>
              <w:right w:val="nil"/>
            </w:tcBorders>
            <w:shd w:val="clear" w:color="auto" w:fill="auto"/>
            <w:noWrap/>
            <w:vAlign w:val="bottom"/>
            <w:hideMark/>
          </w:tcPr>
          <w:p w14:paraId="1938292D" w14:textId="77777777" w:rsidR="006D6145" w:rsidRPr="009B53F8" w:rsidRDefault="006D6145" w:rsidP="00F6123F">
            <w:pPr>
              <w:rPr>
                <w:b/>
                <w:bCs/>
                <w:sz w:val="22"/>
                <w:szCs w:val="22"/>
              </w:rPr>
            </w:pPr>
          </w:p>
        </w:tc>
      </w:tr>
      <w:tr w:rsidR="006D6145" w:rsidRPr="009B53F8" w14:paraId="2553331E" w14:textId="77777777" w:rsidTr="00F6123F">
        <w:trPr>
          <w:trHeight w:val="233"/>
        </w:trPr>
        <w:tc>
          <w:tcPr>
            <w:tcW w:w="390" w:type="dxa"/>
            <w:tcBorders>
              <w:top w:val="nil"/>
              <w:left w:val="nil"/>
              <w:bottom w:val="nil"/>
              <w:right w:val="nil"/>
            </w:tcBorders>
            <w:shd w:val="clear" w:color="auto" w:fill="auto"/>
            <w:noWrap/>
            <w:vAlign w:val="bottom"/>
            <w:hideMark/>
          </w:tcPr>
          <w:p w14:paraId="306AD6CA" w14:textId="77777777" w:rsidR="006D6145" w:rsidRPr="009B53F8" w:rsidRDefault="006D6145" w:rsidP="00F6123F">
            <w:pPr>
              <w:jc w:val="right"/>
              <w:rPr>
                <w:sz w:val="22"/>
                <w:szCs w:val="22"/>
              </w:rPr>
            </w:pPr>
            <w:r w:rsidRPr="009B53F8">
              <w:rPr>
                <w:sz w:val="22"/>
                <w:szCs w:val="22"/>
              </w:rPr>
              <w:t xml:space="preserve">2.  </w:t>
            </w:r>
          </w:p>
        </w:tc>
        <w:tc>
          <w:tcPr>
            <w:tcW w:w="3283" w:type="dxa"/>
            <w:tcBorders>
              <w:top w:val="nil"/>
              <w:left w:val="nil"/>
              <w:bottom w:val="nil"/>
              <w:right w:val="nil"/>
            </w:tcBorders>
            <w:shd w:val="clear" w:color="auto" w:fill="auto"/>
            <w:noWrap/>
            <w:vAlign w:val="bottom"/>
            <w:hideMark/>
          </w:tcPr>
          <w:p w14:paraId="0DBEC7A5" w14:textId="77777777" w:rsidR="006D6145" w:rsidRPr="009B53F8" w:rsidRDefault="006D6145" w:rsidP="00F6123F">
            <w:pPr>
              <w:jc w:val="right"/>
              <w:rPr>
                <w:b/>
                <w:bCs/>
                <w:sz w:val="22"/>
                <w:szCs w:val="22"/>
              </w:rPr>
            </w:pPr>
            <w:r w:rsidRPr="009B53F8">
              <w:rPr>
                <w:b/>
                <w:bCs/>
                <w:sz w:val="22"/>
                <w:szCs w:val="22"/>
              </w:rPr>
              <w:t xml:space="preserve">Contact Name &amp; Title:  </w:t>
            </w:r>
          </w:p>
        </w:tc>
        <w:tc>
          <w:tcPr>
            <w:tcW w:w="57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FDCA9F" w14:textId="77777777" w:rsidR="006D6145" w:rsidRPr="009B53F8" w:rsidRDefault="006D6145" w:rsidP="00F6123F">
            <w:pPr>
              <w:rPr>
                <w:b/>
                <w:bCs/>
                <w:sz w:val="22"/>
                <w:szCs w:val="22"/>
              </w:rPr>
            </w:pPr>
            <w:r w:rsidRPr="009B53F8">
              <w:rPr>
                <w:b/>
                <w:bCs/>
                <w:sz w:val="22"/>
                <w:szCs w:val="22"/>
              </w:rPr>
              <w:t> </w:t>
            </w:r>
          </w:p>
        </w:tc>
      </w:tr>
      <w:tr w:rsidR="006D6145" w:rsidRPr="009B53F8" w14:paraId="7DC61687" w14:textId="77777777" w:rsidTr="00F6123F">
        <w:trPr>
          <w:trHeight w:val="233"/>
        </w:trPr>
        <w:tc>
          <w:tcPr>
            <w:tcW w:w="390" w:type="dxa"/>
            <w:tcBorders>
              <w:top w:val="nil"/>
              <w:left w:val="nil"/>
              <w:bottom w:val="nil"/>
              <w:right w:val="nil"/>
            </w:tcBorders>
            <w:shd w:val="clear" w:color="auto" w:fill="auto"/>
            <w:noWrap/>
            <w:vAlign w:val="bottom"/>
            <w:hideMark/>
          </w:tcPr>
          <w:p w14:paraId="03DCDB65" w14:textId="77777777" w:rsidR="006D6145" w:rsidRPr="009B53F8" w:rsidRDefault="006D6145" w:rsidP="00F6123F">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4AD96ED5" w14:textId="77777777" w:rsidR="006D6145" w:rsidRPr="009B53F8" w:rsidRDefault="006D6145" w:rsidP="00F6123F">
            <w:pPr>
              <w:jc w:val="right"/>
              <w:rPr>
                <w:b/>
                <w:bCs/>
                <w:sz w:val="22"/>
                <w:szCs w:val="22"/>
              </w:rPr>
            </w:pPr>
            <w:r w:rsidRPr="009B53F8">
              <w:rPr>
                <w:b/>
                <w:bCs/>
                <w:sz w:val="22"/>
                <w:szCs w:val="22"/>
              </w:rPr>
              <w:t xml:space="preserve">Business Name:  </w:t>
            </w:r>
          </w:p>
        </w:tc>
        <w:tc>
          <w:tcPr>
            <w:tcW w:w="57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7DC39D" w14:textId="77777777" w:rsidR="006D6145" w:rsidRPr="009B53F8" w:rsidRDefault="006D6145" w:rsidP="00F6123F">
            <w:pPr>
              <w:rPr>
                <w:b/>
                <w:bCs/>
                <w:sz w:val="22"/>
                <w:szCs w:val="22"/>
              </w:rPr>
            </w:pPr>
            <w:r w:rsidRPr="009B53F8">
              <w:rPr>
                <w:b/>
                <w:bCs/>
                <w:sz w:val="22"/>
                <w:szCs w:val="22"/>
              </w:rPr>
              <w:t> </w:t>
            </w:r>
          </w:p>
        </w:tc>
      </w:tr>
      <w:tr w:rsidR="006D6145" w:rsidRPr="009B53F8" w14:paraId="64531742" w14:textId="77777777" w:rsidTr="00F6123F">
        <w:trPr>
          <w:trHeight w:val="233"/>
        </w:trPr>
        <w:tc>
          <w:tcPr>
            <w:tcW w:w="390" w:type="dxa"/>
            <w:tcBorders>
              <w:top w:val="nil"/>
              <w:left w:val="nil"/>
              <w:bottom w:val="nil"/>
              <w:right w:val="nil"/>
            </w:tcBorders>
            <w:shd w:val="clear" w:color="auto" w:fill="auto"/>
            <w:noWrap/>
            <w:vAlign w:val="bottom"/>
            <w:hideMark/>
          </w:tcPr>
          <w:p w14:paraId="335B3799" w14:textId="77777777" w:rsidR="006D6145" w:rsidRPr="009B53F8" w:rsidRDefault="006D6145" w:rsidP="00F6123F">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4D70BA7A" w14:textId="77777777" w:rsidR="006D6145" w:rsidRPr="009B53F8" w:rsidRDefault="006D6145" w:rsidP="00F6123F">
            <w:pPr>
              <w:jc w:val="right"/>
              <w:rPr>
                <w:b/>
                <w:bCs/>
                <w:sz w:val="22"/>
                <w:szCs w:val="22"/>
              </w:rPr>
            </w:pPr>
            <w:r w:rsidRPr="009B53F8">
              <w:rPr>
                <w:b/>
                <w:bCs/>
                <w:sz w:val="22"/>
                <w:szCs w:val="22"/>
              </w:rPr>
              <w:t xml:space="preserve">Address:  </w:t>
            </w:r>
          </w:p>
        </w:tc>
        <w:tc>
          <w:tcPr>
            <w:tcW w:w="57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AEC89D" w14:textId="77777777" w:rsidR="006D6145" w:rsidRPr="009B53F8" w:rsidRDefault="006D6145" w:rsidP="00F6123F">
            <w:pPr>
              <w:rPr>
                <w:b/>
                <w:bCs/>
                <w:sz w:val="22"/>
                <w:szCs w:val="22"/>
              </w:rPr>
            </w:pPr>
            <w:r w:rsidRPr="009B53F8">
              <w:rPr>
                <w:b/>
                <w:bCs/>
                <w:sz w:val="22"/>
                <w:szCs w:val="22"/>
              </w:rPr>
              <w:t> </w:t>
            </w:r>
          </w:p>
        </w:tc>
      </w:tr>
      <w:tr w:rsidR="006D6145" w:rsidRPr="009B53F8" w14:paraId="789E849F" w14:textId="77777777" w:rsidTr="00F6123F">
        <w:trPr>
          <w:trHeight w:val="233"/>
        </w:trPr>
        <w:tc>
          <w:tcPr>
            <w:tcW w:w="390" w:type="dxa"/>
            <w:tcBorders>
              <w:top w:val="nil"/>
              <w:left w:val="nil"/>
              <w:bottom w:val="nil"/>
              <w:right w:val="nil"/>
            </w:tcBorders>
            <w:shd w:val="clear" w:color="auto" w:fill="auto"/>
            <w:noWrap/>
            <w:vAlign w:val="bottom"/>
            <w:hideMark/>
          </w:tcPr>
          <w:p w14:paraId="62B0324A" w14:textId="77777777" w:rsidR="006D6145" w:rsidRPr="009B53F8" w:rsidRDefault="006D6145" w:rsidP="00F6123F">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1C862FA1" w14:textId="77777777" w:rsidR="006D6145" w:rsidRPr="009B53F8" w:rsidRDefault="006D6145" w:rsidP="00F6123F">
            <w:pPr>
              <w:jc w:val="right"/>
              <w:rPr>
                <w:b/>
                <w:bCs/>
                <w:sz w:val="22"/>
                <w:szCs w:val="22"/>
              </w:rPr>
            </w:pPr>
          </w:p>
        </w:tc>
        <w:tc>
          <w:tcPr>
            <w:tcW w:w="57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DDF8CC" w14:textId="77777777" w:rsidR="006D6145" w:rsidRPr="009B53F8" w:rsidRDefault="006D6145" w:rsidP="00F6123F">
            <w:pPr>
              <w:rPr>
                <w:b/>
                <w:bCs/>
                <w:sz w:val="22"/>
                <w:szCs w:val="22"/>
              </w:rPr>
            </w:pPr>
            <w:r w:rsidRPr="009B53F8">
              <w:rPr>
                <w:b/>
                <w:bCs/>
                <w:sz w:val="22"/>
                <w:szCs w:val="22"/>
              </w:rPr>
              <w:t> </w:t>
            </w:r>
          </w:p>
        </w:tc>
      </w:tr>
      <w:tr w:rsidR="006D6145" w:rsidRPr="009B53F8" w14:paraId="4AA5A92B" w14:textId="77777777" w:rsidTr="00F6123F">
        <w:trPr>
          <w:trHeight w:val="233"/>
        </w:trPr>
        <w:tc>
          <w:tcPr>
            <w:tcW w:w="390" w:type="dxa"/>
            <w:tcBorders>
              <w:top w:val="nil"/>
              <w:left w:val="nil"/>
              <w:bottom w:val="nil"/>
              <w:right w:val="nil"/>
            </w:tcBorders>
            <w:shd w:val="clear" w:color="auto" w:fill="auto"/>
            <w:noWrap/>
            <w:vAlign w:val="bottom"/>
            <w:hideMark/>
          </w:tcPr>
          <w:p w14:paraId="7452B1C8" w14:textId="77777777" w:rsidR="006D6145" w:rsidRPr="009B53F8" w:rsidRDefault="006D6145" w:rsidP="00F6123F">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237B46C3" w14:textId="77777777" w:rsidR="006D6145" w:rsidRPr="009B53F8" w:rsidRDefault="006D6145" w:rsidP="00F6123F">
            <w:pPr>
              <w:jc w:val="right"/>
              <w:rPr>
                <w:b/>
                <w:bCs/>
                <w:sz w:val="22"/>
                <w:szCs w:val="22"/>
              </w:rPr>
            </w:pPr>
            <w:r w:rsidRPr="009B53F8">
              <w:rPr>
                <w:b/>
                <w:bCs/>
                <w:sz w:val="22"/>
                <w:szCs w:val="22"/>
              </w:rPr>
              <w:t xml:space="preserve">Email:  </w:t>
            </w:r>
          </w:p>
        </w:tc>
        <w:tc>
          <w:tcPr>
            <w:tcW w:w="57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56591E" w14:textId="77777777" w:rsidR="006D6145" w:rsidRPr="009B53F8" w:rsidRDefault="006D6145" w:rsidP="00F6123F">
            <w:pPr>
              <w:rPr>
                <w:b/>
                <w:bCs/>
                <w:sz w:val="22"/>
                <w:szCs w:val="22"/>
              </w:rPr>
            </w:pPr>
            <w:r w:rsidRPr="009B53F8">
              <w:rPr>
                <w:b/>
                <w:bCs/>
                <w:sz w:val="22"/>
                <w:szCs w:val="22"/>
              </w:rPr>
              <w:t> </w:t>
            </w:r>
          </w:p>
        </w:tc>
      </w:tr>
      <w:tr w:rsidR="006D6145" w:rsidRPr="009B53F8" w14:paraId="744ADF7D" w14:textId="77777777" w:rsidTr="00F6123F">
        <w:trPr>
          <w:trHeight w:val="233"/>
        </w:trPr>
        <w:tc>
          <w:tcPr>
            <w:tcW w:w="390" w:type="dxa"/>
            <w:tcBorders>
              <w:top w:val="nil"/>
              <w:left w:val="nil"/>
              <w:bottom w:val="nil"/>
              <w:right w:val="nil"/>
            </w:tcBorders>
            <w:shd w:val="clear" w:color="auto" w:fill="auto"/>
            <w:noWrap/>
            <w:vAlign w:val="bottom"/>
            <w:hideMark/>
          </w:tcPr>
          <w:p w14:paraId="5057A538" w14:textId="77777777" w:rsidR="006D6145" w:rsidRPr="009B53F8" w:rsidRDefault="006D6145" w:rsidP="00F6123F">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4D6A43F0" w14:textId="77777777" w:rsidR="006D6145" w:rsidRPr="009B53F8" w:rsidRDefault="006D6145" w:rsidP="00F6123F">
            <w:pPr>
              <w:jc w:val="right"/>
              <w:rPr>
                <w:b/>
                <w:bCs/>
                <w:sz w:val="22"/>
                <w:szCs w:val="22"/>
              </w:rPr>
            </w:pPr>
            <w:r w:rsidRPr="009B53F8">
              <w:rPr>
                <w:b/>
                <w:bCs/>
                <w:sz w:val="22"/>
                <w:szCs w:val="22"/>
              </w:rPr>
              <w:t xml:space="preserve">Phone # / Fax #:  </w:t>
            </w:r>
          </w:p>
        </w:tc>
        <w:tc>
          <w:tcPr>
            <w:tcW w:w="5792"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00BD2BED" w14:textId="77777777" w:rsidR="006D6145" w:rsidRPr="009B53F8" w:rsidRDefault="006D6145" w:rsidP="00F6123F">
            <w:pPr>
              <w:rPr>
                <w:b/>
                <w:bCs/>
                <w:sz w:val="22"/>
                <w:szCs w:val="22"/>
              </w:rPr>
            </w:pPr>
            <w:r w:rsidRPr="009B53F8">
              <w:rPr>
                <w:b/>
                <w:bCs/>
                <w:sz w:val="22"/>
                <w:szCs w:val="22"/>
              </w:rPr>
              <w:t> </w:t>
            </w:r>
          </w:p>
        </w:tc>
      </w:tr>
      <w:tr w:rsidR="006D6145" w:rsidRPr="009B53F8" w14:paraId="3C26A248" w14:textId="77777777" w:rsidTr="00F6123F">
        <w:trPr>
          <w:trHeight w:val="233"/>
        </w:trPr>
        <w:tc>
          <w:tcPr>
            <w:tcW w:w="390" w:type="dxa"/>
            <w:tcBorders>
              <w:top w:val="nil"/>
              <w:left w:val="nil"/>
              <w:bottom w:val="nil"/>
              <w:right w:val="nil"/>
            </w:tcBorders>
            <w:shd w:val="clear" w:color="auto" w:fill="auto"/>
            <w:noWrap/>
            <w:vAlign w:val="bottom"/>
            <w:hideMark/>
          </w:tcPr>
          <w:p w14:paraId="776CA7AF" w14:textId="77777777" w:rsidR="006D6145" w:rsidRPr="009B53F8" w:rsidRDefault="006D6145" w:rsidP="00F6123F">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1E69D1E6" w14:textId="77777777" w:rsidR="006D6145" w:rsidRPr="009B53F8" w:rsidRDefault="006D6145" w:rsidP="00F6123F">
            <w:pPr>
              <w:jc w:val="right"/>
              <w:rPr>
                <w:b/>
                <w:bCs/>
                <w:sz w:val="22"/>
                <w:szCs w:val="22"/>
              </w:rPr>
            </w:pPr>
            <w:r w:rsidRPr="009B53F8">
              <w:rPr>
                <w:b/>
                <w:bCs/>
                <w:sz w:val="22"/>
                <w:szCs w:val="22"/>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14:paraId="5CA618A1" w14:textId="77777777" w:rsidR="006D6145" w:rsidRPr="009B53F8" w:rsidRDefault="006D6145" w:rsidP="00F6123F">
            <w:pPr>
              <w:jc w:val="center"/>
              <w:rPr>
                <w:b/>
                <w:bCs/>
                <w:sz w:val="22"/>
                <w:szCs w:val="22"/>
              </w:rPr>
            </w:pPr>
            <w:r w:rsidRPr="009B53F8">
              <w:rPr>
                <w:b/>
                <w:bCs/>
                <w:sz w:val="22"/>
                <w:szCs w:val="22"/>
              </w:rPr>
              <w:t> </w:t>
            </w:r>
          </w:p>
        </w:tc>
        <w:tc>
          <w:tcPr>
            <w:tcW w:w="2578" w:type="dxa"/>
            <w:tcBorders>
              <w:top w:val="single" w:sz="4" w:space="0" w:color="auto"/>
              <w:left w:val="nil"/>
              <w:bottom w:val="single" w:sz="4" w:space="0" w:color="auto"/>
              <w:right w:val="single" w:sz="4" w:space="0" w:color="auto"/>
            </w:tcBorders>
            <w:shd w:val="clear" w:color="auto" w:fill="auto"/>
            <w:noWrap/>
            <w:vAlign w:val="bottom"/>
            <w:hideMark/>
          </w:tcPr>
          <w:p w14:paraId="6B0BBB8B" w14:textId="77777777" w:rsidR="006D6145" w:rsidRPr="009B53F8" w:rsidRDefault="006D6145" w:rsidP="00F6123F">
            <w:pPr>
              <w:rPr>
                <w:b/>
                <w:bCs/>
                <w:sz w:val="22"/>
                <w:szCs w:val="22"/>
              </w:rPr>
            </w:pPr>
            <w:r w:rsidRPr="009B53F8">
              <w:rPr>
                <w:b/>
                <w:bCs/>
                <w:sz w:val="22"/>
                <w:szCs w:val="22"/>
              </w:rPr>
              <w:t> </w:t>
            </w:r>
          </w:p>
        </w:tc>
      </w:tr>
      <w:tr w:rsidR="006D6145" w:rsidRPr="009B53F8" w14:paraId="63AC3277" w14:textId="77777777" w:rsidTr="00F6123F">
        <w:trPr>
          <w:trHeight w:val="409"/>
        </w:trPr>
        <w:tc>
          <w:tcPr>
            <w:tcW w:w="390" w:type="dxa"/>
            <w:tcBorders>
              <w:top w:val="nil"/>
              <w:left w:val="nil"/>
              <w:bottom w:val="nil"/>
              <w:right w:val="nil"/>
            </w:tcBorders>
            <w:shd w:val="clear" w:color="auto" w:fill="auto"/>
            <w:noWrap/>
            <w:vAlign w:val="bottom"/>
            <w:hideMark/>
          </w:tcPr>
          <w:p w14:paraId="312C7574" w14:textId="77777777" w:rsidR="006D6145" w:rsidRPr="009B53F8" w:rsidRDefault="006D6145" w:rsidP="00F6123F">
            <w:pPr>
              <w:rPr>
                <w:rFonts w:ascii="Calibri" w:hAnsi="Calibri" w:cs="Calibri"/>
                <w:sz w:val="22"/>
                <w:szCs w:val="22"/>
              </w:rPr>
            </w:pPr>
          </w:p>
        </w:tc>
        <w:tc>
          <w:tcPr>
            <w:tcW w:w="3283" w:type="dxa"/>
            <w:tcBorders>
              <w:top w:val="nil"/>
              <w:left w:val="nil"/>
              <w:bottom w:val="nil"/>
              <w:right w:val="nil"/>
            </w:tcBorders>
            <w:shd w:val="clear" w:color="auto" w:fill="auto"/>
            <w:vAlign w:val="bottom"/>
            <w:hideMark/>
          </w:tcPr>
          <w:p w14:paraId="11A2C00E" w14:textId="77777777" w:rsidR="006D6145" w:rsidRPr="009B53F8" w:rsidRDefault="006D6145" w:rsidP="00F6123F">
            <w:pPr>
              <w:jc w:val="right"/>
              <w:rPr>
                <w:b/>
                <w:bCs/>
                <w:sz w:val="22"/>
                <w:szCs w:val="22"/>
              </w:rPr>
            </w:pPr>
            <w:r w:rsidRPr="009B53F8">
              <w:rPr>
                <w:b/>
                <w:bCs/>
                <w:sz w:val="22"/>
                <w:szCs w:val="22"/>
              </w:rPr>
              <w:t xml:space="preserve">Years Associated &amp; Type of Work Performed:    </w:t>
            </w:r>
          </w:p>
        </w:tc>
        <w:tc>
          <w:tcPr>
            <w:tcW w:w="5792"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2BAE958E" w14:textId="77777777" w:rsidR="006D6145" w:rsidRPr="009B53F8" w:rsidRDefault="006D6145" w:rsidP="00F6123F">
            <w:pPr>
              <w:rPr>
                <w:b/>
                <w:bCs/>
                <w:sz w:val="22"/>
                <w:szCs w:val="22"/>
              </w:rPr>
            </w:pPr>
            <w:r w:rsidRPr="009B53F8">
              <w:rPr>
                <w:b/>
                <w:bCs/>
                <w:sz w:val="22"/>
                <w:szCs w:val="22"/>
              </w:rPr>
              <w:t> </w:t>
            </w:r>
          </w:p>
        </w:tc>
      </w:tr>
      <w:tr w:rsidR="006D6145" w:rsidRPr="009B53F8" w14:paraId="5400F3BB" w14:textId="77777777" w:rsidTr="009B53F8">
        <w:trPr>
          <w:trHeight w:val="70"/>
        </w:trPr>
        <w:tc>
          <w:tcPr>
            <w:tcW w:w="390" w:type="dxa"/>
            <w:tcBorders>
              <w:top w:val="nil"/>
              <w:left w:val="nil"/>
              <w:bottom w:val="nil"/>
              <w:right w:val="nil"/>
            </w:tcBorders>
            <w:shd w:val="clear" w:color="auto" w:fill="auto"/>
            <w:noWrap/>
            <w:vAlign w:val="bottom"/>
            <w:hideMark/>
          </w:tcPr>
          <w:p w14:paraId="6018DCD0" w14:textId="77777777" w:rsidR="006D6145" w:rsidRPr="009B53F8" w:rsidRDefault="006D6145" w:rsidP="00F6123F">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34DC12BF" w14:textId="77777777" w:rsidR="006D6145" w:rsidRPr="009B53F8" w:rsidRDefault="006D6145" w:rsidP="00F6123F">
            <w:pPr>
              <w:jc w:val="right"/>
              <w:rPr>
                <w:b/>
                <w:bCs/>
                <w:sz w:val="22"/>
                <w:szCs w:val="22"/>
              </w:rPr>
            </w:pPr>
          </w:p>
        </w:tc>
        <w:tc>
          <w:tcPr>
            <w:tcW w:w="1607" w:type="dxa"/>
            <w:tcBorders>
              <w:top w:val="nil"/>
              <w:left w:val="nil"/>
              <w:bottom w:val="nil"/>
              <w:right w:val="nil"/>
            </w:tcBorders>
            <w:shd w:val="clear" w:color="auto" w:fill="auto"/>
            <w:noWrap/>
            <w:vAlign w:val="bottom"/>
            <w:hideMark/>
          </w:tcPr>
          <w:p w14:paraId="79C7F489" w14:textId="77777777" w:rsidR="006D6145" w:rsidRPr="009B53F8" w:rsidRDefault="006D6145" w:rsidP="00F6123F">
            <w:pPr>
              <w:rPr>
                <w:b/>
                <w:bCs/>
                <w:sz w:val="22"/>
                <w:szCs w:val="22"/>
              </w:rPr>
            </w:pPr>
          </w:p>
        </w:tc>
        <w:tc>
          <w:tcPr>
            <w:tcW w:w="1607" w:type="dxa"/>
            <w:tcBorders>
              <w:top w:val="nil"/>
              <w:left w:val="nil"/>
              <w:bottom w:val="nil"/>
              <w:right w:val="nil"/>
            </w:tcBorders>
            <w:shd w:val="clear" w:color="auto" w:fill="auto"/>
            <w:noWrap/>
            <w:vAlign w:val="bottom"/>
            <w:hideMark/>
          </w:tcPr>
          <w:p w14:paraId="06FD3318" w14:textId="77777777" w:rsidR="006D6145" w:rsidRPr="009B53F8" w:rsidRDefault="006D6145" w:rsidP="00F6123F">
            <w:pPr>
              <w:rPr>
                <w:b/>
                <w:bCs/>
                <w:sz w:val="22"/>
                <w:szCs w:val="22"/>
              </w:rPr>
            </w:pPr>
          </w:p>
        </w:tc>
        <w:tc>
          <w:tcPr>
            <w:tcW w:w="2578" w:type="dxa"/>
            <w:tcBorders>
              <w:top w:val="nil"/>
              <w:left w:val="nil"/>
              <w:bottom w:val="nil"/>
              <w:right w:val="nil"/>
            </w:tcBorders>
            <w:shd w:val="clear" w:color="auto" w:fill="auto"/>
            <w:noWrap/>
            <w:vAlign w:val="bottom"/>
            <w:hideMark/>
          </w:tcPr>
          <w:p w14:paraId="3A9DD4FE" w14:textId="77777777" w:rsidR="006D6145" w:rsidRPr="009B53F8" w:rsidRDefault="006D6145" w:rsidP="00F6123F">
            <w:pPr>
              <w:rPr>
                <w:b/>
                <w:bCs/>
                <w:sz w:val="22"/>
                <w:szCs w:val="22"/>
              </w:rPr>
            </w:pPr>
          </w:p>
        </w:tc>
      </w:tr>
      <w:tr w:rsidR="006D6145" w:rsidRPr="009B53F8" w14:paraId="033EF0E1" w14:textId="77777777" w:rsidTr="00F6123F">
        <w:trPr>
          <w:trHeight w:val="233"/>
        </w:trPr>
        <w:tc>
          <w:tcPr>
            <w:tcW w:w="390" w:type="dxa"/>
            <w:tcBorders>
              <w:top w:val="nil"/>
              <w:left w:val="nil"/>
              <w:bottom w:val="nil"/>
              <w:right w:val="nil"/>
            </w:tcBorders>
            <w:shd w:val="clear" w:color="auto" w:fill="auto"/>
            <w:noWrap/>
            <w:vAlign w:val="bottom"/>
            <w:hideMark/>
          </w:tcPr>
          <w:p w14:paraId="43933682" w14:textId="77777777" w:rsidR="006D6145" w:rsidRPr="009B53F8" w:rsidRDefault="006D6145" w:rsidP="00F6123F">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019EF072" w14:textId="77777777" w:rsidR="006D6145" w:rsidRPr="009B53F8" w:rsidRDefault="006D6145" w:rsidP="00F6123F">
            <w:pPr>
              <w:jc w:val="right"/>
              <w:rPr>
                <w:b/>
                <w:bCs/>
                <w:sz w:val="22"/>
                <w:szCs w:val="22"/>
              </w:rPr>
            </w:pPr>
          </w:p>
        </w:tc>
        <w:tc>
          <w:tcPr>
            <w:tcW w:w="1607" w:type="dxa"/>
            <w:tcBorders>
              <w:top w:val="nil"/>
              <w:left w:val="nil"/>
              <w:bottom w:val="nil"/>
              <w:right w:val="nil"/>
            </w:tcBorders>
            <w:shd w:val="clear" w:color="auto" w:fill="auto"/>
            <w:noWrap/>
            <w:vAlign w:val="bottom"/>
            <w:hideMark/>
          </w:tcPr>
          <w:p w14:paraId="497B0960" w14:textId="77777777" w:rsidR="006D6145" w:rsidRPr="009B53F8" w:rsidRDefault="006D6145" w:rsidP="00F6123F">
            <w:pPr>
              <w:rPr>
                <w:b/>
                <w:bCs/>
                <w:sz w:val="22"/>
                <w:szCs w:val="22"/>
              </w:rPr>
            </w:pPr>
          </w:p>
        </w:tc>
        <w:tc>
          <w:tcPr>
            <w:tcW w:w="1607" w:type="dxa"/>
            <w:tcBorders>
              <w:top w:val="nil"/>
              <w:left w:val="nil"/>
              <w:bottom w:val="nil"/>
              <w:right w:val="nil"/>
            </w:tcBorders>
            <w:shd w:val="clear" w:color="auto" w:fill="auto"/>
            <w:noWrap/>
            <w:vAlign w:val="bottom"/>
            <w:hideMark/>
          </w:tcPr>
          <w:p w14:paraId="1023780D" w14:textId="77777777" w:rsidR="006D6145" w:rsidRPr="009B53F8" w:rsidRDefault="006D6145" w:rsidP="00F6123F">
            <w:pPr>
              <w:rPr>
                <w:b/>
                <w:bCs/>
                <w:sz w:val="22"/>
                <w:szCs w:val="22"/>
              </w:rPr>
            </w:pPr>
          </w:p>
        </w:tc>
        <w:tc>
          <w:tcPr>
            <w:tcW w:w="2578" w:type="dxa"/>
            <w:tcBorders>
              <w:top w:val="nil"/>
              <w:left w:val="nil"/>
              <w:bottom w:val="nil"/>
              <w:right w:val="nil"/>
            </w:tcBorders>
            <w:shd w:val="clear" w:color="auto" w:fill="auto"/>
            <w:noWrap/>
            <w:vAlign w:val="bottom"/>
            <w:hideMark/>
          </w:tcPr>
          <w:p w14:paraId="3BC1574D" w14:textId="77777777" w:rsidR="006D6145" w:rsidRPr="009B53F8" w:rsidRDefault="006D6145" w:rsidP="00F6123F">
            <w:pPr>
              <w:rPr>
                <w:b/>
                <w:bCs/>
                <w:sz w:val="22"/>
                <w:szCs w:val="22"/>
              </w:rPr>
            </w:pPr>
          </w:p>
        </w:tc>
      </w:tr>
      <w:tr w:rsidR="006D6145" w:rsidRPr="009B53F8" w14:paraId="13DE0441" w14:textId="77777777" w:rsidTr="00F6123F">
        <w:trPr>
          <w:trHeight w:val="233"/>
        </w:trPr>
        <w:tc>
          <w:tcPr>
            <w:tcW w:w="390" w:type="dxa"/>
            <w:tcBorders>
              <w:top w:val="nil"/>
              <w:left w:val="nil"/>
              <w:bottom w:val="nil"/>
              <w:right w:val="nil"/>
            </w:tcBorders>
            <w:shd w:val="clear" w:color="auto" w:fill="auto"/>
            <w:noWrap/>
            <w:vAlign w:val="bottom"/>
            <w:hideMark/>
          </w:tcPr>
          <w:p w14:paraId="20AB9B4B" w14:textId="77777777" w:rsidR="006D6145" w:rsidRPr="009B53F8" w:rsidRDefault="006D6145" w:rsidP="00F6123F">
            <w:pPr>
              <w:jc w:val="right"/>
              <w:rPr>
                <w:sz w:val="22"/>
                <w:szCs w:val="22"/>
              </w:rPr>
            </w:pPr>
            <w:r w:rsidRPr="009B53F8">
              <w:rPr>
                <w:sz w:val="22"/>
                <w:szCs w:val="22"/>
              </w:rPr>
              <w:t xml:space="preserve">3.  </w:t>
            </w:r>
          </w:p>
        </w:tc>
        <w:tc>
          <w:tcPr>
            <w:tcW w:w="3283" w:type="dxa"/>
            <w:tcBorders>
              <w:top w:val="nil"/>
              <w:left w:val="nil"/>
              <w:bottom w:val="nil"/>
              <w:right w:val="nil"/>
            </w:tcBorders>
            <w:shd w:val="clear" w:color="auto" w:fill="auto"/>
            <w:noWrap/>
            <w:vAlign w:val="bottom"/>
            <w:hideMark/>
          </w:tcPr>
          <w:p w14:paraId="72713E86" w14:textId="77777777" w:rsidR="006D6145" w:rsidRPr="009B53F8" w:rsidRDefault="006D6145" w:rsidP="00F6123F">
            <w:pPr>
              <w:jc w:val="right"/>
              <w:rPr>
                <w:b/>
                <w:bCs/>
                <w:sz w:val="22"/>
                <w:szCs w:val="22"/>
              </w:rPr>
            </w:pPr>
            <w:r w:rsidRPr="009B53F8">
              <w:rPr>
                <w:b/>
                <w:bCs/>
                <w:sz w:val="22"/>
                <w:szCs w:val="22"/>
              </w:rPr>
              <w:t xml:space="preserve">Contact Name &amp; Title:  </w:t>
            </w:r>
          </w:p>
        </w:tc>
        <w:tc>
          <w:tcPr>
            <w:tcW w:w="57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7886F3" w14:textId="77777777" w:rsidR="006D6145" w:rsidRPr="009B53F8" w:rsidRDefault="006D6145" w:rsidP="00F6123F">
            <w:pPr>
              <w:rPr>
                <w:b/>
                <w:bCs/>
                <w:sz w:val="22"/>
                <w:szCs w:val="22"/>
              </w:rPr>
            </w:pPr>
            <w:r w:rsidRPr="009B53F8">
              <w:rPr>
                <w:b/>
                <w:bCs/>
                <w:sz w:val="22"/>
                <w:szCs w:val="22"/>
              </w:rPr>
              <w:t> </w:t>
            </w:r>
          </w:p>
        </w:tc>
      </w:tr>
      <w:tr w:rsidR="006D6145" w:rsidRPr="009B53F8" w14:paraId="0F08F2B1" w14:textId="77777777" w:rsidTr="00F6123F">
        <w:trPr>
          <w:trHeight w:val="233"/>
        </w:trPr>
        <w:tc>
          <w:tcPr>
            <w:tcW w:w="390" w:type="dxa"/>
            <w:tcBorders>
              <w:top w:val="nil"/>
              <w:left w:val="nil"/>
              <w:bottom w:val="nil"/>
              <w:right w:val="nil"/>
            </w:tcBorders>
            <w:shd w:val="clear" w:color="auto" w:fill="auto"/>
            <w:noWrap/>
            <w:vAlign w:val="bottom"/>
            <w:hideMark/>
          </w:tcPr>
          <w:p w14:paraId="4755DB59" w14:textId="77777777" w:rsidR="006D6145" w:rsidRPr="009B53F8" w:rsidRDefault="006D6145" w:rsidP="00F6123F">
            <w:pPr>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43CCC5D7" w14:textId="77777777" w:rsidR="006D6145" w:rsidRPr="009B53F8" w:rsidRDefault="006D6145" w:rsidP="00F6123F">
            <w:pPr>
              <w:jc w:val="right"/>
              <w:rPr>
                <w:b/>
                <w:bCs/>
                <w:sz w:val="22"/>
                <w:szCs w:val="22"/>
              </w:rPr>
            </w:pPr>
            <w:r w:rsidRPr="009B53F8">
              <w:rPr>
                <w:b/>
                <w:bCs/>
                <w:sz w:val="22"/>
                <w:szCs w:val="22"/>
              </w:rPr>
              <w:t xml:space="preserve">Business Name:  </w:t>
            </w:r>
          </w:p>
        </w:tc>
        <w:tc>
          <w:tcPr>
            <w:tcW w:w="57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CEA126" w14:textId="77777777" w:rsidR="006D6145" w:rsidRPr="009B53F8" w:rsidRDefault="006D6145" w:rsidP="00F6123F">
            <w:pPr>
              <w:rPr>
                <w:b/>
                <w:bCs/>
                <w:sz w:val="22"/>
                <w:szCs w:val="22"/>
              </w:rPr>
            </w:pPr>
            <w:r w:rsidRPr="009B53F8">
              <w:rPr>
                <w:b/>
                <w:bCs/>
                <w:sz w:val="22"/>
                <w:szCs w:val="22"/>
              </w:rPr>
              <w:t> </w:t>
            </w:r>
          </w:p>
        </w:tc>
      </w:tr>
      <w:tr w:rsidR="006D6145" w:rsidRPr="009B53F8" w14:paraId="5238414A" w14:textId="77777777" w:rsidTr="00F6123F">
        <w:trPr>
          <w:trHeight w:val="233"/>
        </w:trPr>
        <w:tc>
          <w:tcPr>
            <w:tcW w:w="390" w:type="dxa"/>
            <w:tcBorders>
              <w:top w:val="nil"/>
              <w:left w:val="nil"/>
              <w:bottom w:val="nil"/>
              <w:right w:val="nil"/>
            </w:tcBorders>
            <w:shd w:val="clear" w:color="auto" w:fill="auto"/>
            <w:noWrap/>
            <w:vAlign w:val="bottom"/>
            <w:hideMark/>
          </w:tcPr>
          <w:p w14:paraId="65533981" w14:textId="77777777" w:rsidR="006D6145" w:rsidRPr="009B53F8" w:rsidRDefault="006D6145" w:rsidP="00F6123F">
            <w:pPr>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44D1F576" w14:textId="77777777" w:rsidR="006D6145" w:rsidRPr="009B53F8" w:rsidRDefault="006D6145" w:rsidP="00F6123F">
            <w:pPr>
              <w:jc w:val="right"/>
              <w:rPr>
                <w:b/>
                <w:bCs/>
                <w:sz w:val="22"/>
                <w:szCs w:val="22"/>
              </w:rPr>
            </w:pPr>
            <w:r w:rsidRPr="009B53F8">
              <w:rPr>
                <w:b/>
                <w:bCs/>
                <w:sz w:val="22"/>
                <w:szCs w:val="22"/>
              </w:rPr>
              <w:t xml:space="preserve">Address:  </w:t>
            </w:r>
          </w:p>
        </w:tc>
        <w:tc>
          <w:tcPr>
            <w:tcW w:w="57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C2836A" w14:textId="77777777" w:rsidR="006D6145" w:rsidRPr="009B53F8" w:rsidRDefault="006D6145" w:rsidP="00F6123F">
            <w:pPr>
              <w:rPr>
                <w:b/>
                <w:bCs/>
                <w:sz w:val="22"/>
                <w:szCs w:val="22"/>
              </w:rPr>
            </w:pPr>
            <w:r w:rsidRPr="009B53F8">
              <w:rPr>
                <w:b/>
                <w:bCs/>
                <w:sz w:val="22"/>
                <w:szCs w:val="22"/>
              </w:rPr>
              <w:t> </w:t>
            </w:r>
          </w:p>
        </w:tc>
      </w:tr>
      <w:tr w:rsidR="006D6145" w:rsidRPr="009B53F8" w14:paraId="1C0E696F" w14:textId="77777777" w:rsidTr="00F6123F">
        <w:trPr>
          <w:trHeight w:val="233"/>
        </w:trPr>
        <w:tc>
          <w:tcPr>
            <w:tcW w:w="390" w:type="dxa"/>
            <w:tcBorders>
              <w:top w:val="nil"/>
              <w:left w:val="nil"/>
              <w:bottom w:val="nil"/>
              <w:right w:val="nil"/>
            </w:tcBorders>
            <w:shd w:val="clear" w:color="auto" w:fill="auto"/>
            <w:noWrap/>
            <w:vAlign w:val="bottom"/>
            <w:hideMark/>
          </w:tcPr>
          <w:p w14:paraId="532D8E2C" w14:textId="77777777" w:rsidR="006D6145" w:rsidRPr="009B53F8" w:rsidRDefault="006D6145" w:rsidP="00F6123F">
            <w:pPr>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15B4031B" w14:textId="77777777" w:rsidR="006D6145" w:rsidRPr="009B53F8" w:rsidRDefault="006D6145" w:rsidP="00F6123F">
            <w:pPr>
              <w:jc w:val="right"/>
              <w:rPr>
                <w:b/>
                <w:bCs/>
                <w:sz w:val="22"/>
                <w:szCs w:val="22"/>
              </w:rPr>
            </w:pPr>
          </w:p>
        </w:tc>
        <w:tc>
          <w:tcPr>
            <w:tcW w:w="57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E7E379" w14:textId="77777777" w:rsidR="006D6145" w:rsidRPr="009B53F8" w:rsidRDefault="006D6145" w:rsidP="00F6123F">
            <w:pPr>
              <w:rPr>
                <w:b/>
                <w:bCs/>
                <w:sz w:val="22"/>
                <w:szCs w:val="22"/>
              </w:rPr>
            </w:pPr>
            <w:r w:rsidRPr="009B53F8">
              <w:rPr>
                <w:b/>
                <w:bCs/>
                <w:sz w:val="22"/>
                <w:szCs w:val="22"/>
              </w:rPr>
              <w:t> </w:t>
            </w:r>
          </w:p>
        </w:tc>
      </w:tr>
      <w:tr w:rsidR="006D6145" w:rsidRPr="009B53F8" w14:paraId="7B46F21E" w14:textId="77777777" w:rsidTr="00F6123F">
        <w:trPr>
          <w:trHeight w:val="233"/>
        </w:trPr>
        <w:tc>
          <w:tcPr>
            <w:tcW w:w="390" w:type="dxa"/>
            <w:tcBorders>
              <w:top w:val="nil"/>
              <w:left w:val="nil"/>
              <w:bottom w:val="nil"/>
              <w:right w:val="nil"/>
            </w:tcBorders>
            <w:shd w:val="clear" w:color="auto" w:fill="auto"/>
            <w:noWrap/>
            <w:vAlign w:val="bottom"/>
            <w:hideMark/>
          </w:tcPr>
          <w:p w14:paraId="6FEF7DF2" w14:textId="77777777" w:rsidR="006D6145" w:rsidRPr="009B53F8" w:rsidRDefault="006D6145" w:rsidP="00F6123F">
            <w:pPr>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51BF96B6" w14:textId="77777777" w:rsidR="006D6145" w:rsidRPr="009B53F8" w:rsidRDefault="006D6145" w:rsidP="00F6123F">
            <w:pPr>
              <w:jc w:val="right"/>
              <w:rPr>
                <w:b/>
                <w:bCs/>
                <w:sz w:val="22"/>
                <w:szCs w:val="22"/>
              </w:rPr>
            </w:pPr>
            <w:r w:rsidRPr="009B53F8">
              <w:rPr>
                <w:b/>
                <w:bCs/>
                <w:sz w:val="22"/>
                <w:szCs w:val="22"/>
              </w:rPr>
              <w:t xml:space="preserve">Email:  </w:t>
            </w:r>
          </w:p>
        </w:tc>
        <w:tc>
          <w:tcPr>
            <w:tcW w:w="57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05B03D" w14:textId="77777777" w:rsidR="006D6145" w:rsidRPr="009B53F8" w:rsidRDefault="006D6145" w:rsidP="00F6123F">
            <w:pPr>
              <w:rPr>
                <w:b/>
                <w:bCs/>
                <w:sz w:val="22"/>
                <w:szCs w:val="22"/>
              </w:rPr>
            </w:pPr>
            <w:r w:rsidRPr="009B53F8">
              <w:rPr>
                <w:b/>
                <w:bCs/>
                <w:sz w:val="22"/>
                <w:szCs w:val="22"/>
              </w:rPr>
              <w:t> </w:t>
            </w:r>
          </w:p>
        </w:tc>
      </w:tr>
      <w:tr w:rsidR="006D6145" w:rsidRPr="009B53F8" w14:paraId="69D62BC0" w14:textId="77777777" w:rsidTr="00F6123F">
        <w:trPr>
          <w:trHeight w:val="233"/>
        </w:trPr>
        <w:tc>
          <w:tcPr>
            <w:tcW w:w="390" w:type="dxa"/>
            <w:tcBorders>
              <w:top w:val="nil"/>
              <w:left w:val="nil"/>
              <w:bottom w:val="nil"/>
              <w:right w:val="nil"/>
            </w:tcBorders>
            <w:shd w:val="clear" w:color="auto" w:fill="auto"/>
            <w:noWrap/>
            <w:vAlign w:val="bottom"/>
            <w:hideMark/>
          </w:tcPr>
          <w:p w14:paraId="6BC3608E" w14:textId="77777777" w:rsidR="006D6145" w:rsidRPr="009B53F8" w:rsidRDefault="006D6145" w:rsidP="00F6123F">
            <w:pPr>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415C2AEF" w14:textId="77777777" w:rsidR="006D6145" w:rsidRPr="009B53F8" w:rsidRDefault="006D6145" w:rsidP="00F6123F">
            <w:pPr>
              <w:jc w:val="right"/>
              <w:rPr>
                <w:b/>
                <w:bCs/>
                <w:sz w:val="22"/>
                <w:szCs w:val="22"/>
              </w:rPr>
            </w:pPr>
            <w:r w:rsidRPr="009B53F8">
              <w:rPr>
                <w:b/>
                <w:bCs/>
                <w:sz w:val="22"/>
                <w:szCs w:val="22"/>
              </w:rPr>
              <w:t xml:space="preserve">Phone # / Fax #:  </w:t>
            </w:r>
          </w:p>
        </w:tc>
        <w:tc>
          <w:tcPr>
            <w:tcW w:w="5792"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07E7FCB4" w14:textId="77777777" w:rsidR="006D6145" w:rsidRPr="009B53F8" w:rsidRDefault="006D6145" w:rsidP="00F6123F">
            <w:pPr>
              <w:rPr>
                <w:b/>
                <w:bCs/>
                <w:sz w:val="22"/>
                <w:szCs w:val="22"/>
              </w:rPr>
            </w:pPr>
            <w:r w:rsidRPr="009B53F8">
              <w:rPr>
                <w:b/>
                <w:bCs/>
                <w:sz w:val="22"/>
                <w:szCs w:val="22"/>
              </w:rPr>
              <w:t> </w:t>
            </w:r>
          </w:p>
        </w:tc>
      </w:tr>
      <w:tr w:rsidR="006D6145" w:rsidRPr="009B53F8" w14:paraId="3170C5C6" w14:textId="77777777" w:rsidTr="00F6123F">
        <w:trPr>
          <w:trHeight w:val="233"/>
        </w:trPr>
        <w:tc>
          <w:tcPr>
            <w:tcW w:w="390" w:type="dxa"/>
            <w:tcBorders>
              <w:top w:val="nil"/>
              <w:left w:val="nil"/>
              <w:bottom w:val="nil"/>
              <w:right w:val="nil"/>
            </w:tcBorders>
            <w:shd w:val="clear" w:color="auto" w:fill="auto"/>
            <w:noWrap/>
            <w:vAlign w:val="bottom"/>
            <w:hideMark/>
          </w:tcPr>
          <w:p w14:paraId="585964F3" w14:textId="77777777" w:rsidR="006D6145" w:rsidRPr="009B53F8" w:rsidRDefault="006D6145" w:rsidP="00F6123F">
            <w:pPr>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7882B64F" w14:textId="77777777" w:rsidR="006D6145" w:rsidRPr="009B53F8" w:rsidRDefault="006D6145" w:rsidP="00F6123F">
            <w:pPr>
              <w:jc w:val="right"/>
              <w:rPr>
                <w:b/>
                <w:bCs/>
                <w:sz w:val="22"/>
                <w:szCs w:val="22"/>
              </w:rPr>
            </w:pPr>
            <w:r w:rsidRPr="009B53F8">
              <w:rPr>
                <w:b/>
                <w:bCs/>
                <w:sz w:val="22"/>
                <w:szCs w:val="22"/>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14:paraId="4998F474" w14:textId="77777777" w:rsidR="006D6145" w:rsidRPr="009B53F8" w:rsidRDefault="006D6145" w:rsidP="00F6123F">
            <w:pPr>
              <w:jc w:val="center"/>
              <w:rPr>
                <w:b/>
                <w:bCs/>
                <w:sz w:val="22"/>
                <w:szCs w:val="22"/>
              </w:rPr>
            </w:pPr>
            <w:r w:rsidRPr="009B53F8">
              <w:rPr>
                <w:b/>
                <w:bCs/>
                <w:sz w:val="22"/>
                <w:szCs w:val="22"/>
              </w:rPr>
              <w:t> </w:t>
            </w:r>
          </w:p>
        </w:tc>
        <w:tc>
          <w:tcPr>
            <w:tcW w:w="2578" w:type="dxa"/>
            <w:tcBorders>
              <w:top w:val="single" w:sz="4" w:space="0" w:color="auto"/>
              <w:left w:val="nil"/>
              <w:bottom w:val="single" w:sz="4" w:space="0" w:color="auto"/>
              <w:right w:val="single" w:sz="4" w:space="0" w:color="auto"/>
            </w:tcBorders>
            <w:shd w:val="clear" w:color="auto" w:fill="auto"/>
            <w:noWrap/>
            <w:vAlign w:val="bottom"/>
            <w:hideMark/>
          </w:tcPr>
          <w:p w14:paraId="0BE6D472" w14:textId="77777777" w:rsidR="006D6145" w:rsidRPr="009B53F8" w:rsidRDefault="006D6145" w:rsidP="00F6123F">
            <w:pPr>
              <w:rPr>
                <w:b/>
                <w:bCs/>
                <w:sz w:val="22"/>
                <w:szCs w:val="22"/>
              </w:rPr>
            </w:pPr>
            <w:r w:rsidRPr="009B53F8">
              <w:rPr>
                <w:b/>
                <w:bCs/>
                <w:sz w:val="22"/>
                <w:szCs w:val="22"/>
              </w:rPr>
              <w:t> </w:t>
            </w:r>
          </w:p>
        </w:tc>
      </w:tr>
      <w:tr w:rsidR="006D6145" w:rsidRPr="009B53F8" w14:paraId="58AB64C8" w14:textId="77777777" w:rsidTr="00F6123F">
        <w:trPr>
          <w:trHeight w:val="409"/>
        </w:trPr>
        <w:tc>
          <w:tcPr>
            <w:tcW w:w="390" w:type="dxa"/>
            <w:tcBorders>
              <w:top w:val="nil"/>
              <w:left w:val="nil"/>
              <w:bottom w:val="nil"/>
              <w:right w:val="nil"/>
            </w:tcBorders>
            <w:shd w:val="clear" w:color="auto" w:fill="auto"/>
            <w:noWrap/>
            <w:vAlign w:val="bottom"/>
            <w:hideMark/>
          </w:tcPr>
          <w:p w14:paraId="4E6004C9" w14:textId="77777777" w:rsidR="006D6145" w:rsidRPr="009B53F8" w:rsidRDefault="006D6145" w:rsidP="00F6123F">
            <w:pPr>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vAlign w:val="bottom"/>
            <w:hideMark/>
          </w:tcPr>
          <w:p w14:paraId="54A47447" w14:textId="77777777" w:rsidR="006D6145" w:rsidRPr="009B53F8" w:rsidRDefault="006D6145" w:rsidP="00F6123F">
            <w:pPr>
              <w:jc w:val="right"/>
              <w:rPr>
                <w:b/>
                <w:bCs/>
                <w:sz w:val="22"/>
                <w:szCs w:val="22"/>
              </w:rPr>
            </w:pPr>
            <w:r w:rsidRPr="009B53F8">
              <w:rPr>
                <w:b/>
                <w:bCs/>
                <w:sz w:val="22"/>
                <w:szCs w:val="22"/>
              </w:rPr>
              <w:t xml:space="preserve">Years Associated &amp; Type of Work Performed:    </w:t>
            </w:r>
          </w:p>
        </w:tc>
        <w:tc>
          <w:tcPr>
            <w:tcW w:w="5792"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440D98CA" w14:textId="77777777" w:rsidR="006D6145" w:rsidRPr="009B53F8" w:rsidRDefault="006D6145" w:rsidP="00F6123F">
            <w:pPr>
              <w:rPr>
                <w:b/>
                <w:bCs/>
                <w:sz w:val="22"/>
                <w:szCs w:val="22"/>
              </w:rPr>
            </w:pPr>
            <w:r w:rsidRPr="009B53F8">
              <w:rPr>
                <w:b/>
                <w:bCs/>
                <w:sz w:val="22"/>
                <w:szCs w:val="22"/>
              </w:rPr>
              <w:t> </w:t>
            </w:r>
          </w:p>
        </w:tc>
      </w:tr>
    </w:tbl>
    <w:p w14:paraId="42463FF9" w14:textId="77777777" w:rsidR="006D6145" w:rsidRPr="009B53F8" w:rsidRDefault="006D6145" w:rsidP="004B0819">
      <w:pPr>
        <w:rPr>
          <w:rFonts w:ascii="Arial Black" w:hAnsi="Arial Black"/>
          <w:b/>
        </w:rPr>
      </w:pPr>
    </w:p>
    <w:p w14:paraId="1C10FBD7" w14:textId="77777777" w:rsidR="006D6145" w:rsidRPr="009B53F8" w:rsidRDefault="006D6145" w:rsidP="004B0819">
      <w:pPr>
        <w:rPr>
          <w:rFonts w:ascii="Arial Black" w:hAnsi="Arial Black"/>
          <w:b/>
        </w:rPr>
      </w:pPr>
    </w:p>
    <w:p w14:paraId="1E050C89" w14:textId="2D0C40B7" w:rsidR="00762D1E" w:rsidRPr="00B93529" w:rsidRDefault="00762D1E" w:rsidP="00762D1E">
      <w:pPr>
        <w:rPr>
          <w:sz w:val="22"/>
          <w:szCs w:val="22"/>
        </w:rPr>
      </w:pPr>
      <w:r w:rsidRPr="00B93529">
        <w:rPr>
          <w:b/>
          <w:sz w:val="22"/>
          <w:szCs w:val="22"/>
        </w:rPr>
        <w:t>Note: Use additional pages as necessary</w:t>
      </w:r>
      <w:r w:rsidR="00117B25">
        <w:rPr>
          <w:b/>
          <w:sz w:val="22"/>
          <w:szCs w:val="22"/>
        </w:rPr>
        <w:t xml:space="preserve"> for additional </w:t>
      </w:r>
      <w:r w:rsidR="003C77CB">
        <w:rPr>
          <w:b/>
          <w:sz w:val="22"/>
          <w:szCs w:val="22"/>
        </w:rPr>
        <w:t>c</w:t>
      </w:r>
      <w:r w:rsidR="00D74EED">
        <w:rPr>
          <w:b/>
          <w:sz w:val="22"/>
          <w:szCs w:val="22"/>
        </w:rPr>
        <w:t>omponents</w:t>
      </w:r>
      <w:r w:rsidRPr="00B93529">
        <w:rPr>
          <w:b/>
          <w:sz w:val="22"/>
          <w:szCs w:val="22"/>
        </w:rPr>
        <w:t>.</w:t>
      </w:r>
    </w:p>
    <w:p w14:paraId="3792C4B8" w14:textId="7D818281" w:rsidR="000E1AB9" w:rsidRDefault="000E1AB9">
      <w:pPr>
        <w:rPr>
          <w:rFonts w:ascii="Arial Black" w:hAnsi="Arial Black"/>
          <w:b/>
          <w:sz w:val="28"/>
          <w:szCs w:val="28"/>
        </w:rPr>
      </w:pPr>
    </w:p>
    <w:p w14:paraId="261B1A45" w14:textId="1455254D" w:rsidR="004B0819" w:rsidRDefault="004B0819" w:rsidP="00A75B83">
      <w:pPr>
        <w:pStyle w:val="Heading4"/>
      </w:pPr>
      <w:r>
        <w:t xml:space="preserve">Attachment </w:t>
      </w:r>
      <w:r w:rsidR="00B6771F">
        <w:t>7</w:t>
      </w:r>
      <w:r>
        <w:t>:  Non-collusion Statement</w:t>
      </w:r>
    </w:p>
    <w:p w14:paraId="78CB945E" w14:textId="27606FE0" w:rsidR="004B0819" w:rsidRPr="00F41FBE" w:rsidRDefault="004B0819" w:rsidP="004B0819">
      <w:pPr>
        <w:rPr>
          <w:sz w:val="20"/>
          <w:szCs w:val="20"/>
        </w:rPr>
      </w:pPr>
      <w:r w:rsidRPr="00F41FBE">
        <w:rPr>
          <w:sz w:val="20"/>
          <w:szCs w:val="20"/>
        </w:rPr>
        <w:t>CONTRACT NUMBER:</w:t>
      </w:r>
      <w:r w:rsidRPr="00F41FBE">
        <w:rPr>
          <w:sz w:val="20"/>
          <w:szCs w:val="20"/>
        </w:rPr>
        <w:tab/>
      </w:r>
      <w:r w:rsidR="002F5648" w:rsidRPr="002F5648">
        <w:rPr>
          <w:sz w:val="20"/>
          <w:szCs w:val="20"/>
        </w:rPr>
        <w:t>TRE18101-BANKINGSVC</w:t>
      </w:r>
    </w:p>
    <w:p w14:paraId="3507D6DE" w14:textId="77777777" w:rsidR="004B0819" w:rsidRDefault="004B0819" w:rsidP="004B081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r>
        <w:tab/>
      </w:r>
    </w:p>
    <w:p w14:paraId="72578C30" w14:textId="1C5DC9C2" w:rsidR="002F5648" w:rsidRPr="00D202B5" w:rsidRDefault="002F5648" w:rsidP="002F564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line="220" w:lineRule="exact"/>
        <w:textAlignment w:val="baseline"/>
        <w:rPr>
          <w:rFonts w:cs="Times New Roman"/>
          <w:b/>
          <w:sz w:val="20"/>
          <w:szCs w:val="20"/>
        </w:rPr>
      </w:pPr>
      <w:r w:rsidRPr="00D202B5">
        <w:rPr>
          <w:rFonts w:cs="Times New Roman"/>
          <w:b/>
          <w:sz w:val="20"/>
          <w:szCs w:val="20"/>
        </w:rPr>
        <w:t xml:space="preserve">CONTRACT NO.: </w:t>
      </w:r>
      <w:r w:rsidR="00A75B83">
        <w:rPr>
          <w:rFonts w:cs="Times New Roman"/>
          <w:b/>
          <w:sz w:val="20"/>
          <w:szCs w:val="20"/>
          <w:highlight w:val="lightGray"/>
        </w:rPr>
        <w:t>TRE-18101-BANKINGSVC</w:t>
      </w:r>
      <w:r w:rsidRPr="00D202B5">
        <w:rPr>
          <w:rFonts w:cs="Times New Roman"/>
          <w:b/>
          <w:sz w:val="20"/>
          <w:szCs w:val="20"/>
        </w:rPr>
        <w:tab/>
      </w:r>
      <w:r w:rsidRPr="00D202B5">
        <w:rPr>
          <w:rFonts w:cs="Times New Roman"/>
          <w:b/>
          <w:sz w:val="20"/>
          <w:szCs w:val="20"/>
        </w:rPr>
        <w:tab/>
        <w:t xml:space="preserve">TITLE: </w:t>
      </w:r>
      <w:r w:rsidRPr="00A75B83">
        <w:rPr>
          <w:rFonts w:cs="Times New Roman"/>
          <w:b/>
          <w:sz w:val="20"/>
          <w:szCs w:val="20"/>
          <w:highlight w:val="yellow"/>
        </w:rPr>
        <w:t>Enter Contract Title</w:t>
      </w:r>
      <w:r w:rsidRPr="00D202B5">
        <w:rPr>
          <w:rFonts w:cs="Times New Roman"/>
          <w:b/>
          <w:sz w:val="20"/>
          <w:szCs w:val="20"/>
          <w:highlight w:val="lightGray"/>
        </w:rPr>
        <w:t xml:space="preserve"> </w:t>
      </w:r>
      <w:r w:rsidRPr="00D202B5">
        <w:rPr>
          <w:rFonts w:cs="Times New Roman"/>
          <w:b/>
          <w:sz w:val="20"/>
          <w:szCs w:val="20"/>
        </w:rPr>
        <w:fldChar w:fldCharType="begin"/>
      </w:r>
      <w:r w:rsidRPr="00D202B5">
        <w:rPr>
          <w:rFonts w:cs="Times New Roman"/>
          <w:b/>
          <w:sz w:val="20"/>
          <w:szCs w:val="20"/>
        </w:rPr>
        <w:instrText xml:space="preserve"> FILLIN "Enter contract name" </w:instrText>
      </w:r>
      <w:r w:rsidRPr="00D202B5">
        <w:rPr>
          <w:rFonts w:cs="Times New Roman"/>
          <w:b/>
          <w:sz w:val="20"/>
          <w:szCs w:val="20"/>
        </w:rPr>
        <w:fldChar w:fldCharType="end"/>
      </w:r>
    </w:p>
    <w:p w14:paraId="23AA0E3E" w14:textId="64F3D763" w:rsidR="002F5648" w:rsidRPr="00D202B5" w:rsidRDefault="002F5648" w:rsidP="002F564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line="220" w:lineRule="exact"/>
        <w:textAlignment w:val="baseline"/>
        <w:rPr>
          <w:rFonts w:cs="Times New Roman"/>
          <w:b/>
          <w:sz w:val="20"/>
          <w:szCs w:val="20"/>
        </w:rPr>
      </w:pPr>
      <w:r w:rsidRPr="00D202B5">
        <w:rPr>
          <w:rFonts w:cs="Times New Roman"/>
          <w:b/>
          <w:sz w:val="20"/>
          <w:szCs w:val="20"/>
        </w:rPr>
        <w:t xml:space="preserve">DEADLINE TO RESPOND: </w:t>
      </w:r>
      <w:r w:rsidR="00A75B83">
        <w:rPr>
          <w:rFonts w:cs="Times New Roman"/>
          <w:b/>
          <w:sz w:val="20"/>
          <w:szCs w:val="20"/>
          <w:highlight w:val="lightGray"/>
        </w:rPr>
        <w:t>August 3, 2018</w:t>
      </w:r>
      <w:r w:rsidRPr="00D202B5">
        <w:rPr>
          <w:rFonts w:cs="Times New Roman"/>
          <w:b/>
          <w:sz w:val="20"/>
          <w:szCs w:val="20"/>
          <w:highlight w:val="lightGray"/>
        </w:rPr>
        <w:t xml:space="preserve"> </w:t>
      </w:r>
      <w:r w:rsidRPr="00D202B5">
        <w:rPr>
          <w:rFonts w:cs="Times New Roman"/>
          <w:b/>
          <w:sz w:val="20"/>
          <w:szCs w:val="20"/>
        </w:rPr>
        <w:t xml:space="preserve">at </w:t>
      </w:r>
      <w:r w:rsidR="00A75B83" w:rsidRPr="00A75B83">
        <w:rPr>
          <w:rFonts w:cs="Times New Roman"/>
          <w:b/>
          <w:sz w:val="20"/>
          <w:szCs w:val="20"/>
          <w:highlight w:val="lightGray"/>
        </w:rPr>
        <w:t>4</w:t>
      </w:r>
      <w:r w:rsidRPr="00D202B5">
        <w:rPr>
          <w:rFonts w:cs="Times New Roman"/>
          <w:b/>
          <w:sz w:val="20"/>
          <w:szCs w:val="20"/>
          <w:highlight w:val="lightGray"/>
        </w:rPr>
        <w:t>:00</w:t>
      </w:r>
      <w:r w:rsidRPr="00D202B5">
        <w:rPr>
          <w:rFonts w:cs="Times New Roman"/>
          <w:b/>
          <w:sz w:val="20"/>
          <w:szCs w:val="20"/>
        </w:rPr>
        <w:t xml:space="preserve"> PM (local time)</w:t>
      </w:r>
    </w:p>
    <w:p w14:paraId="4DF11D4A" w14:textId="77777777" w:rsidR="002F5648" w:rsidRPr="00D202B5" w:rsidRDefault="002F5648" w:rsidP="00A75B83">
      <w:r w:rsidRPr="00D202B5">
        <w:rPr>
          <w:highlight w:val="lightGray"/>
        </w:rPr>
        <w:fldChar w:fldCharType="begin"/>
      </w:r>
      <w:r w:rsidRPr="00D202B5">
        <w:rPr>
          <w:highlight w:val="lightGray"/>
        </w:rPr>
        <w:instrText xml:space="preserve"> FILLIN "Enter bid opening date" </w:instrText>
      </w:r>
      <w:r w:rsidRPr="00D202B5">
        <w:rPr>
          <w:highlight w:val="lightGray"/>
        </w:rPr>
        <w:fldChar w:fldCharType="end"/>
      </w:r>
    </w:p>
    <w:p w14:paraId="35FD85A3" w14:textId="77777777" w:rsidR="002F5648" w:rsidRPr="00A75B83" w:rsidRDefault="002F5648" w:rsidP="00A75B83">
      <w:pPr>
        <w:jc w:val="center"/>
        <w:rPr>
          <w:b/>
          <w:snapToGrid w:val="0"/>
          <w:sz w:val="20"/>
        </w:rPr>
      </w:pPr>
      <w:r w:rsidRPr="00A75B83">
        <w:rPr>
          <w:b/>
          <w:snapToGrid w:val="0"/>
          <w:sz w:val="20"/>
        </w:rPr>
        <w:t>NON-COLLUSION STATEMENT</w:t>
      </w:r>
    </w:p>
    <w:p w14:paraId="59FC8B51" w14:textId="542FAB3E" w:rsidR="002F5648" w:rsidRPr="00D202B5" w:rsidRDefault="002F5648" w:rsidP="002F5648">
      <w:pPr>
        <w:overflowPunct w:val="0"/>
        <w:autoSpaceDE w:val="0"/>
        <w:autoSpaceDN w:val="0"/>
        <w:adjustRightInd w:val="0"/>
        <w:spacing w:line="220" w:lineRule="exact"/>
        <w:jc w:val="both"/>
        <w:textAlignment w:val="baseline"/>
        <w:rPr>
          <w:sz w:val="16"/>
          <w:szCs w:val="20"/>
        </w:rPr>
      </w:pPr>
      <w:r w:rsidRPr="00D202B5">
        <w:rPr>
          <w:sz w:val="16"/>
          <w:szCs w:val="20"/>
        </w:rPr>
        <w:t>This is to certify that the undersigned Vendor has neither directly nor indirectly, entered into any agreement, participated in any collusion or otherwise taken any action in restraint of free competitive bidding in connection with this proposal</w:t>
      </w:r>
      <w:r w:rsidRPr="00D202B5">
        <w:rPr>
          <w:b/>
          <w:sz w:val="16"/>
          <w:szCs w:val="20"/>
        </w:rPr>
        <w:t>, and further certifies that it is not a sub-contractor to another Vendor who also submitted a proposal as a primary Vendor in response to this solicitation</w:t>
      </w:r>
      <w:r w:rsidRPr="00D202B5">
        <w:rPr>
          <w:sz w:val="16"/>
          <w:szCs w:val="20"/>
        </w:rPr>
        <w:t xml:space="preserve"> submitted this date to the State of Delaware, </w:t>
      </w:r>
      <w:r w:rsidRPr="00A75B83">
        <w:rPr>
          <w:sz w:val="16"/>
          <w:szCs w:val="20"/>
          <w:highlight w:val="yellow"/>
        </w:rPr>
        <w:t>Ente</w:t>
      </w:r>
      <w:r w:rsidR="009A6E0A">
        <w:rPr>
          <w:sz w:val="16"/>
          <w:szCs w:val="20"/>
          <w:highlight w:val="yellow"/>
        </w:rPr>
        <w:t>r A</w:t>
      </w:r>
      <w:r w:rsidRPr="00A75B83">
        <w:rPr>
          <w:sz w:val="16"/>
          <w:szCs w:val="20"/>
          <w:highlight w:val="yellow"/>
        </w:rPr>
        <w:t>gency Name</w:t>
      </w:r>
      <w:r w:rsidRPr="00D202B5">
        <w:rPr>
          <w:sz w:val="16"/>
          <w:szCs w:val="20"/>
        </w:rPr>
        <w:t>.</w:t>
      </w:r>
    </w:p>
    <w:p w14:paraId="487978BE" w14:textId="77777777" w:rsidR="002F5648" w:rsidRPr="00D202B5" w:rsidRDefault="002F5648" w:rsidP="002F564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line="220" w:lineRule="exact"/>
        <w:ind w:right="1080"/>
        <w:jc w:val="both"/>
        <w:textAlignment w:val="baseline"/>
        <w:rPr>
          <w:rFonts w:cs="Times New Roman"/>
          <w:sz w:val="16"/>
          <w:szCs w:val="20"/>
        </w:rPr>
      </w:pPr>
    </w:p>
    <w:p w14:paraId="7719F473" w14:textId="4DD32985" w:rsidR="002F5648" w:rsidRPr="00D202B5" w:rsidRDefault="002F5648" w:rsidP="002F564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line="220" w:lineRule="exact"/>
        <w:jc w:val="both"/>
        <w:textAlignment w:val="baseline"/>
        <w:rPr>
          <w:rFonts w:cs="Times New Roman"/>
          <w:sz w:val="16"/>
          <w:szCs w:val="20"/>
        </w:rPr>
      </w:pPr>
      <w:r w:rsidRPr="00D202B5">
        <w:rPr>
          <w:rFonts w:cs="Times New Roman"/>
          <w:sz w:val="16"/>
          <w:szCs w:val="20"/>
        </w:rPr>
        <w:t xml:space="preserve">It is agreed by the undersigned Vendor that the signed delivery of this bid represents, subject to any express exceptions set forth at </w:t>
      </w:r>
      <w:r w:rsidRPr="00A75B83">
        <w:rPr>
          <w:rFonts w:cs="Times New Roman"/>
          <w:sz w:val="16"/>
          <w:szCs w:val="20"/>
          <w:highlight w:val="yellow"/>
        </w:rPr>
        <w:t xml:space="preserve">Attachment </w:t>
      </w:r>
      <w:r w:rsidR="00DD6998">
        <w:rPr>
          <w:rFonts w:cs="Times New Roman"/>
          <w:sz w:val="16"/>
          <w:szCs w:val="20"/>
          <w:highlight w:val="yellow"/>
        </w:rPr>
        <w:t>7</w:t>
      </w:r>
      <w:r w:rsidRPr="00D202B5">
        <w:rPr>
          <w:rFonts w:cs="Times New Roman"/>
          <w:sz w:val="16"/>
          <w:szCs w:val="20"/>
        </w:rPr>
        <w:t>, the Vendor’s acceptance of the terms and conditions of this solicitation including all specifications and special provisions.</w:t>
      </w:r>
    </w:p>
    <w:p w14:paraId="39C3E167" w14:textId="77777777" w:rsidR="002F5648" w:rsidRPr="00D202B5" w:rsidRDefault="002F5648" w:rsidP="002F564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line="220" w:lineRule="exact"/>
        <w:ind w:right="1080"/>
        <w:textAlignment w:val="baseline"/>
        <w:rPr>
          <w:rFonts w:cs="Times New Roman"/>
          <w:sz w:val="16"/>
          <w:szCs w:val="20"/>
        </w:rPr>
      </w:pPr>
    </w:p>
    <w:tbl>
      <w:tblPr>
        <w:tblpPr w:leftFromText="180" w:rightFromText="180" w:vertAnchor="text" w:horzAnchor="margin" w:tblpXSpec="right"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2F5648" w:rsidRPr="00D202B5" w14:paraId="79147B22" w14:textId="77777777" w:rsidTr="00841921">
        <w:tc>
          <w:tcPr>
            <w:tcW w:w="288" w:type="dxa"/>
          </w:tcPr>
          <w:p w14:paraId="2AAB0F8D" w14:textId="77777777" w:rsidR="002F5648" w:rsidRPr="00D202B5" w:rsidRDefault="002F5648" w:rsidP="0084192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line="220" w:lineRule="exact"/>
              <w:textAlignment w:val="baseline"/>
              <w:rPr>
                <w:rFonts w:cs="Times New Roman"/>
                <w:sz w:val="16"/>
                <w:szCs w:val="16"/>
                <w:u w:val="single"/>
              </w:rPr>
            </w:pPr>
          </w:p>
        </w:tc>
        <w:tc>
          <w:tcPr>
            <w:tcW w:w="1350" w:type="dxa"/>
          </w:tcPr>
          <w:p w14:paraId="7F80539C" w14:textId="77777777" w:rsidR="002F5648" w:rsidRPr="00D202B5" w:rsidRDefault="002F5648" w:rsidP="0084192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line="220" w:lineRule="exact"/>
              <w:textAlignment w:val="baseline"/>
              <w:rPr>
                <w:rFonts w:cs="Times New Roman"/>
                <w:sz w:val="16"/>
                <w:szCs w:val="16"/>
              </w:rPr>
            </w:pPr>
            <w:r w:rsidRPr="00D202B5">
              <w:rPr>
                <w:rFonts w:cs="Times New Roman"/>
                <w:sz w:val="16"/>
                <w:szCs w:val="16"/>
              </w:rPr>
              <w:t>Corporation</w:t>
            </w:r>
          </w:p>
        </w:tc>
      </w:tr>
      <w:tr w:rsidR="002F5648" w:rsidRPr="00D202B5" w14:paraId="78F6EA43" w14:textId="77777777" w:rsidTr="00841921">
        <w:tc>
          <w:tcPr>
            <w:tcW w:w="288" w:type="dxa"/>
          </w:tcPr>
          <w:p w14:paraId="21C4C41C" w14:textId="77777777" w:rsidR="002F5648" w:rsidRPr="00D202B5" w:rsidRDefault="002F5648" w:rsidP="0084192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line="220" w:lineRule="exact"/>
              <w:textAlignment w:val="baseline"/>
              <w:rPr>
                <w:rFonts w:cs="Times New Roman"/>
                <w:sz w:val="16"/>
                <w:szCs w:val="16"/>
                <w:u w:val="single"/>
              </w:rPr>
            </w:pPr>
          </w:p>
        </w:tc>
        <w:tc>
          <w:tcPr>
            <w:tcW w:w="1350" w:type="dxa"/>
          </w:tcPr>
          <w:p w14:paraId="14A42A49" w14:textId="77777777" w:rsidR="002F5648" w:rsidRPr="00D202B5" w:rsidRDefault="002F5648" w:rsidP="0084192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line="220" w:lineRule="exact"/>
              <w:textAlignment w:val="baseline"/>
              <w:rPr>
                <w:rFonts w:cs="Times New Roman"/>
                <w:sz w:val="16"/>
                <w:szCs w:val="16"/>
              </w:rPr>
            </w:pPr>
            <w:r w:rsidRPr="00D202B5">
              <w:rPr>
                <w:rFonts w:cs="Times New Roman"/>
                <w:sz w:val="16"/>
                <w:szCs w:val="16"/>
              </w:rPr>
              <w:t>Partnership</w:t>
            </w:r>
          </w:p>
        </w:tc>
      </w:tr>
      <w:tr w:rsidR="002F5648" w:rsidRPr="00D202B5" w14:paraId="57DCAD02" w14:textId="77777777" w:rsidTr="00841921">
        <w:tc>
          <w:tcPr>
            <w:tcW w:w="288" w:type="dxa"/>
          </w:tcPr>
          <w:p w14:paraId="338611F0" w14:textId="77777777" w:rsidR="002F5648" w:rsidRPr="00D202B5" w:rsidRDefault="002F5648" w:rsidP="0084192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line="220" w:lineRule="exact"/>
              <w:textAlignment w:val="baseline"/>
              <w:rPr>
                <w:rFonts w:cs="Times New Roman"/>
                <w:sz w:val="16"/>
                <w:szCs w:val="16"/>
                <w:u w:val="single"/>
              </w:rPr>
            </w:pPr>
          </w:p>
        </w:tc>
        <w:tc>
          <w:tcPr>
            <w:tcW w:w="1350" w:type="dxa"/>
          </w:tcPr>
          <w:p w14:paraId="396AF8EF" w14:textId="77777777" w:rsidR="002F5648" w:rsidRPr="00D202B5" w:rsidRDefault="002F5648" w:rsidP="0084192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line="220" w:lineRule="exact"/>
              <w:textAlignment w:val="baseline"/>
              <w:rPr>
                <w:rFonts w:cs="Times New Roman"/>
                <w:sz w:val="16"/>
                <w:szCs w:val="16"/>
              </w:rPr>
            </w:pPr>
            <w:r w:rsidRPr="00D202B5">
              <w:rPr>
                <w:rFonts w:cs="Times New Roman"/>
                <w:sz w:val="16"/>
                <w:szCs w:val="16"/>
              </w:rPr>
              <w:t>Individual</w:t>
            </w:r>
          </w:p>
        </w:tc>
      </w:tr>
    </w:tbl>
    <w:p w14:paraId="47E60ACE" w14:textId="77777777" w:rsidR="002F5648" w:rsidRPr="00D202B5" w:rsidRDefault="002F5648" w:rsidP="002F564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line="220" w:lineRule="exact"/>
        <w:textAlignment w:val="baseline"/>
        <w:rPr>
          <w:sz w:val="16"/>
          <w:szCs w:val="16"/>
        </w:rPr>
      </w:pPr>
      <w:r w:rsidRPr="00D202B5">
        <w:rPr>
          <w:rFonts w:cs="Times New Roman"/>
          <w:b/>
          <w:sz w:val="16"/>
          <w:szCs w:val="20"/>
        </w:rPr>
        <w:t>NOTE:</w:t>
      </w:r>
      <w:r w:rsidRPr="00D202B5">
        <w:rPr>
          <w:rFonts w:cs="Times New Roman"/>
          <w:sz w:val="16"/>
          <w:szCs w:val="20"/>
        </w:rPr>
        <w:t xml:space="preserve">  Signature of the authorized representative </w:t>
      </w:r>
      <w:r w:rsidRPr="00D202B5">
        <w:rPr>
          <w:rFonts w:cs="Times New Roman"/>
          <w:b/>
          <w:sz w:val="16"/>
          <w:szCs w:val="20"/>
        </w:rPr>
        <w:t>MUST</w:t>
      </w:r>
      <w:r w:rsidRPr="00D202B5">
        <w:rPr>
          <w:rFonts w:cs="Times New Roman"/>
          <w:sz w:val="16"/>
          <w:szCs w:val="20"/>
        </w:rPr>
        <w:t xml:space="preserve"> be of an individual who legally may enter his/her organization into a formal contract with the State of Delaware</w:t>
      </w:r>
      <w:r w:rsidRPr="00D202B5">
        <w:rPr>
          <w:sz w:val="16"/>
          <w:szCs w:val="16"/>
        </w:rPr>
        <w:t xml:space="preserve">, </w:t>
      </w:r>
      <w:r w:rsidRPr="00A75B83">
        <w:rPr>
          <w:sz w:val="16"/>
          <w:szCs w:val="16"/>
          <w:highlight w:val="yellow"/>
        </w:rPr>
        <w:t>Enter Agency Name</w:t>
      </w:r>
      <w:r w:rsidRPr="00D202B5">
        <w:rPr>
          <w:sz w:val="16"/>
          <w:szCs w:val="16"/>
        </w:rPr>
        <w:t>.</w:t>
      </w:r>
    </w:p>
    <w:p w14:paraId="5F395BF2" w14:textId="77777777" w:rsidR="002F5648" w:rsidRPr="00D202B5" w:rsidRDefault="002F5648" w:rsidP="002F564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line="220" w:lineRule="exact"/>
        <w:textAlignment w:val="baseline"/>
        <w:rPr>
          <w:rFonts w:cs="Times New Roman"/>
          <w:sz w:val="16"/>
          <w:szCs w:val="20"/>
        </w:rPr>
      </w:pPr>
    </w:p>
    <w:p w14:paraId="36894E52" w14:textId="77777777" w:rsidR="002F5648" w:rsidRPr="00DD6998" w:rsidRDefault="002F5648" w:rsidP="00AD6D52">
      <w:pPr>
        <w:tabs>
          <w:tab w:val="left" w:pos="-720"/>
          <w:tab w:val="left" w:pos="10800"/>
          <w:tab w:val="left" w:pos="11520"/>
        </w:tabs>
        <w:suppressAutoHyphens/>
        <w:overflowPunct w:val="0"/>
        <w:autoSpaceDE w:val="0"/>
        <w:autoSpaceDN w:val="0"/>
        <w:adjustRightInd w:val="0"/>
        <w:spacing w:after="160" w:line="220" w:lineRule="exact"/>
        <w:textAlignment w:val="baseline"/>
        <w:rPr>
          <w:rFonts w:cs="Times New Roman"/>
          <w:sz w:val="14"/>
          <w:szCs w:val="14"/>
          <w:u w:val="single"/>
        </w:rPr>
      </w:pPr>
      <w:r w:rsidRPr="00DD6998">
        <w:rPr>
          <w:rFonts w:cs="Times New Roman"/>
          <w:sz w:val="14"/>
          <w:szCs w:val="14"/>
        </w:rPr>
        <w:t>COMPANY NAME ______________________________________________________________   (Check one)</w:t>
      </w:r>
    </w:p>
    <w:p w14:paraId="2C47AB29" w14:textId="54242D66" w:rsidR="00AD6D52" w:rsidRDefault="002F5648" w:rsidP="00AD6D52">
      <w:pPr>
        <w:tabs>
          <w:tab w:val="right" w:leader="underscore" w:pos="9360"/>
        </w:tabs>
        <w:suppressAutoHyphens/>
        <w:overflowPunct w:val="0"/>
        <w:autoSpaceDE w:val="0"/>
        <w:autoSpaceDN w:val="0"/>
        <w:adjustRightInd w:val="0"/>
        <w:spacing w:after="160" w:line="220" w:lineRule="exact"/>
        <w:textAlignment w:val="baseline"/>
        <w:rPr>
          <w:rFonts w:cs="Times New Roman"/>
          <w:sz w:val="14"/>
          <w:szCs w:val="14"/>
        </w:rPr>
      </w:pPr>
      <w:r w:rsidRPr="00DD6998">
        <w:rPr>
          <w:rFonts w:cs="Times New Roman"/>
          <w:sz w:val="14"/>
          <w:szCs w:val="14"/>
        </w:rPr>
        <w:t>NAME OF AUTHORIZED REPRESENTATIVE</w:t>
      </w:r>
      <w:r w:rsidR="00AD6D52">
        <w:rPr>
          <w:rFonts w:cs="Times New Roman"/>
          <w:sz w:val="14"/>
          <w:szCs w:val="14"/>
        </w:rPr>
        <w:tab/>
      </w:r>
    </w:p>
    <w:p w14:paraId="56FF05EE" w14:textId="789456BD" w:rsidR="00AD6D52" w:rsidRDefault="00AD6D52" w:rsidP="00AD6D52">
      <w:pPr>
        <w:tabs>
          <w:tab w:val="left" w:leader="underscore" w:pos="4680"/>
          <w:tab w:val="right" w:leader="underscore" w:pos="9360"/>
        </w:tabs>
        <w:suppressAutoHyphens/>
        <w:overflowPunct w:val="0"/>
        <w:autoSpaceDE w:val="0"/>
        <w:autoSpaceDN w:val="0"/>
        <w:adjustRightInd w:val="0"/>
        <w:spacing w:after="160" w:line="220" w:lineRule="exact"/>
        <w:textAlignment w:val="baseline"/>
        <w:rPr>
          <w:rFonts w:cs="Times New Roman"/>
          <w:sz w:val="14"/>
          <w:szCs w:val="14"/>
        </w:rPr>
      </w:pPr>
      <w:r>
        <w:rPr>
          <w:rFonts w:cs="Times New Roman"/>
          <w:sz w:val="14"/>
          <w:szCs w:val="14"/>
        </w:rPr>
        <w:t>SIGNATURE</w:t>
      </w:r>
      <w:r>
        <w:rPr>
          <w:rFonts w:cs="Times New Roman"/>
          <w:sz w:val="14"/>
          <w:szCs w:val="14"/>
        </w:rPr>
        <w:tab/>
        <w:t>TITLE</w:t>
      </w:r>
      <w:r>
        <w:rPr>
          <w:rFonts w:cs="Times New Roman"/>
          <w:sz w:val="14"/>
          <w:szCs w:val="14"/>
        </w:rPr>
        <w:tab/>
      </w:r>
    </w:p>
    <w:p w14:paraId="3874C64D" w14:textId="54B45473" w:rsidR="00AD6D52" w:rsidRDefault="00AD6D52" w:rsidP="00AD6D52">
      <w:pPr>
        <w:tabs>
          <w:tab w:val="right" w:leader="underscore" w:pos="9360"/>
        </w:tabs>
        <w:suppressAutoHyphens/>
        <w:overflowPunct w:val="0"/>
        <w:autoSpaceDE w:val="0"/>
        <w:autoSpaceDN w:val="0"/>
        <w:adjustRightInd w:val="0"/>
        <w:spacing w:after="160" w:line="220" w:lineRule="exact"/>
        <w:textAlignment w:val="baseline"/>
        <w:rPr>
          <w:rFonts w:cs="Times New Roman"/>
          <w:sz w:val="14"/>
          <w:szCs w:val="14"/>
        </w:rPr>
      </w:pPr>
      <w:r>
        <w:rPr>
          <w:rFonts w:cs="Times New Roman"/>
          <w:sz w:val="14"/>
          <w:szCs w:val="14"/>
        </w:rPr>
        <w:t>COMPANY ADDRESS</w:t>
      </w:r>
      <w:r>
        <w:rPr>
          <w:rFonts w:cs="Times New Roman"/>
          <w:sz w:val="14"/>
          <w:szCs w:val="14"/>
        </w:rPr>
        <w:tab/>
      </w:r>
    </w:p>
    <w:p w14:paraId="734590B9" w14:textId="14C1E927" w:rsidR="00AD6D52" w:rsidRDefault="00AD6D52" w:rsidP="00AD6D52">
      <w:pPr>
        <w:tabs>
          <w:tab w:val="left" w:leader="underscore" w:pos="4680"/>
          <w:tab w:val="right" w:leader="underscore" w:pos="9360"/>
        </w:tabs>
        <w:suppressAutoHyphens/>
        <w:overflowPunct w:val="0"/>
        <w:autoSpaceDE w:val="0"/>
        <w:autoSpaceDN w:val="0"/>
        <w:adjustRightInd w:val="0"/>
        <w:spacing w:after="160" w:line="220" w:lineRule="exact"/>
        <w:textAlignment w:val="baseline"/>
        <w:rPr>
          <w:rFonts w:cs="Times New Roman"/>
          <w:sz w:val="14"/>
          <w:szCs w:val="14"/>
        </w:rPr>
      </w:pPr>
      <w:r>
        <w:rPr>
          <w:rFonts w:cs="Times New Roman"/>
          <w:sz w:val="14"/>
          <w:szCs w:val="14"/>
        </w:rPr>
        <w:t>PHONE NUMBER</w:t>
      </w:r>
      <w:r>
        <w:rPr>
          <w:rFonts w:cs="Times New Roman"/>
          <w:sz w:val="14"/>
          <w:szCs w:val="14"/>
        </w:rPr>
        <w:tab/>
        <w:t>FAX NUMBER</w:t>
      </w:r>
      <w:r>
        <w:rPr>
          <w:rFonts w:cs="Times New Roman"/>
          <w:sz w:val="14"/>
          <w:szCs w:val="14"/>
        </w:rPr>
        <w:tab/>
      </w:r>
    </w:p>
    <w:p w14:paraId="6A84A0E0" w14:textId="1F924C89" w:rsidR="00AD6D52" w:rsidRDefault="00AD6D52" w:rsidP="00AD6D52">
      <w:pPr>
        <w:tabs>
          <w:tab w:val="right" w:leader="underscore" w:pos="9360"/>
        </w:tabs>
        <w:suppressAutoHyphens/>
        <w:overflowPunct w:val="0"/>
        <w:autoSpaceDE w:val="0"/>
        <w:autoSpaceDN w:val="0"/>
        <w:adjustRightInd w:val="0"/>
        <w:spacing w:after="160" w:line="220" w:lineRule="exact"/>
        <w:textAlignment w:val="baseline"/>
        <w:rPr>
          <w:rFonts w:cs="Times New Roman"/>
          <w:sz w:val="14"/>
          <w:szCs w:val="14"/>
        </w:rPr>
      </w:pPr>
      <w:r>
        <w:rPr>
          <w:rFonts w:cs="Times New Roman"/>
          <w:sz w:val="14"/>
          <w:szCs w:val="14"/>
        </w:rPr>
        <w:t>EMAIL ADDRESS</w:t>
      </w:r>
      <w:r>
        <w:rPr>
          <w:rFonts w:cs="Times New Roman"/>
          <w:sz w:val="14"/>
          <w:szCs w:val="14"/>
        </w:rPr>
        <w:tab/>
      </w:r>
    </w:p>
    <w:p w14:paraId="01E7EC28" w14:textId="2245DB56" w:rsidR="00AD6D52" w:rsidRDefault="00AD6D52" w:rsidP="00AD6D52">
      <w:pPr>
        <w:tabs>
          <w:tab w:val="left" w:leader="underscore" w:pos="4680"/>
          <w:tab w:val="right" w:leader="underscore" w:pos="9360"/>
        </w:tabs>
        <w:suppressAutoHyphens/>
        <w:overflowPunct w:val="0"/>
        <w:autoSpaceDE w:val="0"/>
        <w:autoSpaceDN w:val="0"/>
        <w:adjustRightInd w:val="0"/>
        <w:spacing w:after="160" w:line="220" w:lineRule="exact"/>
        <w:textAlignment w:val="baseline"/>
        <w:rPr>
          <w:rFonts w:cs="Times New Roman"/>
          <w:sz w:val="14"/>
          <w:szCs w:val="14"/>
        </w:rPr>
      </w:pPr>
      <w:r>
        <w:rPr>
          <w:rFonts w:cs="Times New Roman"/>
          <w:sz w:val="14"/>
          <w:szCs w:val="14"/>
        </w:rPr>
        <w:t>FEDERAL E.I. NUMBER</w:t>
      </w:r>
      <w:r>
        <w:rPr>
          <w:rFonts w:cs="Times New Roman"/>
          <w:sz w:val="14"/>
          <w:szCs w:val="14"/>
        </w:rPr>
        <w:tab/>
        <w:t>STATE OF DELAWARE LICENSE NUMBER</w:t>
      </w:r>
      <w:r>
        <w:rPr>
          <w:rFonts w:cs="Times New Roman"/>
          <w:sz w:val="14"/>
          <w:szCs w:val="14"/>
        </w:rPr>
        <w:tab/>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5745"/>
        <w:gridCol w:w="1537"/>
      </w:tblGrid>
      <w:tr w:rsidR="002F5648" w:rsidRPr="00DD6998" w14:paraId="5BFDB918" w14:textId="77777777" w:rsidTr="00AD6D52">
        <w:trPr>
          <w:trHeight w:val="142"/>
        </w:trPr>
        <w:tc>
          <w:tcPr>
            <w:tcW w:w="2059" w:type="dxa"/>
            <w:vMerge w:val="restart"/>
          </w:tcPr>
          <w:p w14:paraId="3D094BEA" w14:textId="77777777" w:rsidR="00AD6D52" w:rsidRDefault="00AD6D52" w:rsidP="00AD6D5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14"/>
                <w:szCs w:val="14"/>
              </w:rPr>
            </w:pPr>
          </w:p>
          <w:p w14:paraId="3DCF1483" w14:textId="0FD8F5AE" w:rsidR="002F5648" w:rsidRPr="00DD6998" w:rsidRDefault="002F5648" w:rsidP="00AD6D5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pacing w:val="-3"/>
                <w:sz w:val="14"/>
                <w:szCs w:val="14"/>
              </w:rPr>
            </w:pPr>
            <w:r w:rsidRPr="00DD6998">
              <w:rPr>
                <w:sz w:val="14"/>
                <w:szCs w:val="14"/>
              </w:rPr>
              <w:t>COMPANY CLASSIFICATIONS:</w:t>
            </w:r>
          </w:p>
          <w:p w14:paraId="4C52C160" w14:textId="77777777" w:rsidR="002F5648" w:rsidRPr="00DD6998" w:rsidRDefault="002F5648" w:rsidP="00841921">
            <w:pPr>
              <w:tabs>
                <w:tab w:val="left" w:pos="-720"/>
              </w:tabs>
              <w:suppressAutoHyphens/>
              <w:spacing w:line="220" w:lineRule="exact"/>
              <w:jc w:val="center"/>
              <w:rPr>
                <w:spacing w:val="-3"/>
                <w:sz w:val="14"/>
                <w:szCs w:val="14"/>
              </w:rPr>
            </w:pPr>
          </w:p>
          <w:p w14:paraId="1DD16D46" w14:textId="2B11EF9D" w:rsidR="002F5648" w:rsidRPr="00DD6998" w:rsidRDefault="002F5648" w:rsidP="00DD6998">
            <w:pPr>
              <w:tabs>
                <w:tab w:val="left" w:pos="-720"/>
              </w:tabs>
              <w:suppressAutoHyphens/>
              <w:spacing w:line="220" w:lineRule="exact"/>
              <w:jc w:val="center"/>
              <w:rPr>
                <w:sz w:val="14"/>
                <w:szCs w:val="14"/>
              </w:rPr>
            </w:pPr>
            <w:r w:rsidRPr="00DD6998">
              <w:rPr>
                <w:spacing w:val="-3"/>
                <w:sz w:val="14"/>
                <w:szCs w:val="14"/>
              </w:rPr>
              <w:t>CERT. NO.: ______________</w:t>
            </w:r>
          </w:p>
        </w:tc>
        <w:tc>
          <w:tcPr>
            <w:tcW w:w="5745" w:type="dxa"/>
          </w:tcPr>
          <w:p w14:paraId="0659D167" w14:textId="77777777" w:rsidR="002F5648" w:rsidRPr="00DD6998" w:rsidRDefault="002F5648" w:rsidP="0084192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14"/>
                <w:szCs w:val="14"/>
              </w:rPr>
            </w:pPr>
            <w:r w:rsidRPr="00DD6998">
              <w:rPr>
                <w:sz w:val="14"/>
                <w:szCs w:val="14"/>
              </w:rPr>
              <w:t>Certification type(s)</w:t>
            </w:r>
          </w:p>
        </w:tc>
        <w:tc>
          <w:tcPr>
            <w:tcW w:w="1537" w:type="dxa"/>
          </w:tcPr>
          <w:p w14:paraId="3EC30E05" w14:textId="77777777" w:rsidR="002F5648" w:rsidRPr="00DD6998" w:rsidRDefault="002F5648" w:rsidP="0084192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14"/>
                <w:szCs w:val="14"/>
              </w:rPr>
            </w:pPr>
            <w:r w:rsidRPr="00DD6998">
              <w:rPr>
                <w:sz w:val="14"/>
                <w:szCs w:val="14"/>
              </w:rPr>
              <w:t>Circle all that apply</w:t>
            </w:r>
          </w:p>
        </w:tc>
      </w:tr>
      <w:tr w:rsidR="002F5648" w:rsidRPr="00DD6998" w14:paraId="18474F80" w14:textId="77777777" w:rsidTr="00AD6D52">
        <w:trPr>
          <w:trHeight w:val="150"/>
        </w:trPr>
        <w:tc>
          <w:tcPr>
            <w:tcW w:w="2059" w:type="dxa"/>
            <w:vMerge/>
          </w:tcPr>
          <w:p w14:paraId="2FB2C169" w14:textId="77777777" w:rsidR="002F5648" w:rsidRPr="00DD6998" w:rsidRDefault="002F5648" w:rsidP="0084192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4"/>
                <w:szCs w:val="14"/>
              </w:rPr>
            </w:pPr>
          </w:p>
        </w:tc>
        <w:tc>
          <w:tcPr>
            <w:tcW w:w="5745" w:type="dxa"/>
          </w:tcPr>
          <w:p w14:paraId="77B29E00" w14:textId="77777777" w:rsidR="002F5648" w:rsidRPr="00DD6998" w:rsidRDefault="002F5648" w:rsidP="0084192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4"/>
                <w:szCs w:val="14"/>
              </w:rPr>
            </w:pPr>
            <w:r w:rsidRPr="00DD6998">
              <w:rPr>
                <w:sz w:val="14"/>
                <w:szCs w:val="14"/>
              </w:rPr>
              <w:t>Minority Business Enterprise (MBE)</w:t>
            </w:r>
          </w:p>
        </w:tc>
        <w:tc>
          <w:tcPr>
            <w:tcW w:w="1537" w:type="dxa"/>
          </w:tcPr>
          <w:p w14:paraId="1A64636F" w14:textId="77777777" w:rsidR="002F5648" w:rsidRPr="00DD6998" w:rsidRDefault="002F5648" w:rsidP="0084192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14"/>
                <w:szCs w:val="14"/>
              </w:rPr>
            </w:pPr>
            <w:r w:rsidRPr="00DD6998">
              <w:rPr>
                <w:sz w:val="14"/>
                <w:szCs w:val="14"/>
              </w:rPr>
              <w:t xml:space="preserve">Yes </w:t>
            </w:r>
            <w:r w:rsidRPr="00DD6998">
              <w:rPr>
                <w:sz w:val="14"/>
                <w:szCs w:val="14"/>
              </w:rPr>
              <w:tab/>
              <w:t>No</w:t>
            </w:r>
          </w:p>
        </w:tc>
      </w:tr>
      <w:tr w:rsidR="002F5648" w:rsidRPr="00DD6998" w14:paraId="492EDD59" w14:textId="77777777" w:rsidTr="00AD6D52">
        <w:trPr>
          <w:trHeight w:val="157"/>
        </w:trPr>
        <w:tc>
          <w:tcPr>
            <w:tcW w:w="2059" w:type="dxa"/>
            <w:vMerge/>
          </w:tcPr>
          <w:p w14:paraId="02C1A17E" w14:textId="77777777" w:rsidR="002F5648" w:rsidRPr="00DD6998" w:rsidRDefault="002F5648" w:rsidP="0084192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4"/>
                <w:szCs w:val="14"/>
              </w:rPr>
            </w:pPr>
          </w:p>
        </w:tc>
        <w:tc>
          <w:tcPr>
            <w:tcW w:w="5745" w:type="dxa"/>
          </w:tcPr>
          <w:p w14:paraId="595D16E5" w14:textId="77777777" w:rsidR="002F5648" w:rsidRPr="00DD6998" w:rsidRDefault="002F5648" w:rsidP="0084192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4"/>
                <w:szCs w:val="14"/>
              </w:rPr>
            </w:pPr>
            <w:r w:rsidRPr="00DD6998">
              <w:rPr>
                <w:sz w:val="14"/>
                <w:szCs w:val="14"/>
              </w:rPr>
              <w:t>Woman Business Enterprise (WBE)</w:t>
            </w:r>
          </w:p>
        </w:tc>
        <w:tc>
          <w:tcPr>
            <w:tcW w:w="1537" w:type="dxa"/>
          </w:tcPr>
          <w:p w14:paraId="63442AE7" w14:textId="77777777" w:rsidR="002F5648" w:rsidRPr="00DD6998" w:rsidRDefault="002F5648" w:rsidP="0084192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14"/>
                <w:szCs w:val="14"/>
              </w:rPr>
            </w:pPr>
            <w:r w:rsidRPr="00DD6998">
              <w:rPr>
                <w:sz w:val="14"/>
                <w:szCs w:val="14"/>
              </w:rPr>
              <w:t xml:space="preserve">Yes </w:t>
            </w:r>
            <w:r w:rsidRPr="00DD6998">
              <w:rPr>
                <w:sz w:val="14"/>
                <w:szCs w:val="14"/>
              </w:rPr>
              <w:tab/>
              <w:t>No</w:t>
            </w:r>
          </w:p>
        </w:tc>
      </w:tr>
      <w:tr w:rsidR="002F5648" w:rsidRPr="00DD6998" w14:paraId="41E6A05B" w14:textId="77777777" w:rsidTr="00AD6D52">
        <w:trPr>
          <w:trHeight w:val="150"/>
        </w:trPr>
        <w:tc>
          <w:tcPr>
            <w:tcW w:w="2059" w:type="dxa"/>
            <w:vMerge/>
          </w:tcPr>
          <w:p w14:paraId="25EE7BB8" w14:textId="77777777" w:rsidR="002F5648" w:rsidRPr="00DD6998" w:rsidRDefault="002F5648" w:rsidP="0084192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4"/>
                <w:szCs w:val="14"/>
              </w:rPr>
            </w:pPr>
          </w:p>
        </w:tc>
        <w:tc>
          <w:tcPr>
            <w:tcW w:w="5745" w:type="dxa"/>
          </w:tcPr>
          <w:p w14:paraId="490D1A42" w14:textId="77777777" w:rsidR="002F5648" w:rsidRPr="00DD6998" w:rsidRDefault="002F5648" w:rsidP="0084192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4"/>
                <w:szCs w:val="14"/>
              </w:rPr>
            </w:pPr>
            <w:r w:rsidRPr="00DD6998">
              <w:rPr>
                <w:sz w:val="14"/>
                <w:szCs w:val="14"/>
              </w:rPr>
              <w:t>Disadvantaged Business Enterprise (DBE)</w:t>
            </w:r>
          </w:p>
        </w:tc>
        <w:tc>
          <w:tcPr>
            <w:tcW w:w="1537" w:type="dxa"/>
          </w:tcPr>
          <w:p w14:paraId="16B53CB5" w14:textId="77777777" w:rsidR="002F5648" w:rsidRPr="00DD6998" w:rsidRDefault="002F5648" w:rsidP="0084192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14"/>
                <w:szCs w:val="14"/>
              </w:rPr>
            </w:pPr>
            <w:r w:rsidRPr="00DD6998">
              <w:rPr>
                <w:sz w:val="14"/>
                <w:szCs w:val="14"/>
              </w:rPr>
              <w:t xml:space="preserve">Yes </w:t>
            </w:r>
            <w:r w:rsidRPr="00DD6998">
              <w:rPr>
                <w:sz w:val="14"/>
                <w:szCs w:val="14"/>
              </w:rPr>
              <w:tab/>
              <w:t>No</w:t>
            </w:r>
          </w:p>
        </w:tc>
      </w:tr>
      <w:tr w:rsidR="002F5648" w:rsidRPr="00DD6998" w14:paraId="27F9A967" w14:textId="77777777" w:rsidTr="00AD6D52">
        <w:trPr>
          <w:trHeight w:val="150"/>
        </w:trPr>
        <w:tc>
          <w:tcPr>
            <w:tcW w:w="2059" w:type="dxa"/>
            <w:vMerge/>
          </w:tcPr>
          <w:p w14:paraId="47A28A2A" w14:textId="77777777" w:rsidR="002F5648" w:rsidRPr="00DD6998" w:rsidRDefault="002F5648" w:rsidP="0084192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4"/>
                <w:szCs w:val="14"/>
              </w:rPr>
            </w:pPr>
          </w:p>
        </w:tc>
        <w:tc>
          <w:tcPr>
            <w:tcW w:w="5745" w:type="dxa"/>
          </w:tcPr>
          <w:p w14:paraId="419B558F" w14:textId="77777777" w:rsidR="002F5648" w:rsidRPr="00DD6998" w:rsidRDefault="002F5648" w:rsidP="0084192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4"/>
                <w:szCs w:val="14"/>
              </w:rPr>
            </w:pPr>
            <w:r w:rsidRPr="00DD6998">
              <w:rPr>
                <w:sz w:val="14"/>
                <w:szCs w:val="14"/>
              </w:rPr>
              <w:t>Veteran Owned Business Enterprise (VOBE)</w:t>
            </w:r>
          </w:p>
        </w:tc>
        <w:tc>
          <w:tcPr>
            <w:tcW w:w="1537" w:type="dxa"/>
          </w:tcPr>
          <w:p w14:paraId="7F2E22CA" w14:textId="77777777" w:rsidR="002F5648" w:rsidRPr="00DD6998" w:rsidRDefault="002F5648" w:rsidP="0084192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14"/>
                <w:szCs w:val="14"/>
              </w:rPr>
            </w:pPr>
            <w:r w:rsidRPr="00DD6998">
              <w:rPr>
                <w:sz w:val="14"/>
                <w:szCs w:val="14"/>
              </w:rPr>
              <w:t xml:space="preserve">Yes </w:t>
            </w:r>
            <w:r w:rsidRPr="00DD6998">
              <w:rPr>
                <w:sz w:val="14"/>
                <w:szCs w:val="14"/>
              </w:rPr>
              <w:tab/>
              <w:t>No</w:t>
            </w:r>
          </w:p>
        </w:tc>
      </w:tr>
      <w:tr w:rsidR="002F5648" w:rsidRPr="00DD6998" w14:paraId="6AFBC7FA" w14:textId="77777777" w:rsidTr="00AD6D52">
        <w:trPr>
          <w:trHeight w:val="144"/>
        </w:trPr>
        <w:tc>
          <w:tcPr>
            <w:tcW w:w="2059" w:type="dxa"/>
            <w:vMerge/>
          </w:tcPr>
          <w:p w14:paraId="2FE49E60" w14:textId="77777777" w:rsidR="002F5648" w:rsidRPr="00DD6998" w:rsidRDefault="002F5648" w:rsidP="0084192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4"/>
                <w:szCs w:val="14"/>
              </w:rPr>
            </w:pPr>
          </w:p>
        </w:tc>
        <w:tc>
          <w:tcPr>
            <w:tcW w:w="5745" w:type="dxa"/>
          </w:tcPr>
          <w:p w14:paraId="709C8710" w14:textId="77777777" w:rsidR="002F5648" w:rsidRPr="00DD6998" w:rsidRDefault="002F5648" w:rsidP="00AD6D5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14"/>
                <w:szCs w:val="14"/>
              </w:rPr>
            </w:pPr>
            <w:r w:rsidRPr="00DD6998">
              <w:rPr>
                <w:sz w:val="14"/>
                <w:szCs w:val="14"/>
              </w:rPr>
              <w:t>Service Disabled Veteran Owned Business Enterprise (SDVOBE)</w:t>
            </w:r>
          </w:p>
        </w:tc>
        <w:tc>
          <w:tcPr>
            <w:tcW w:w="1537" w:type="dxa"/>
          </w:tcPr>
          <w:p w14:paraId="3FF667E0" w14:textId="5C56162B" w:rsidR="002F5648" w:rsidRPr="00DD6998" w:rsidRDefault="002F5648" w:rsidP="00DD699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14"/>
                <w:szCs w:val="14"/>
              </w:rPr>
            </w:pPr>
            <w:r w:rsidRPr="00DD6998">
              <w:rPr>
                <w:sz w:val="14"/>
                <w:szCs w:val="14"/>
              </w:rPr>
              <w:t>Yes</w:t>
            </w:r>
            <w:r w:rsidRPr="00DD6998">
              <w:rPr>
                <w:sz w:val="14"/>
                <w:szCs w:val="14"/>
              </w:rPr>
              <w:tab/>
              <w:t>No</w:t>
            </w:r>
          </w:p>
        </w:tc>
      </w:tr>
    </w:tbl>
    <w:p w14:paraId="5389AA8C" w14:textId="77777777" w:rsidR="00A75B83" w:rsidRPr="00DD6998" w:rsidRDefault="00A75B83" w:rsidP="002F5648">
      <w:pPr>
        <w:jc w:val="center"/>
        <w:rPr>
          <w:sz w:val="14"/>
          <w:szCs w:val="14"/>
        </w:rPr>
      </w:pPr>
    </w:p>
    <w:p w14:paraId="5833A639" w14:textId="77777777" w:rsidR="002F5648" w:rsidRPr="00DD6998" w:rsidRDefault="002F5648" w:rsidP="002F5648">
      <w:pPr>
        <w:jc w:val="center"/>
        <w:rPr>
          <w:sz w:val="14"/>
          <w:szCs w:val="14"/>
        </w:rPr>
      </w:pPr>
      <w:r w:rsidRPr="00DD6998">
        <w:rPr>
          <w:sz w:val="14"/>
          <w:szCs w:val="14"/>
        </w:rPr>
        <w:t>[The above table is for informational and statistical use only.]</w:t>
      </w:r>
    </w:p>
    <w:p w14:paraId="42854122" w14:textId="5E2E86DB" w:rsidR="001701AB" w:rsidRDefault="001701AB" w:rsidP="001701AB">
      <w:pPr>
        <w:tabs>
          <w:tab w:val="right" w:leader="underscore" w:pos="9360"/>
        </w:tabs>
        <w:suppressAutoHyphens/>
        <w:overflowPunct w:val="0"/>
        <w:autoSpaceDE w:val="0"/>
        <w:autoSpaceDN w:val="0"/>
        <w:adjustRightInd w:val="0"/>
        <w:spacing w:after="160" w:line="220" w:lineRule="exact"/>
        <w:textAlignment w:val="baseline"/>
        <w:rPr>
          <w:rFonts w:cs="Times New Roman"/>
          <w:sz w:val="14"/>
          <w:szCs w:val="14"/>
        </w:rPr>
      </w:pPr>
      <w:r>
        <w:rPr>
          <w:rFonts w:cs="Times New Roman"/>
          <w:sz w:val="14"/>
          <w:szCs w:val="14"/>
        </w:rPr>
        <w:t>PURCHASE ORDERS SHOULD BE SENT TO</w:t>
      </w:r>
      <w:r w:rsidR="002040C5">
        <w:rPr>
          <w:rFonts w:cs="Times New Roman"/>
          <w:sz w:val="14"/>
          <w:szCs w:val="14"/>
        </w:rPr>
        <w:t>:</w:t>
      </w:r>
      <w:r>
        <w:rPr>
          <w:rFonts w:cs="Times New Roman"/>
          <w:sz w:val="14"/>
          <w:szCs w:val="14"/>
        </w:rPr>
        <w:br/>
        <w:t>COMPANY NAME:</w:t>
      </w:r>
      <w:r>
        <w:rPr>
          <w:rFonts w:cs="Times New Roman"/>
          <w:sz w:val="14"/>
          <w:szCs w:val="14"/>
        </w:rPr>
        <w:tab/>
      </w:r>
    </w:p>
    <w:p w14:paraId="75E6D72C" w14:textId="6C50EA12" w:rsidR="001701AB" w:rsidRDefault="001701AB" w:rsidP="001701AB">
      <w:pPr>
        <w:tabs>
          <w:tab w:val="left" w:leader="underscore" w:pos="4680"/>
          <w:tab w:val="right" w:leader="underscore" w:pos="9360"/>
        </w:tabs>
        <w:suppressAutoHyphens/>
        <w:overflowPunct w:val="0"/>
        <w:autoSpaceDE w:val="0"/>
        <w:autoSpaceDN w:val="0"/>
        <w:adjustRightInd w:val="0"/>
        <w:spacing w:after="160" w:line="220" w:lineRule="exact"/>
        <w:textAlignment w:val="baseline"/>
        <w:rPr>
          <w:rFonts w:cs="Times New Roman"/>
          <w:sz w:val="14"/>
          <w:szCs w:val="14"/>
        </w:rPr>
      </w:pPr>
      <w:r>
        <w:rPr>
          <w:rFonts w:cs="Times New Roman"/>
          <w:sz w:val="14"/>
          <w:szCs w:val="14"/>
        </w:rPr>
        <w:t>ADDRESS</w:t>
      </w:r>
      <w:r>
        <w:rPr>
          <w:rFonts w:cs="Times New Roman"/>
          <w:sz w:val="14"/>
          <w:szCs w:val="14"/>
        </w:rPr>
        <w:tab/>
        <w:t>CONTACT</w:t>
      </w:r>
      <w:r>
        <w:rPr>
          <w:rFonts w:cs="Times New Roman"/>
          <w:sz w:val="14"/>
          <w:szCs w:val="14"/>
        </w:rPr>
        <w:tab/>
      </w:r>
    </w:p>
    <w:p w14:paraId="773093B2" w14:textId="78FE1216" w:rsidR="001701AB" w:rsidRDefault="001701AB" w:rsidP="001701AB">
      <w:pPr>
        <w:tabs>
          <w:tab w:val="left" w:leader="underscore" w:pos="4680"/>
          <w:tab w:val="right" w:leader="underscore" w:pos="9360"/>
        </w:tabs>
        <w:suppressAutoHyphens/>
        <w:overflowPunct w:val="0"/>
        <w:autoSpaceDE w:val="0"/>
        <w:autoSpaceDN w:val="0"/>
        <w:adjustRightInd w:val="0"/>
        <w:spacing w:after="160" w:line="220" w:lineRule="exact"/>
        <w:textAlignment w:val="baseline"/>
        <w:rPr>
          <w:rFonts w:cs="Times New Roman"/>
          <w:sz w:val="14"/>
          <w:szCs w:val="14"/>
        </w:rPr>
      </w:pPr>
      <w:r>
        <w:rPr>
          <w:rFonts w:cs="Times New Roman"/>
          <w:sz w:val="14"/>
          <w:szCs w:val="14"/>
        </w:rPr>
        <w:t>PHONE NUMBER</w:t>
      </w:r>
      <w:r>
        <w:rPr>
          <w:rFonts w:cs="Times New Roman"/>
          <w:sz w:val="14"/>
          <w:szCs w:val="14"/>
        </w:rPr>
        <w:tab/>
        <w:t>FAX NUMBER</w:t>
      </w:r>
      <w:r>
        <w:rPr>
          <w:rFonts w:cs="Times New Roman"/>
          <w:sz w:val="14"/>
          <w:szCs w:val="14"/>
        </w:rPr>
        <w:tab/>
      </w:r>
    </w:p>
    <w:p w14:paraId="4608BD8B" w14:textId="6CDD2386" w:rsidR="001701AB" w:rsidRDefault="001701AB" w:rsidP="001701AB">
      <w:pPr>
        <w:tabs>
          <w:tab w:val="right" w:leader="underscore" w:pos="9360"/>
        </w:tabs>
        <w:suppressAutoHyphens/>
        <w:overflowPunct w:val="0"/>
        <w:autoSpaceDE w:val="0"/>
        <w:autoSpaceDN w:val="0"/>
        <w:adjustRightInd w:val="0"/>
        <w:spacing w:after="160" w:line="220" w:lineRule="exact"/>
        <w:textAlignment w:val="baseline"/>
        <w:rPr>
          <w:rFonts w:cs="Times New Roman"/>
          <w:sz w:val="14"/>
          <w:szCs w:val="14"/>
        </w:rPr>
      </w:pPr>
      <w:r>
        <w:rPr>
          <w:rFonts w:cs="Times New Roman"/>
          <w:sz w:val="14"/>
          <w:szCs w:val="14"/>
        </w:rPr>
        <w:t>EMAIL ADDRESS</w:t>
      </w:r>
      <w:r>
        <w:rPr>
          <w:rFonts w:cs="Times New Roman"/>
          <w:sz w:val="14"/>
          <w:szCs w:val="14"/>
        </w:rPr>
        <w:tab/>
      </w:r>
    </w:p>
    <w:p w14:paraId="16E296A9" w14:textId="30E2E5D5" w:rsidR="002040C5" w:rsidRPr="002040C5" w:rsidRDefault="002040C5" w:rsidP="001701AB">
      <w:pPr>
        <w:tabs>
          <w:tab w:val="right" w:leader="underscore" w:pos="9360"/>
        </w:tabs>
        <w:suppressAutoHyphens/>
        <w:overflowPunct w:val="0"/>
        <w:autoSpaceDE w:val="0"/>
        <w:autoSpaceDN w:val="0"/>
        <w:adjustRightInd w:val="0"/>
        <w:spacing w:after="160" w:line="220" w:lineRule="exact"/>
        <w:textAlignment w:val="baseline"/>
        <w:rPr>
          <w:rFonts w:cs="Times New Roman"/>
          <w:sz w:val="16"/>
          <w:szCs w:val="16"/>
        </w:rPr>
      </w:pPr>
      <w:r w:rsidRPr="002040C5">
        <w:rPr>
          <w:rFonts w:cs="Times New Roman"/>
          <w:b/>
          <w:sz w:val="16"/>
          <w:szCs w:val="16"/>
        </w:rPr>
        <w:t>AFFIRMATION</w:t>
      </w:r>
      <w:r w:rsidRPr="002040C5">
        <w:rPr>
          <w:rFonts w:cs="Times New Roman"/>
          <w:sz w:val="16"/>
          <w:szCs w:val="16"/>
        </w:rPr>
        <w:t>: Within the past five years, has your firm, any affiliate, any predecessor company or entity, owner, Director, officer, partner or proprietor been the subject of a Federal, State, Local government suspension or debarment?</w:t>
      </w:r>
    </w:p>
    <w:p w14:paraId="6E098D0D" w14:textId="04442769" w:rsidR="002040C5" w:rsidRPr="002040C5" w:rsidRDefault="002040C5" w:rsidP="002040C5">
      <w:pPr>
        <w:tabs>
          <w:tab w:val="left" w:leader="underscore" w:pos="720"/>
          <w:tab w:val="left" w:leader="underscore" w:pos="1440"/>
          <w:tab w:val="right" w:leader="underscore" w:pos="9360"/>
        </w:tabs>
        <w:suppressAutoHyphens/>
        <w:overflowPunct w:val="0"/>
        <w:autoSpaceDE w:val="0"/>
        <w:autoSpaceDN w:val="0"/>
        <w:adjustRightInd w:val="0"/>
        <w:spacing w:after="160" w:line="220" w:lineRule="exact"/>
        <w:textAlignment w:val="baseline"/>
        <w:rPr>
          <w:rFonts w:cs="Times New Roman"/>
          <w:sz w:val="16"/>
          <w:szCs w:val="16"/>
        </w:rPr>
      </w:pPr>
      <w:r w:rsidRPr="002040C5">
        <w:rPr>
          <w:rFonts w:cs="Times New Roman"/>
          <w:sz w:val="16"/>
          <w:szCs w:val="16"/>
        </w:rPr>
        <w:t>YES</w:t>
      </w:r>
      <w:r w:rsidRPr="002040C5">
        <w:rPr>
          <w:rFonts w:cs="Times New Roman"/>
          <w:sz w:val="16"/>
          <w:szCs w:val="16"/>
        </w:rPr>
        <w:tab/>
        <w:t xml:space="preserve">NO </w:t>
      </w:r>
      <w:r w:rsidRPr="002040C5">
        <w:rPr>
          <w:rFonts w:cs="Times New Roman"/>
          <w:sz w:val="16"/>
          <w:szCs w:val="16"/>
        </w:rPr>
        <w:tab/>
        <w:t>IF YES, PLEASE EXPLAIN</w:t>
      </w:r>
      <w:r w:rsidRPr="002040C5">
        <w:rPr>
          <w:rFonts w:cs="Times New Roman"/>
          <w:sz w:val="16"/>
          <w:szCs w:val="16"/>
        </w:rPr>
        <w:tab/>
      </w:r>
    </w:p>
    <w:p w14:paraId="45A8A496" w14:textId="71BEE63B" w:rsidR="002040C5" w:rsidRPr="002040C5" w:rsidRDefault="002040C5" w:rsidP="002040C5">
      <w:pPr>
        <w:tabs>
          <w:tab w:val="right" w:leader="underscore" w:pos="9360"/>
        </w:tabs>
        <w:suppressAutoHyphens/>
        <w:overflowPunct w:val="0"/>
        <w:autoSpaceDE w:val="0"/>
        <w:autoSpaceDN w:val="0"/>
        <w:adjustRightInd w:val="0"/>
        <w:spacing w:after="160" w:line="220" w:lineRule="exact"/>
        <w:textAlignment w:val="baseline"/>
        <w:rPr>
          <w:rFonts w:cs="Times New Roman"/>
          <w:sz w:val="16"/>
          <w:szCs w:val="16"/>
        </w:rPr>
      </w:pPr>
      <w:r w:rsidRPr="002040C5">
        <w:rPr>
          <w:rFonts w:cs="Times New Roman"/>
          <w:sz w:val="16"/>
          <w:szCs w:val="16"/>
        </w:rPr>
        <w:tab/>
      </w:r>
    </w:p>
    <w:p w14:paraId="1CBF748B" w14:textId="77E6C6B8" w:rsidR="002040C5" w:rsidRPr="002040C5" w:rsidRDefault="002040C5" w:rsidP="002040C5">
      <w:pPr>
        <w:tabs>
          <w:tab w:val="right" w:leader="underscore" w:pos="9360"/>
        </w:tabs>
        <w:suppressAutoHyphens/>
        <w:overflowPunct w:val="0"/>
        <w:autoSpaceDE w:val="0"/>
        <w:autoSpaceDN w:val="0"/>
        <w:adjustRightInd w:val="0"/>
        <w:spacing w:after="160" w:line="220" w:lineRule="exact"/>
        <w:textAlignment w:val="baseline"/>
        <w:rPr>
          <w:rFonts w:cs="Times New Roman"/>
          <w:b/>
          <w:sz w:val="18"/>
          <w:szCs w:val="18"/>
          <w:u w:val="single"/>
        </w:rPr>
      </w:pPr>
      <w:r w:rsidRPr="002040C5">
        <w:rPr>
          <w:rFonts w:cs="Times New Roman"/>
          <w:b/>
          <w:sz w:val="18"/>
          <w:szCs w:val="18"/>
          <w:u w:val="single"/>
        </w:rPr>
        <w:t>THIS PAGE SHALL BE SIGNED, NOTARIZED AND RETURNED FOR YOUR BID TO BE CONSIDERED</w:t>
      </w:r>
    </w:p>
    <w:p w14:paraId="6B6272F5" w14:textId="1FCC93EF" w:rsidR="002040C5" w:rsidRPr="002040C5" w:rsidRDefault="002040C5" w:rsidP="002040C5">
      <w:pPr>
        <w:tabs>
          <w:tab w:val="right" w:leader="underscore" w:pos="9360"/>
        </w:tabs>
        <w:suppressAutoHyphens/>
        <w:overflowPunct w:val="0"/>
        <w:autoSpaceDE w:val="0"/>
        <w:autoSpaceDN w:val="0"/>
        <w:adjustRightInd w:val="0"/>
        <w:spacing w:after="160" w:line="220" w:lineRule="exact"/>
        <w:textAlignment w:val="baseline"/>
        <w:rPr>
          <w:rFonts w:cs="Times New Roman"/>
          <w:sz w:val="18"/>
          <w:szCs w:val="18"/>
        </w:rPr>
      </w:pPr>
      <w:r w:rsidRPr="002040C5">
        <w:rPr>
          <w:rFonts w:cs="Times New Roman"/>
          <w:sz w:val="18"/>
          <w:szCs w:val="18"/>
        </w:rPr>
        <w:t>SWORN TO AND SUBSCRIBED BEFORE ME this ______</w:t>
      </w:r>
      <w:r>
        <w:rPr>
          <w:rFonts w:cs="Times New Roman"/>
          <w:sz w:val="18"/>
          <w:szCs w:val="18"/>
        </w:rPr>
        <w:t>__</w:t>
      </w:r>
      <w:r w:rsidRPr="002040C5">
        <w:rPr>
          <w:rFonts w:cs="Times New Roman"/>
          <w:sz w:val="18"/>
          <w:szCs w:val="18"/>
        </w:rPr>
        <w:t>__ day of</w:t>
      </w:r>
      <w:r>
        <w:rPr>
          <w:rFonts w:cs="Times New Roman"/>
          <w:sz w:val="18"/>
          <w:szCs w:val="18"/>
        </w:rPr>
        <w:t xml:space="preserve"> ______________________, 20</w:t>
      </w:r>
      <w:r>
        <w:rPr>
          <w:rFonts w:cs="Times New Roman"/>
          <w:sz w:val="18"/>
          <w:szCs w:val="18"/>
        </w:rPr>
        <w:tab/>
      </w:r>
    </w:p>
    <w:p w14:paraId="3F4E4246" w14:textId="0BF1D44E" w:rsidR="002040C5" w:rsidRPr="002040C5" w:rsidRDefault="002040C5" w:rsidP="002040C5">
      <w:pPr>
        <w:tabs>
          <w:tab w:val="left" w:leader="underscore" w:pos="4680"/>
          <w:tab w:val="right" w:leader="underscore" w:pos="9360"/>
        </w:tabs>
        <w:suppressAutoHyphens/>
        <w:overflowPunct w:val="0"/>
        <w:autoSpaceDE w:val="0"/>
        <w:autoSpaceDN w:val="0"/>
        <w:adjustRightInd w:val="0"/>
        <w:spacing w:after="160" w:line="220" w:lineRule="exact"/>
        <w:textAlignment w:val="baseline"/>
        <w:rPr>
          <w:rFonts w:cs="Times New Roman"/>
          <w:sz w:val="18"/>
          <w:szCs w:val="18"/>
        </w:rPr>
      </w:pPr>
      <w:r w:rsidRPr="002040C5">
        <w:rPr>
          <w:rFonts w:cs="Times New Roman"/>
          <w:sz w:val="18"/>
          <w:szCs w:val="18"/>
        </w:rPr>
        <w:t>Notary Public</w:t>
      </w:r>
      <w:r w:rsidRPr="002040C5">
        <w:rPr>
          <w:rFonts w:cs="Times New Roman"/>
          <w:sz w:val="18"/>
          <w:szCs w:val="18"/>
        </w:rPr>
        <w:tab/>
        <w:t>My Commission Expires</w:t>
      </w:r>
      <w:r w:rsidRPr="002040C5">
        <w:rPr>
          <w:rFonts w:cs="Times New Roman"/>
          <w:sz w:val="18"/>
          <w:szCs w:val="18"/>
        </w:rPr>
        <w:tab/>
      </w:r>
    </w:p>
    <w:p w14:paraId="29A456A6" w14:textId="5E9C77DA" w:rsidR="002040C5" w:rsidRPr="002040C5" w:rsidRDefault="002040C5" w:rsidP="002040C5">
      <w:pPr>
        <w:tabs>
          <w:tab w:val="left" w:leader="underscore" w:pos="2880"/>
          <w:tab w:val="left" w:leader="underscore" w:pos="5850"/>
          <w:tab w:val="right" w:leader="underscore" w:pos="9360"/>
        </w:tabs>
        <w:suppressAutoHyphens/>
        <w:overflowPunct w:val="0"/>
        <w:autoSpaceDE w:val="0"/>
        <w:autoSpaceDN w:val="0"/>
        <w:adjustRightInd w:val="0"/>
        <w:spacing w:after="160" w:line="220" w:lineRule="exact"/>
        <w:textAlignment w:val="baseline"/>
        <w:rPr>
          <w:rFonts w:cs="Times New Roman"/>
          <w:sz w:val="18"/>
          <w:szCs w:val="18"/>
        </w:rPr>
      </w:pPr>
      <w:r w:rsidRPr="002040C5">
        <w:rPr>
          <w:rFonts w:cs="Times New Roman"/>
          <w:sz w:val="18"/>
          <w:szCs w:val="18"/>
        </w:rPr>
        <w:t xml:space="preserve">City of </w:t>
      </w:r>
      <w:r w:rsidRPr="002040C5">
        <w:rPr>
          <w:rFonts w:cs="Times New Roman"/>
          <w:sz w:val="18"/>
          <w:szCs w:val="18"/>
        </w:rPr>
        <w:tab/>
        <w:t xml:space="preserve">County of </w:t>
      </w:r>
      <w:r w:rsidRPr="002040C5">
        <w:rPr>
          <w:rFonts w:cs="Times New Roman"/>
          <w:sz w:val="18"/>
          <w:szCs w:val="18"/>
        </w:rPr>
        <w:tab/>
        <w:t xml:space="preserve">State of </w:t>
      </w:r>
      <w:r w:rsidRPr="002040C5">
        <w:rPr>
          <w:rFonts w:cs="Times New Roman"/>
          <w:sz w:val="18"/>
          <w:szCs w:val="18"/>
        </w:rPr>
        <w:tab/>
      </w:r>
    </w:p>
    <w:p w14:paraId="1ACB014F" w14:textId="3B15E6B1" w:rsidR="00886C85" w:rsidRDefault="004B0819" w:rsidP="00886C85">
      <w:pPr>
        <w:pStyle w:val="Heading4"/>
      </w:pPr>
      <w:r w:rsidRPr="002040C5">
        <w:rPr>
          <w:color w:val="000000" w:themeColor="text1"/>
          <w:sz w:val="18"/>
          <w:szCs w:val="18"/>
        </w:rPr>
        <w:br w:type="page"/>
      </w:r>
      <w:r w:rsidR="00886C85">
        <w:t xml:space="preserve">Attachment 8:  </w:t>
      </w:r>
      <w:r w:rsidR="00886C85">
        <w:rPr>
          <w:b w:val="0"/>
        </w:rPr>
        <w:t>Employing Delawareans Report</w:t>
      </w:r>
    </w:p>
    <w:p w14:paraId="06833EB7" w14:textId="71F90D56" w:rsidR="004B0819" w:rsidRPr="00F41FBE" w:rsidRDefault="004B0819" w:rsidP="004B0819">
      <w:pPr>
        <w:rPr>
          <w:sz w:val="20"/>
          <w:szCs w:val="20"/>
        </w:rPr>
      </w:pPr>
      <w:r w:rsidRPr="00F41FBE">
        <w:rPr>
          <w:sz w:val="20"/>
          <w:szCs w:val="20"/>
        </w:rPr>
        <w:t xml:space="preserve">CONTRACT NUMBER:  </w:t>
      </w:r>
      <w:r w:rsidR="00D664D7">
        <w:rPr>
          <w:sz w:val="20"/>
          <w:szCs w:val="20"/>
        </w:rPr>
        <w:t>TRE18101-BANKINGSVC</w:t>
      </w:r>
    </w:p>
    <w:p w14:paraId="7409983E" w14:textId="77777777" w:rsidR="004B0819" w:rsidRDefault="004B0819" w:rsidP="004B081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b/>
          <w:sz w:val="20"/>
        </w:rPr>
      </w:pPr>
    </w:p>
    <w:p w14:paraId="2F227158" w14:textId="77777777" w:rsidR="004B0819" w:rsidRPr="00B93529" w:rsidRDefault="004B0819" w:rsidP="004B0819">
      <w:pPr>
        <w:jc w:val="both"/>
        <w:rPr>
          <w:sz w:val="22"/>
        </w:rPr>
      </w:pPr>
      <w:r w:rsidRPr="00B93529">
        <w:rPr>
          <w:sz w:val="22"/>
        </w:rPr>
        <w:t>As required by House Bill # 410 (Bond Bill) of the 146</w:t>
      </w:r>
      <w:r w:rsidRPr="00B93529">
        <w:rPr>
          <w:sz w:val="22"/>
          <w:vertAlign w:val="superscript"/>
        </w:rPr>
        <w:t>th</w:t>
      </w:r>
      <w:r w:rsidRPr="00B93529">
        <w:rPr>
          <w:sz w:val="22"/>
        </w:rPr>
        <w:t xml:space="preserve"> General Assembly and under Section 30, </w:t>
      </w:r>
      <w:r>
        <w:rPr>
          <w:sz w:val="22"/>
        </w:rPr>
        <w:t xml:space="preserve">no </w:t>
      </w:r>
      <w:r w:rsidRPr="00B93529">
        <w:rPr>
          <w:sz w:val="22"/>
        </w:rPr>
        <w:t>bid for any public works or professional services contract shall be responsive unless the prospective vendor discloses its reasonable, good-faith determination of:</w:t>
      </w:r>
    </w:p>
    <w:p w14:paraId="57630952" w14:textId="77777777" w:rsidR="004B0819" w:rsidRPr="00B93529" w:rsidRDefault="004B0819" w:rsidP="004B0819">
      <w:pPr>
        <w:jc w:val="both"/>
        <w:rPr>
          <w:sz w:val="22"/>
        </w:rPr>
      </w:pPr>
    </w:p>
    <w:p w14:paraId="0D696C27" w14:textId="77777777" w:rsidR="004B0819" w:rsidRPr="00B93529" w:rsidRDefault="004B0819" w:rsidP="00A509A6">
      <w:pPr>
        <w:numPr>
          <w:ilvl w:val="0"/>
          <w:numId w:val="4"/>
        </w:numPr>
        <w:ind w:left="720"/>
        <w:contextualSpacing/>
        <w:jc w:val="both"/>
        <w:rPr>
          <w:sz w:val="22"/>
          <w:szCs w:val="20"/>
        </w:rPr>
      </w:pPr>
      <w:r w:rsidRPr="00B93529">
        <w:rPr>
          <w:sz w:val="22"/>
          <w:szCs w:val="20"/>
        </w:rPr>
        <w:t>Number of employees reasonabl</w:t>
      </w:r>
      <w:r>
        <w:rPr>
          <w:sz w:val="22"/>
          <w:szCs w:val="20"/>
        </w:rPr>
        <w:t>y</w:t>
      </w:r>
      <w:r w:rsidRPr="00B93529">
        <w:rPr>
          <w:sz w:val="22"/>
          <w:szCs w:val="20"/>
        </w:rPr>
        <w:t xml:space="preserve"> anticipated to be employed on the project:  ________</w:t>
      </w:r>
    </w:p>
    <w:p w14:paraId="2066D416" w14:textId="77777777" w:rsidR="004B0819" w:rsidRPr="00B93529" w:rsidRDefault="004B0819" w:rsidP="004B0819">
      <w:pPr>
        <w:overflowPunct w:val="0"/>
        <w:autoSpaceDE w:val="0"/>
        <w:autoSpaceDN w:val="0"/>
        <w:adjustRightInd w:val="0"/>
        <w:ind w:left="720" w:hanging="360"/>
        <w:jc w:val="both"/>
        <w:textAlignment w:val="baseline"/>
        <w:rPr>
          <w:sz w:val="22"/>
          <w:szCs w:val="20"/>
        </w:rPr>
      </w:pPr>
    </w:p>
    <w:p w14:paraId="23E30126" w14:textId="77777777" w:rsidR="004B0819" w:rsidRDefault="004B0819" w:rsidP="00A509A6">
      <w:pPr>
        <w:numPr>
          <w:ilvl w:val="0"/>
          <w:numId w:val="4"/>
        </w:numPr>
        <w:ind w:left="720"/>
        <w:contextualSpacing/>
        <w:jc w:val="both"/>
        <w:rPr>
          <w:sz w:val="22"/>
          <w:szCs w:val="20"/>
        </w:rPr>
      </w:pPr>
      <w:r w:rsidRPr="00B93529">
        <w:rPr>
          <w:sz w:val="22"/>
          <w:szCs w:val="20"/>
        </w:rPr>
        <w:t xml:space="preserve">Number </w:t>
      </w:r>
      <w:r>
        <w:rPr>
          <w:sz w:val="22"/>
          <w:szCs w:val="20"/>
        </w:rPr>
        <w:t>of</w:t>
      </w:r>
      <w:r w:rsidRPr="00B93529">
        <w:rPr>
          <w:sz w:val="22"/>
          <w:szCs w:val="20"/>
        </w:rPr>
        <w:t xml:space="preserve"> such employees who are </w:t>
      </w:r>
      <w:r>
        <w:rPr>
          <w:sz w:val="22"/>
          <w:szCs w:val="20"/>
        </w:rPr>
        <w:t>b</w:t>
      </w:r>
      <w:r w:rsidRPr="00B93529">
        <w:rPr>
          <w:sz w:val="22"/>
          <w:szCs w:val="20"/>
        </w:rPr>
        <w:t xml:space="preserve">ona </w:t>
      </w:r>
      <w:r>
        <w:rPr>
          <w:sz w:val="22"/>
          <w:szCs w:val="20"/>
        </w:rPr>
        <w:t>f</w:t>
      </w:r>
      <w:r w:rsidRPr="00B93529">
        <w:rPr>
          <w:sz w:val="22"/>
          <w:szCs w:val="20"/>
        </w:rPr>
        <w:t>ide legal residents</w:t>
      </w:r>
      <w:r>
        <w:rPr>
          <w:rStyle w:val="FootnoteReference"/>
          <w:sz w:val="22"/>
          <w:szCs w:val="20"/>
        </w:rPr>
        <w:footnoteReference w:id="4"/>
      </w:r>
      <w:r w:rsidRPr="00B93529">
        <w:rPr>
          <w:sz w:val="22"/>
          <w:szCs w:val="20"/>
        </w:rPr>
        <w:t xml:space="preserve"> of Delaware:   ______</w:t>
      </w:r>
      <w:r>
        <w:rPr>
          <w:sz w:val="22"/>
          <w:szCs w:val="20"/>
        </w:rPr>
        <w:t>___</w:t>
      </w:r>
    </w:p>
    <w:p w14:paraId="56AFC846" w14:textId="77777777" w:rsidR="004B0819" w:rsidRDefault="004B0819" w:rsidP="004B0819">
      <w:pPr>
        <w:pStyle w:val="ListParagraph"/>
        <w:rPr>
          <w:sz w:val="22"/>
          <w:szCs w:val="20"/>
        </w:rPr>
      </w:pPr>
    </w:p>
    <w:p w14:paraId="30A30B7C" w14:textId="77777777" w:rsidR="004B0819" w:rsidRPr="00793FB4" w:rsidRDefault="004B0819" w:rsidP="00A509A6">
      <w:pPr>
        <w:numPr>
          <w:ilvl w:val="0"/>
          <w:numId w:val="4"/>
        </w:numPr>
        <w:ind w:left="720"/>
        <w:contextualSpacing/>
        <w:jc w:val="both"/>
        <w:rPr>
          <w:sz w:val="22"/>
          <w:szCs w:val="20"/>
        </w:rPr>
      </w:pPr>
      <w:r w:rsidRPr="00793FB4">
        <w:rPr>
          <w:sz w:val="22"/>
          <w:szCs w:val="20"/>
        </w:rPr>
        <w:t>Percentage of such employees who are bona fide legal residents of Delaware:   ______</w:t>
      </w:r>
    </w:p>
    <w:p w14:paraId="79FC56A8" w14:textId="77777777" w:rsidR="004B0819" w:rsidRPr="00591B45" w:rsidRDefault="004B0819" w:rsidP="004B0819">
      <w:pPr>
        <w:ind w:left="720" w:hanging="360"/>
        <w:jc w:val="both"/>
        <w:rPr>
          <w:sz w:val="22"/>
        </w:rPr>
      </w:pPr>
    </w:p>
    <w:p w14:paraId="6095573A" w14:textId="77777777" w:rsidR="004B0819" w:rsidRPr="00B93529" w:rsidRDefault="004B0819" w:rsidP="00A509A6">
      <w:pPr>
        <w:numPr>
          <w:ilvl w:val="0"/>
          <w:numId w:val="4"/>
        </w:numPr>
        <w:ind w:left="720"/>
        <w:contextualSpacing/>
        <w:jc w:val="both"/>
        <w:rPr>
          <w:sz w:val="22"/>
          <w:szCs w:val="20"/>
        </w:rPr>
      </w:pPr>
      <w:r w:rsidRPr="00B93529">
        <w:rPr>
          <w:sz w:val="22"/>
          <w:szCs w:val="20"/>
        </w:rPr>
        <w:t>Total number of employees of the vendor: ___________</w:t>
      </w:r>
      <w:r>
        <w:rPr>
          <w:sz w:val="22"/>
          <w:szCs w:val="20"/>
        </w:rPr>
        <w:t>_____</w:t>
      </w:r>
    </w:p>
    <w:p w14:paraId="5C4030FF" w14:textId="77777777" w:rsidR="004B0819" w:rsidRPr="00B93529" w:rsidRDefault="004B0819" w:rsidP="004B0819">
      <w:pPr>
        <w:overflowPunct w:val="0"/>
        <w:autoSpaceDE w:val="0"/>
        <w:autoSpaceDN w:val="0"/>
        <w:adjustRightInd w:val="0"/>
        <w:ind w:left="720" w:hanging="360"/>
        <w:jc w:val="both"/>
        <w:textAlignment w:val="baseline"/>
        <w:rPr>
          <w:sz w:val="22"/>
          <w:szCs w:val="20"/>
        </w:rPr>
      </w:pPr>
    </w:p>
    <w:p w14:paraId="25A49A2E" w14:textId="77777777" w:rsidR="004B0819" w:rsidRPr="00B93529" w:rsidRDefault="004B0819" w:rsidP="00A509A6">
      <w:pPr>
        <w:numPr>
          <w:ilvl w:val="0"/>
          <w:numId w:val="4"/>
        </w:numPr>
        <w:ind w:left="720"/>
        <w:contextualSpacing/>
        <w:jc w:val="both"/>
        <w:rPr>
          <w:sz w:val="22"/>
          <w:szCs w:val="20"/>
        </w:rPr>
      </w:pPr>
      <w:r w:rsidRPr="00B93529">
        <w:rPr>
          <w:sz w:val="22"/>
          <w:szCs w:val="20"/>
        </w:rPr>
        <w:t>Total percentage of employees who are bona fide resident</w:t>
      </w:r>
      <w:r w:rsidR="007D6AD0">
        <w:rPr>
          <w:sz w:val="22"/>
          <w:szCs w:val="20"/>
        </w:rPr>
        <w:t>s</w:t>
      </w:r>
      <w:r w:rsidRPr="00B93529">
        <w:rPr>
          <w:sz w:val="22"/>
          <w:szCs w:val="20"/>
        </w:rPr>
        <w:t xml:space="preserve"> of Delaware:</w:t>
      </w:r>
      <w:r w:rsidRPr="00591C3C">
        <w:rPr>
          <w:sz w:val="22"/>
          <w:szCs w:val="20"/>
        </w:rPr>
        <w:t xml:space="preserve"> </w:t>
      </w:r>
      <w:r w:rsidRPr="00B93529">
        <w:rPr>
          <w:sz w:val="22"/>
          <w:szCs w:val="20"/>
        </w:rPr>
        <w:t>___________</w:t>
      </w:r>
      <w:r>
        <w:rPr>
          <w:sz w:val="22"/>
          <w:szCs w:val="20"/>
        </w:rPr>
        <w:t>__</w:t>
      </w:r>
    </w:p>
    <w:p w14:paraId="36BB8DA2" w14:textId="77777777" w:rsidR="004B0819" w:rsidRPr="00B93529" w:rsidRDefault="004B0819" w:rsidP="004B0819">
      <w:pPr>
        <w:jc w:val="both"/>
        <w:rPr>
          <w:sz w:val="22"/>
        </w:rPr>
      </w:pPr>
    </w:p>
    <w:p w14:paraId="54355F29" w14:textId="77777777" w:rsidR="004B0819" w:rsidRPr="00793FB4" w:rsidRDefault="004B0819" w:rsidP="004B0819">
      <w:pPr>
        <w:jc w:val="both"/>
        <w:rPr>
          <w:i/>
          <w:sz w:val="22"/>
        </w:rPr>
      </w:pPr>
      <w:r w:rsidRPr="00793FB4">
        <w:rPr>
          <w:i/>
          <w:sz w:val="22"/>
        </w:rPr>
        <w:t>If subcontractors are to be used:</w:t>
      </w:r>
    </w:p>
    <w:p w14:paraId="1E908389" w14:textId="77777777" w:rsidR="004B0819" w:rsidRPr="00B93529" w:rsidRDefault="004B0819" w:rsidP="004B0819">
      <w:pPr>
        <w:jc w:val="both"/>
        <w:rPr>
          <w:sz w:val="22"/>
        </w:rPr>
      </w:pPr>
    </w:p>
    <w:p w14:paraId="2912D7DE" w14:textId="77777777" w:rsidR="004B0819" w:rsidRPr="00B93529" w:rsidRDefault="004B0819" w:rsidP="00A509A6">
      <w:pPr>
        <w:numPr>
          <w:ilvl w:val="0"/>
          <w:numId w:val="5"/>
        </w:numPr>
        <w:ind w:left="720"/>
        <w:contextualSpacing/>
        <w:jc w:val="both"/>
        <w:rPr>
          <w:sz w:val="22"/>
          <w:szCs w:val="20"/>
        </w:rPr>
      </w:pPr>
      <w:r w:rsidRPr="00B93529">
        <w:rPr>
          <w:sz w:val="22"/>
          <w:szCs w:val="20"/>
        </w:rPr>
        <w:t>Number of employees who are residents of Delaware:  ___________</w:t>
      </w:r>
      <w:r>
        <w:rPr>
          <w:sz w:val="22"/>
          <w:szCs w:val="20"/>
        </w:rPr>
        <w:t>__________</w:t>
      </w:r>
    </w:p>
    <w:p w14:paraId="52F022DC" w14:textId="77777777" w:rsidR="004B0819" w:rsidRPr="00B93529" w:rsidRDefault="004B0819" w:rsidP="004B0819">
      <w:pPr>
        <w:overflowPunct w:val="0"/>
        <w:autoSpaceDE w:val="0"/>
        <w:autoSpaceDN w:val="0"/>
        <w:adjustRightInd w:val="0"/>
        <w:ind w:left="720" w:hanging="360"/>
        <w:jc w:val="both"/>
        <w:textAlignment w:val="baseline"/>
        <w:rPr>
          <w:sz w:val="22"/>
          <w:szCs w:val="20"/>
        </w:rPr>
      </w:pPr>
    </w:p>
    <w:p w14:paraId="61762923" w14:textId="77777777" w:rsidR="004B0819" w:rsidRPr="00B93529" w:rsidRDefault="004B0819" w:rsidP="00A509A6">
      <w:pPr>
        <w:numPr>
          <w:ilvl w:val="0"/>
          <w:numId w:val="5"/>
        </w:numPr>
        <w:ind w:left="720"/>
        <w:contextualSpacing/>
        <w:jc w:val="both"/>
        <w:rPr>
          <w:sz w:val="22"/>
          <w:szCs w:val="20"/>
        </w:rPr>
      </w:pPr>
      <w:r w:rsidRPr="00B93529">
        <w:rPr>
          <w:sz w:val="22"/>
          <w:szCs w:val="20"/>
        </w:rPr>
        <w:t>Percentage of employees who are residents of Delaware:  ___________</w:t>
      </w:r>
      <w:r>
        <w:rPr>
          <w:sz w:val="22"/>
          <w:szCs w:val="20"/>
        </w:rPr>
        <w:t>__________</w:t>
      </w:r>
    </w:p>
    <w:p w14:paraId="0D150E0B" w14:textId="77777777" w:rsidR="004B0819" w:rsidRPr="00B93529" w:rsidRDefault="004B0819" w:rsidP="004B0819">
      <w:pPr>
        <w:overflowPunct w:val="0"/>
        <w:autoSpaceDE w:val="0"/>
        <w:autoSpaceDN w:val="0"/>
        <w:adjustRightInd w:val="0"/>
        <w:ind w:left="720" w:hanging="360"/>
        <w:jc w:val="both"/>
        <w:textAlignment w:val="baseline"/>
        <w:rPr>
          <w:sz w:val="22"/>
          <w:szCs w:val="20"/>
        </w:rPr>
      </w:pPr>
    </w:p>
    <w:p w14:paraId="7BC865CE" w14:textId="77777777" w:rsidR="004B0819" w:rsidRPr="00B93529" w:rsidRDefault="004B0819" w:rsidP="004B0819">
      <w:pPr>
        <w:rPr>
          <w:b/>
        </w:rPr>
      </w:pPr>
    </w:p>
    <w:p w14:paraId="51F67750" w14:textId="77777777" w:rsidR="004B0819" w:rsidRPr="00B93529" w:rsidRDefault="004B0819" w:rsidP="004B0819">
      <w:pPr>
        <w:jc w:val="right"/>
        <w:rPr>
          <w:b/>
        </w:rPr>
      </w:pPr>
    </w:p>
    <w:p w14:paraId="774C0C0E" w14:textId="77777777" w:rsidR="004B0819" w:rsidRPr="00B93529" w:rsidRDefault="004B0819" w:rsidP="004B0819">
      <w:pPr>
        <w:jc w:val="right"/>
        <w:rPr>
          <w:b/>
        </w:rPr>
      </w:pPr>
    </w:p>
    <w:p w14:paraId="3B7766AE" w14:textId="77777777" w:rsidR="004B0819" w:rsidRPr="00B93529" w:rsidRDefault="004B0819" w:rsidP="004B0819">
      <w:pPr>
        <w:jc w:val="right"/>
        <w:rPr>
          <w:b/>
        </w:rPr>
      </w:pPr>
    </w:p>
    <w:p w14:paraId="6EAAE2C5" w14:textId="77777777" w:rsidR="004B0819" w:rsidRPr="00B93529" w:rsidRDefault="004B0819" w:rsidP="004B0819">
      <w:pPr>
        <w:jc w:val="right"/>
        <w:rPr>
          <w:b/>
        </w:rPr>
      </w:pPr>
    </w:p>
    <w:p w14:paraId="2CCA9D4C" w14:textId="77777777" w:rsidR="004B0819" w:rsidRPr="00B93529" w:rsidRDefault="004B0819" w:rsidP="004B0819">
      <w:pPr>
        <w:jc w:val="right"/>
        <w:rPr>
          <w:b/>
        </w:rPr>
      </w:pPr>
    </w:p>
    <w:p w14:paraId="74013EA7" w14:textId="77777777" w:rsidR="004B0819" w:rsidRPr="00B93529" w:rsidRDefault="004B0819" w:rsidP="004B0819">
      <w:pPr>
        <w:jc w:val="right"/>
        <w:rPr>
          <w:b/>
        </w:rPr>
      </w:pPr>
    </w:p>
    <w:p w14:paraId="6ECD88E6" w14:textId="77777777" w:rsidR="004B0819" w:rsidRPr="00B93529" w:rsidRDefault="004B0819" w:rsidP="004B0819">
      <w:pPr>
        <w:jc w:val="right"/>
        <w:rPr>
          <w:b/>
        </w:rPr>
      </w:pPr>
    </w:p>
    <w:p w14:paraId="5E09BFB0" w14:textId="77777777" w:rsidR="004B0819" w:rsidRPr="00B93529" w:rsidRDefault="004B0819" w:rsidP="004B0819">
      <w:pPr>
        <w:jc w:val="right"/>
        <w:rPr>
          <w:b/>
        </w:rPr>
      </w:pPr>
    </w:p>
    <w:p w14:paraId="370B9E93" w14:textId="77777777" w:rsidR="004B0819" w:rsidRPr="00B93529" w:rsidRDefault="004B0819" w:rsidP="004B0819">
      <w:pPr>
        <w:jc w:val="right"/>
        <w:rPr>
          <w:b/>
        </w:rPr>
      </w:pPr>
    </w:p>
    <w:p w14:paraId="53CF4CDC" w14:textId="77777777" w:rsidR="004B0819" w:rsidRPr="00B93529" w:rsidRDefault="004B0819" w:rsidP="004B0819">
      <w:pPr>
        <w:jc w:val="right"/>
        <w:rPr>
          <w:b/>
        </w:rPr>
      </w:pPr>
    </w:p>
    <w:p w14:paraId="52C47D7F" w14:textId="77777777" w:rsidR="004B0819" w:rsidRPr="00B93529" w:rsidRDefault="004B0819" w:rsidP="004B0819">
      <w:pPr>
        <w:jc w:val="right"/>
        <w:rPr>
          <w:b/>
        </w:rPr>
      </w:pPr>
    </w:p>
    <w:p w14:paraId="570F485A" w14:textId="77777777" w:rsidR="004B0819" w:rsidRPr="00B93529" w:rsidRDefault="004B0819" w:rsidP="004B0819">
      <w:pPr>
        <w:jc w:val="right"/>
        <w:rPr>
          <w:b/>
        </w:rPr>
      </w:pPr>
    </w:p>
    <w:p w14:paraId="00578F06" w14:textId="77777777" w:rsidR="004B0819" w:rsidRPr="00B93529" w:rsidRDefault="004B0819" w:rsidP="004B0819">
      <w:pPr>
        <w:jc w:val="right"/>
        <w:rPr>
          <w:b/>
        </w:rPr>
      </w:pPr>
    </w:p>
    <w:p w14:paraId="3A1682FE" w14:textId="77777777" w:rsidR="004B0819" w:rsidRPr="00B93529" w:rsidRDefault="004B0819" w:rsidP="004B0819">
      <w:pPr>
        <w:jc w:val="right"/>
        <w:rPr>
          <w:b/>
        </w:rPr>
      </w:pPr>
    </w:p>
    <w:p w14:paraId="0CAC0B64" w14:textId="77777777" w:rsidR="004B0819" w:rsidRDefault="004B0819" w:rsidP="004B0819"/>
    <w:p w14:paraId="3F3DB745" w14:textId="77777777" w:rsidR="004B0819" w:rsidRDefault="004B0819" w:rsidP="004B0819"/>
    <w:p w14:paraId="3DACB7E5" w14:textId="77777777" w:rsidR="004B0819" w:rsidRDefault="004B0819" w:rsidP="004B0819"/>
    <w:p w14:paraId="2617A043" w14:textId="77777777" w:rsidR="004B0819" w:rsidRDefault="004B0819" w:rsidP="004B0819"/>
    <w:p w14:paraId="736BFC89" w14:textId="77777777" w:rsidR="007941D3" w:rsidRDefault="007941D3" w:rsidP="00E40F87">
      <w:pPr>
        <w:rPr>
          <w:rFonts w:ascii="Arial Black" w:hAnsi="Arial Black"/>
          <w:b/>
          <w:sz w:val="28"/>
          <w:szCs w:val="28"/>
        </w:rPr>
      </w:pPr>
    </w:p>
    <w:p w14:paraId="10C3F794" w14:textId="77777777" w:rsidR="007941D3" w:rsidRDefault="007941D3" w:rsidP="00E40F87">
      <w:pPr>
        <w:rPr>
          <w:rFonts w:ascii="Arial Black" w:hAnsi="Arial Black"/>
          <w:b/>
          <w:sz w:val="28"/>
          <w:szCs w:val="28"/>
        </w:rPr>
      </w:pPr>
    </w:p>
    <w:p w14:paraId="48FD9A25" w14:textId="77777777" w:rsidR="00B93529" w:rsidRDefault="00B93529" w:rsidP="00BA2BE4"/>
    <w:p w14:paraId="19DC6A9E" w14:textId="19F37F1E" w:rsidR="00E76DEE" w:rsidRPr="00F41FBE" w:rsidRDefault="00E76DEE" w:rsidP="00F13394">
      <w:pPr>
        <w:pStyle w:val="Heading4"/>
      </w:pPr>
      <w:r>
        <w:t>Appendix</w:t>
      </w:r>
      <w:r w:rsidRPr="00DD2A68">
        <w:t xml:space="preserve"> </w:t>
      </w:r>
      <w:r>
        <w:t>A:  Scope of Services</w:t>
      </w:r>
      <w:r w:rsidR="00BB2C78">
        <w:rPr>
          <w:rStyle w:val="FootnoteReference"/>
        </w:rPr>
        <w:footnoteReference w:id="5"/>
      </w:r>
    </w:p>
    <w:p w14:paraId="37F2F322" w14:textId="7BDA31F2" w:rsidR="00E76DEE" w:rsidRPr="00351963" w:rsidRDefault="00E76DEE" w:rsidP="00E76DEE">
      <w:pPr>
        <w:rPr>
          <w:rFonts w:ascii="Arial Black" w:hAnsi="Arial Black"/>
          <w:b/>
          <w:color w:val="FF0000"/>
          <w:sz w:val="28"/>
          <w:szCs w:val="28"/>
        </w:rPr>
      </w:pPr>
      <w:r w:rsidRPr="00F41FBE">
        <w:rPr>
          <w:sz w:val="20"/>
          <w:szCs w:val="20"/>
        </w:rPr>
        <w:t>CONTRACT NUMBER:</w:t>
      </w:r>
      <w:r w:rsidRPr="00F41FBE">
        <w:rPr>
          <w:sz w:val="20"/>
          <w:szCs w:val="20"/>
        </w:rPr>
        <w:tab/>
      </w:r>
      <w:r w:rsidR="00D664D7">
        <w:rPr>
          <w:sz w:val="20"/>
          <w:szCs w:val="20"/>
        </w:rPr>
        <w:t>TRE18101-BANKINGSVC</w:t>
      </w:r>
    </w:p>
    <w:p w14:paraId="3EFAE07C" w14:textId="3B8A9E76" w:rsidR="00E76DEE" w:rsidRDefault="00D970C3" w:rsidP="00E76DEE">
      <w:pPr>
        <w:jc w:val="both"/>
      </w:pPr>
      <w:r>
        <w:tab/>
      </w:r>
    </w:p>
    <w:p w14:paraId="269302BC" w14:textId="337383DA" w:rsidR="00D970C3" w:rsidRPr="00D970C3" w:rsidRDefault="00E841AC" w:rsidP="00366CD9">
      <w:pPr>
        <w:pStyle w:val="Heading5"/>
        <w:numPr>
          <w:ilvl w:val="0"/>
          <w:numId w:val="168"/>
        </w:numPr>
      </w:pPr>
      <w:bookmarkStart w:id="3" w:name="_Toc511119835"/>
      <w:r>
        <w:t>Component</w:t>
      </w:r>
      <w:r w:rsidR="00D970C3" w:rsidRPr="00D970C3">
        <w:t xml:space="preserve"> 1: G</w:t>
      </w:r>
      <w:bookmarkEnd w:id="3"/>
      <w:r>
        <w:t>eneral Banking</w:t>
      </w:r>
    </w:p>
    <w:p w14:paraId="70DCB3D8" w14:textId="77777777" w:rsidR="00D970C3" w:rsidRPr="00D970C3" w:rsidRDefault="00D970C3" w:rsidP="00D970C3">
      <w:pPr>
        <w:rPr>
          <w:sz w:val="20"/>
          <w:szCs w:val="20"/>
        </w:rPr>
      </w:pPr>
    </w:p>
    <w:p w14:paraId="5DEC6598" w14:textId="56DB9925" w:rsidR="00D970C3" w:rsidRPr="00D970C3" w:rsidRDefault="00D970C3" w:rsidP="001777FA">
      <w:pPr>
        <w:pStyle w:val="ListParagraph"/>
        <w:numPr>
          <w:ilvl w:val="0"/>
          <w:numId w:val="47"/>
        </w:numPr>
        <w:rPr>
          <w:sz w:val="20"/>
          <w:szCs w:val="20"/>
        </w:rPr>
      </w:pPr>
      <w:r w:rsidRPr="00D970C3">
        <w:rPr>
          <w:b/>
          <w:sz w:val="20"/>
          <w:szCs w:val="20"/>
        </w:rPr>
        <w:t>General Requirements:</w:t>
      </w:r>
      <w:r w:rsidRPr="00D970C3">
        <w:rPr>
          <w:sz w:val="20"/>
          <w:szCs w:val="20"/>
        </w:rPr>
        <w:t xml:space="preserve"> </w:t>
      </w:r>
      <w:r w:rsidR="00F371D3">
        <w:rPr>
          <w:sz w:val="20"/>
          <w:szCs w:val="20"/>
        </w:rPr>
        <w:t>The State</w:t>
      </w:r>
      <w:r w:rsidRPr="00D970C3">
        <w:rPr>
          <w:sz w:val="20"/>
          <w:szCs w:val="20"/>
        </w:rPr>
        <w:t xml:space="preserve"> uses an extensive array of cash management banking services. At minimum, the scope of </w:t>
      </w:r>
      <w:r w:rsidR="00270C3E">
        <w:rPr>
          <w:sz w:val="20"/>
          <w:szCs w:val="20"/>
        </w:rPr>
        <w:t>Component</w:t>
      </w:r>
      <w:r w:rsidRPr="00D970C3">
        <w:rPr>
          <w:sz w:val="20"/>
          <w:szCs w:val="20"/>
        </w:rPr>
        <w:t xml:space="preserve"> 1: General Banking will include OST’s cash positioning accounts. The </w:t>
      </w:r>
      <w:r w:rsidR="0018673B">
        <w:rPr>
          <w:sz w:val="20"/>
          <w:szCs w:val="20"/>
        </w:rPr>
        <w:t>Firm</w:t>
      </w:r>
      <w:r w:rsidRPr="00D970C3">
        <w:rPr>
          <w:sz w:val="20"/>
          <w:szCs w:val="20"/>
        </w:rPr>
        <w:t xml:space="preserve"> selected for </w:t>
      </w:r>
      <w:r w:rsidR="00270C3E">
        <w:rPr>
          <w:sz w:val="20"/>
          <w:szCs w:val="20"/>
        </w:rPr>
        <w:t>Component</w:t>
      </w:r>
      <w:r w:rsidRPr="00D970C3">
        <w:rPr>
          <w:sz w:val="20"/>
          <w:szCs w:val="20"/>
        </w:rPr>
        <w:t xml:space="preserve"> 1 may also be asked to provide cash man</w:t>
      </w:r>
      <w:r w:rsidR="00A175F7">
        <w:rPr>
          <w:sz w:val="20"/>
          <w:szCs w:val="20"/>
        </w:rPr>
        <w:t>agement services for the State a</w:t>
      </w:r>
      <w:r w:rsidRPr="00D970C3">
        <w:rPr>
          <w:sz w:val="20"/>
          <w:szCs w:val="20"/>
        </w:rPr>
        <w:t xml:space="preserve">gencies. OST’s </w:t>
      </w:r>
      <w:r w:rsidR="009F31DE">
        <w:rPr>
          <w:sz w:val="20"/>
          <w:szCs w:val="20"/>
        </w:rPr>
        <w:t xml:space="preserve">main </w:t>
      </w:r>
      <w:r w:rsidRPr="00D970C3">
        <w:rPr>
          <w:sz w:val="20"/>
          <w:szCs w:val="20"/>
        </w:rPr>
        <w:t xml:space="preserve">cash positioning accounts are currently with two different banks: PNC Bank and Bank of New York Mellon. </w:t>
      </w:r>
    </w:p>
    <w:p w14:paraId="5102696F" w14:textId="77777777" w:rsidR="00D970C3" w:rsidRPr="00D970C3" w:rsidRDefault="00D970C3" w:rsidP="00D970C3">
      <w:pPr>
        <w:ind w:left="720"/>
        <w:rPr>
          <w:sz w:val="20"/>
          <w:szCs w:val="20"/>
        </w:rPr>
      </w:pPr>
    </w:p>
    <w:p w14:paraId="6493B2C5" w14:textId="77777777" w:rsidR="00D970C3" w:rsidRPr="00D970C3" w:rsidRDefault="00D970C3" w:rsidP="00D970C3">
      <w:pPr>
        <w:ind w:left="720"/>
        <w:rPr>
          <w:b/>
          <w:sz w:val="20"/>
          <w:szCs w:val="20"/>
          <w:u w:val="single"/>
        </w:rPr>
      </w:pPr>
      <w:r w:rsidRPr="00D970C3">
        <w:rPr>
          <w:b/>
          <w:sz w:val="20"/>
          <w:szCs w:val="20"/>
          <w:u w:val="single"/>
        </w:rPr>
        <w:t xml:space="preserve">OST’s Cash Positioning Accounts </w:t>
      </w:r>
    </w:p>
    <w:p w14:paraId="113E1B8B" w14:textId="77777777" w:rsidR="00D970C3" w:rsidRPr="00D970C3" w:rsidRDefault="00D970C3" w:rsidP="00D970C3">
      <w:pPr>
        <w:pStyle w:val="ListParagraph"/>
        <w:rPr>
          <w:sz w:val="20"/>
          <w:szCs w:val="20"/>
        </w:rPr>
      </w:pPr>
      <w:r w:rsidRPr="00D970C3">
        <w:rPr>
          <w:sz w:val="20"/>
          <w:szCs w:val="20"/>
        </w:rPr>
        <w:t xml:space="preserve">There are currently twenty-one (21) demand deposit accounts that are maintained and reconciled by the OST in order to determine the State’s daily cash position. Through this RFP, the State anticipates consolidating these accounts held at two separate banks to a single financial institution. The combined relationship will be referred to as the State’s concentration bank. </w:t>
      </w:r>
    </w:p>
    <w:p w14:paraId="16B34D29" w14:textId="77777777" w:rsidR="00D970C3" w:rsidRPr="00D970C3" w:rsidRDefault="00D970C3" w:rsidP="00D970C3">
      <w:pPr>
        <w:rPr>
          <w:sz w:val="20"/>
          <w:szCs w:val="20"/>
        </w:rPr>
      </w:pPr>
    </w:p>
    <w:p w14:paraId="77A3D111" w14:textId="3FAEE5BD" w:rsidR="00D970C3" w:rsidRPr="00D970C3" w:rsidRDefault="00D970C3" w:rsidP="00D970C3">
      <w:pPr>
        <w:pStyle w:val="ScopeofServices"/>
      </w:pPr>
      <w:r w:rsidRPr="00D970C3">
        <w:t xml:space="preserve">An overview of the State’s </w:t>
      </w:r>
      <w:r w:rsidR="00170230">
        <w:t xml:space="preserve">main </w:t>
      </w:r>
      <w:r w:rsidRPr="00D970C3">
        <w:t>concentration bank relationship</w:t>
      </w:r>
      <w:r w:rsidR="00170230">
        <w:t>s</w:t>
      </w:r>
      <w:r w:rsidR="00F316B2">
        <w:t xml:space="preserve"> are</w:t>
      </w:r>
      <w:r w:rsidRPr="00D970C3">
        <w:t xml:space="preserve"> shown below based on the existing structure.</w:t>
      </w:r>
    </w:p>
    <w:p w14:paraId="62987BB3" w14:textId="77777777" w:rsidR="00D970C3" w:rsidRPr="00D970C3" w:rsidRDefault="00D970C3" w:rsidP="00D970C3">
      <w:pPr>
        <w:rPr>
          <w:sz w:val="20"/>
          <w:szCs w:val="20"/>
        </w:rPr>
      </w:pPr>
    </w:p>
    <w:tbl>
      <w:tblPr>
        <w:tblStyle w:val="TableGrid"/>
        <w:tblW w:w="8927" w:type="dxa"/>
        <w:tblInd w:w="715" w:type="dxa"/>
        <w:tblLook w:val="04A0" w:firstRow="1" w:lastRow="0" w:firstColumn="1" w:lastColumn="0" w:noHBand="0" w:noVBand="1"/>
      </w:tblPr>
      <w:tblGrid>
        <w:gridCol w:w="552"/>
        <w:gridCol w:w="1248"/>
        <w:gridCol w:w="4410"/>
        <w:gridCol w:w="1530"/>
        <w:gridCol w:w="1187"/>
      </w:tblGrid>
      <w:tr w:rsidR="00D970C3" w:rsidRPr="00117B25" w14:paraId="11712003" w14:textId="77777777" w:rsidTr="00117B25">
        <w:tc>
          <w:tcPr>
            <w:tcW w:w="552" w:type="dxa"/>
            <w:shd w:val="clear" w:color="auto" w:fill="F2F2F2" w:themeFill="background1" w:themeFillShade="F2"/>
            <w:vAlign w:val="center"/>
          </w:tcPr>
          <w:p w14:paraId="0ECE6C0E" w14:textId="77777777" w:rsidR="00D970C3" w:rsidRPr="00117B25" w:rsidRDefault="00D970C3" w:rsidP="00D970C3">
            <w:pPr>
              <w:rPr>
                <w:sz w:val="18"/>
                <w:szCs w:val="18"/>
              </w:rPr>
            </w:pPr>
          </w:p>
        </w:tc>
        <w:tc>
          <w:tcPr>
            <w:tcW w:w="1248" w:type="dxa"/>
            <w:shd w:val="clear" w:color="auto" w:fill="F2F2F2" w:themeFill="background1" w:themeFillShade="F2"/>
            <w:vAlign w:val="center"/>
          </w:tcPr>
          <w:p w14:paraId="20140963" w14:textId="77777777" w:rsidR="00D970C3" w:rsidRPr="00117B25" w:rsidRDefault="00D970C3" w:rsidP="00E573F0">
            <w:pPr>
              <w:jc w:val="center"/>
              <w:rPr>
                <w:b/>
                <w:sz w:val="18"/>
                <w:szCs w:val="18"/>
              </w:rPr>
            </w:pPr>
            <w:r w:rsidRPr="00117B25">
              <w:rPr>
                <w:b/>
                <w:sz w:val="18"/>
                <w:szCs w:val="18"/>
              </w:rPr>
              <w:t>Incumbent</w:t>
            </w:r>
          </w:p>
          <w:p w14:paraId="3BB8EC90" w14:textId="77777777" w:rsidR="00D970C3" w:rsidRPr="00117B25" w:rsidRDefault="00D970C3" w:rsidP="00E573F0">
            <w:pPr>
              <w:jc w:val="center"/>
              <w:rPr>
                <w:b/>
                <w:sz w:val="18"/>
                <w:szCs w:val="18"/>
              </w:rPr>
            </w:pPr>
            <w:r w:rsidRPr="00117B25">
              <w:rPr>
                <w:b/>
                <w:sz w:val="18"/>
                <w:szCs w:val="18"/>
              </w:rPr>
              <w:t>Bank</w:t>
            </w:r>
          </w:p>
        </w:tc>
        <w:tc>
          <w:tcPr>
            <w:tcW w:w="4410" w:type="dxa"/>
            <w:shd w:val="clear" w:color="auto" w:fill="F2F2F2" w:themeFill="background1" w:themeFillShade="F2"/>
            <w:vAlign w:val="center"/>
          </w:tcPr>
          <w:p w14:paraId="405822BC" w14:textId="77777777" w:rsidR="00D970C3" w:rsidRPr="00117B25" w:rsidRDefault="00D970C3" w:rsidP="00D970C3">
            <w:pPr>
              <w:rPr>
                <w:b/>
                <w:sz w:val="18"/>
                <w:szCs w:val="18"/>
              </w:rPr>
            </w:pPr>
            <w:r w:rsidRPr="00117B25">
              <w:rPr>
                <w:b/>
                <w:sz w:val="18"/>
                <w:szCs w:val="18"/>
              </w:rPr>
              <w:t>Account Description</w:t>
            </w:r>
          </w:p>
        </w:tc>
        <w:tc>
          <w:tcPr>
            <w:tcW w:w="1530" w:type="dxa"/>
            <w:shd w:val="clear" w:color="auto" w:fill="F2F2F2" w:themeFill="background1" w:themeFillShade="F2"/>
          </w:tcPr>
          <w:p w14:paraId="103958A5" w14:textId="77777777" w:rsidR="00D970C3" w:rsidRPr="00117B25" w:rsidRDefault="00D970C3" w:rsidP="00D970C3">
            <w:pPr>
              <w:jc w:val="center"/>
              <w:rPr>
                <w:b/>
                <w:sz w:val="18"/>
                <w:szCs w:val="18"/>
              </w:rPr>
            </w:pPr>
            <w:r w:rsidRPr="00117B25">
              <w:rPr>
                <w:b/>
                <w:sz w:val="18"/>
                <w:szCs w:val="18"/>
              </w:rPr>
              <w:t>Check Disbursements</w:t>
            </w:r>
          </w:p>
        </w:tc>
        <w:tc>
          <w:tcPr>
            <w:tcW w:w="1187" w:type="dxa"/>
            <w:shd w:val="clear" w:color="auto" w:fill="F2F2F2" w:themeFill="background1" w:themeFillShade="F2"/>
          </w:tcPr>
          <w:p w14:paraId="030A7D53" w14:textId="77777777" w:rsidR="00D970C3" w:rsidRPr="00117B25" w:rsidRDefault="00D970C3" w:rsidP="00D970C3">
            <w:pPr>
              <w:jc w:val="center"/>
              <w:rPr>
                <w:b/>
                <w:sz w:val="18"/>
                <w:szCs w:val="18"/>
              </w:rPr>
            </w:pPr>
            <w:r w:rsidRPr="00117B25">
              <w:rPr>
                <w:b/>
                <w:sz w:val="18"/>
                <w:szCs w:val="18"/>
              </w:rPr>
              <w:t xml:space="preserve">ZBA </w:t>
            </w:r>
          </w:p>
          <w:p w14:paraId="4476824A" w14:textId="77777777" w:rsidR="00D970C3" w:rsidRPr="00117B25" w:rsidRDefault="00D970C3" w:rsidP="00D970C3">
            <w:pPr>
              <w:jc w:val="center"/>
              <w:rPr>
                <w:b/>
                <w:sz w:val="18"/>
                <w:szCs w:val="18"/>
              </w:rPr>
            </w:pPr>
            <w:r w:rsidRPr="00117B25">
              <w:rPr>
                <w:b/>
                <w:sz w:val="18"/>
                <w:szCs w:val="18"/>
              </w:rPr>
              <w:t>Master/Sub</w:t>
            </w:r>
          </w:p>
        </w:tc>
      </w:tr>
      <w:tr w:rsidR="00D970C3" w:rsidRPr="00117B25" w14:paraId="02BE6A82" w14:textId="77777777" w:rsidTr="00D970C3">
        <w:trPr>
          <w:trHeight w:val="288"/>
        </w:trPr>
        <w:tc>
          <w:tcPr>
            <w:tcW w:w="552" w:type="dxa"/>
            <w:vAlign w:val="center"/>
          </w:tcPr>
          <w:p w14:paraId="3BE5D660" w14:textId="77777777" w:rsidR="00D970C3" w:rsidRPr="00117B25" w:rsidRDefault="00D970C3" w:rsidP="00D970C3">
            <w:pPr>
              <w:jc w:val="center"/>
              <w:rPr>
                <w:sz w:val="18"/>
                <w:szCs w:val="18"/>
              </w:rPr>
            </w:pPr>
            <w:r w:rsidRPr="00117B25">
              <w:rPr>
                <w:sz w:val="18"/>
                <w:szCs w:val="18"/>
              </w:rPr>
              <w:t>1</w:t>
            </w:r>
          </w:p>
        </w:tc>
        <w:tc>
          <w:tcPr>
            <w:tcW w:w="1248" w:type="dxa"/>
            <w:vAlign w:val="center"/>
          </w:tcPr>
          <w:p w14:paraId="7B5DFF0E" w14:textId="77777777" w:rsidR="00D970C3" w:rsidRPr="00117B25" w:rsidRDefault="00D970C3" w:rsidP="00D970C3">
            <w:pPr>
              <w:jc w:val="center"/>
              <w:rPr>
                <w:sz w:val="18"/>
                <w:szCs w:val="18"/>
              </w:rPr>
            </w:pPr>
            <w:r w:rsidRPr="00117B25">
              <w:rPr>
                <w:sz w:val="18"/>
                <w:szCs w:val="18"/>
              </w:rPr>
              <w:t>PNC Bank</w:t>
            </w:r>
          </w:p>
        </w:tc>
        <w:tc>
          <w:tcPr>
            <w:tcW w:w="4410" w:type="dxa"/>
            <w:vAlign w:val="center"/>
          </w:tcPr>
          <w:p w14:paraId="600EC8A6" w14:textId="77777777" w:rsidR="00D970C3" w:rsidRPr="00117B25" w:rsidRDefault="00D970C3" w:rsidP="00F13394">
            <w:pPr>
              <w:rPr>
                <w:sz w:val="18"/>
                <w:szCs w:val="18"/>
              </w:rPr>
            </w:pPr>
            <w:r w:rsidRPr="00117B25">
              <w:rPr>
                <w:sz w:val="18"/>
                <w:szCs w:val="18"/>
              </w:rPr>
              <w:t>Payroll Account</w:t>
            </w:r>
          </w:p>
        </w:tc>
        <w:tc>
          <w:tcPr>
            <w:tcW w:w="1530" w:type="dxa"/>
            <w:vAlign w:val="center"/>
          </w:tcPr>
          <w:p w14:paraId="32347F38" w14:textId="77777777" w:rsidR="00D970C3" w:rsidRPr="00117B25" w:rsidRDefault="00D970C3" w:rsidP="00D970C3">
            <w:pPr>
              <w:jc w:val="center"/>
              <w:rPr>
                <w:sz w:val="18"/>
                <w:szCs w:val="18"/>
              </w:rPr>
            </w:pPr>
            <w:r w:rsidRPr="00117B25">
              <w:rPr>
                <w:sz w:val="18"/>
                <w:szCs w:val="18"/>
              </w:rPr>
              <w:t>Y</w:t>
            </w:r>
          </w:p>
        </w:tc>
        <w:tc>
          <w:tcPr>
            <w:tcW w:w="1187" w:type="dxa"/>
            <w:vAlign w:val="center"/>
          </w:tcPr>
          <w:p w14:paraId="230144F0" w14:textId="77777777" w:rsidR="00D970C3" w:rsidRPr="00117B25" w:rsidRDefault="00D970C3" w:rsidP="00D970C3">
            <w:pPr>
              <w:jc w:val="center"/>
              <w:rPr>
                <w:sz w:val="18"/>
                <w:szCs w:val="18"/>
              </w:rPr>
            </w:pPr>
          </w:p>
        </w:tc>
      </w:tr>
      <w:tr w:rsidR="00D970C3" w:rsidRPr="00117B25" w14:paraId="2EF92D81" w14:textId="77777777" w:rsidTr="00D970C3">
        <w:trPr>
          <w:trHeight w:val="288"/>
        </w:trPr>
        <w:tc>
          <w:tcPr>
            <w:tcW w:w="552" w:type="dxa"/>
            <w:vAlign w:val="center"/>
          </w:tcPr>
          <w:p w14:paraId="5E089CFF" w14:textId="77777777" w:rsidR="00D970C3" w:rsidRPr="00117B25" w:rsidRDefault="00D970C3" w:rsidP="00D970C3">
            <w:pPr>
              <w:jc w:val="center"/>
              <w:rPr>
                <w:sz w:val="18"/>
                <w:szCs w:val="18"/>
              </w:rPr>
            </w:pPr>
            <w:r w:rsidRPr="00117B25">
              <w:rPr>
                <w:sz w:val="18"/>
                <w:szCs w:val="18"/>
              </w:rPr>
              <w:t>2</w:t>
            </w:r>
          </w:p>
        </w:tc>
        <w:tc>
          <w:tcPr>
            <w:tcW w:w="1248" w:type="dxa"/>
            <w:vAlign w:val="center"/>
          </w:tcPr>
          <w:p w14:paraId="0B7BBD15" w14:textId="77777777" w:rsidR="00D970C3" w:rsidRPr="00117B25" w:rsidRDefault="00D970C3" w:rsidP="00D970C3">
            <w:pPr>
              <w:jc w:val="center"/>
              <w:rPr>
                <w:sz w:val="18"/>
                <w:szCs w:val="18"/>
              </w:rPr>
            </w:pPr>
            <w:r w:rsidRPr="00117B25">
              <w:rPr>
                <w:sz w:val="18"/>
                <w:szCs w:val="18"/>
              </w:rPr>
              <w:t>PNC Bank</w:t>
            </w:r>
          </w:p>
        </w:tc>
        <w:tc>
          <w:tcPr>
            <w:tcW w:w="4410" w:type="dxa"/>
            <w:vAlign w:val="center"/>
          </w:tcPr>
          <w:p w14:paraId="25117BF6" w14:textId="77777777" w:rsidR="00D970C3" w:rsidRPr="00117B25" w:rsidRDefault="00D970C3" w:rsidP="00F13394">
            <w:pPr>
              <w:rPr>
                <w:sz w:val="18"/>
                <w:szCs w:val="18"/>
              </w:rPr>
            </w:pPr>
            <w:r w:rsidRPr="00117B25">
              <w:rPr>
                <w:sz w:val="18"/>
                <w:szCs w:val="18"/>
              </w:rPr>
              <w:t>Pension</w:t>
            </w:r>
          </w:p>
        </w:tc>
        <w:tc>
          <w:tcPr>
            <w:tcW w:w="1530" w:type="dxa"/>
            <w:vAlign w:val="center"/>
          </w:tcPr>
          <w:p w14:paraId="2ACD6216" w14:textId="77777777" w:rsidR="00D970C3" w:rsidRPr="00117B25" w:rsidRDefault="00D970C3" w:rsidP="00D970C3">
            <w:pPr>
              <w:jc w:val="center"/>
              <w:rPr>
                <w:sz w:val="18"/>
                <w:szCs w:val="18"/>
              </w:rPr>
            </w:pPr>
            <w:r w:rsidRPr="00117B25">
              <w:rPr>
                <w:sz w:val="18"/>
                <w:szCs w:val="18"/>
              </w:rPr>
              <w:t>Y</w:t>
            </w:r>
          </w:p>
        </w:tc>
        <w:tc>
          <w:tcPr>
            <w:tcW w:w="1187" w:type="dxa"/>
            <w:vAlign w:val="center"/>
          </w:tcPr>
          <w:p w14:paraId="2438B80A" w14:textId="77777777" w:rsidR="00D970C3" w:rsidRPr="00117B25" w:rsidRDefault="00D970C3" w:rsidP="00D970C3">
            <w:pPr>
              <w:jc w:val="center"/>
              <w:rPr>
                <w:sz w:val="18"/>
                <w:szCs w:val="18"/>
              </w:rPr>
            </w:pPr>
          </w:p>
        </w:tc>
      </w:tr>
      <w:tr w:rsidR="00D970C3" w:rsidRPr="00117B25" w14:paraId="5EEC64E0" w14:textId="77777777" w:rsidTr="00D970C3">
        <w:trPr>
          <w:trHeight w:val="288"/>
        </w:trPr>
        <w:tc>
          <w:tcPr>
            <w:tcW w:w="552" w:type="dxa"/>
            <w:vAlign w:val="center"/>
          </w:tcPr>
          <w:p w14:paraId="2853677C" w14:textId="77777777" w:rsidR="00D970C3" w:rsidRPr="00117B25" w:rsidRDefault="00D970C3" w:rsidP="00D970C3">
            <w:pPr>
              <w:jc w:val="center"/>
              <w:rPr>
                <w:sz w:val="18"/>
                <w:szCs w:val="18"/>
              </w:rPr>
            </w:pPr>
            <w:r w:rsidRPr="00117B25">
              <w:rPr>
                <w:sz w:val="18"/>
                <w:szCs w:val="18"/>
              </w:rPr>
              <w:t>3</w:t>
            </w:r>
          </w:p>
        </w:tc>
        <w:tc>
          <w:tcPr>
            <w:tcW w:w="1248" w:type="dxa"/>
            <w:vAlign w:val="center"/>
          </w:tcPr>
          <w:p w14:paraId="22B5CDAD" w14:textId="77777777" w:rsidR="00D970C3" w:rsidRPr="00117B25" w:rsidRDefault="00D970C3" w:rsidP="00D970C3">
            <w:pPr>
              <w:jc w:val="center"/>
              <w:rPr>
                <w:sz w:val="18"/>
                <w:szCs w:val="18"/>
              </w:rPr>
            </w:pPr>
            <w:r w:rsidRPr="00117B25">
              <w:rPr>
                <w:sz w:val="18"/>
                <w:szCs w:val="18"/>
              </w:rPr>
              <w:t>PNC Bank</w:t>
            </w:r>
          </w:p>
        </w:tc>
        <w:tc>
          <w:tcPr>
            <w:tcW w:w="4410" w:type="dxa"/>
            <w:vAlign w:val="center"/>
          </w:tcPr>
          <w:p w14:paraId="33A02038" w14:textId="77777777" w:rsidR="00D970C3" w:rsidRPr="00117B25" w:rsidRDefault="00D970C3" w:rsidP="00F13394">
            <w:pPr>
              <w:rPr>
                <w:sz w:val="18"/>
                <w:szCs w:val="18"/>
              </w:rPr>
            </w:pPr>
            <w:r w:rsidRPr="00117B25">
              <w:rPr>
                <w:sz w:val="18"/>
                <w:szCs w:val="18"/>
              </w:rPr>
              <w:t>Direct Deposit of Pension</w:t>
            </w:r>
          </w:p>
        </w:tc>
        <w:tc>
          <w:tcPr>
            <w:tcW w:w="1530" w:type="dxa"/>
            <w:vAlign w:val="center"/>
          </w:tcPr>
          <w:p w14:paraId="2100CAEE" w14:textId="77777777" w:rsidR="00D970C3" w:rsidRPr="00117B25" w:rsidRDefault="00D970C3" w:rsidP="00D970C3">
            <w:pPr>
              <w:jc w:val="center"/>
              <w:rPr>
                <w:sz w:val="18"/>
                <w:szCs w:val="18"/>
              </w:rPr>
            </w:pPr>
          </w:p>
        </w:tc>
        <w:tc>
          <w:tcPr>
            <w:tcW w:w="1187" w:type="dxa"/>
            <w:vAlign w:val="center"/>
          </w:tcPr>
          <w:p w14:paraId="3675C3FC" w14:textId="77777777" w:rsidR="00D970C3" w:rsidRPr="00117B25" w:rsidRDefault="00D970C3" w:rsidP="00D970C3">
            <w:pPr>
              <w:jc w:val="center"/>
              <w:rPr>
                <w:sz w:val="18"/>
                <w:szCs w:val="18"/>
              </w:rPr>
            </w:pPr>
          </w:p>
        </w:tc>
      </w:tr>
      <w:tr w:rsidR="00D970C3" w:rsidRPr="00117B25" w14:paraId="65227604" w14:textId="77777777" w:rsidTr="00D970C3">
        <w:trPr>
          <w:trHeight w:val="288"/>
        </w:trPr>
        <w:tc>
          <w:tcPr>
            <w:tcW w:w="552" w:type="dxa"/>
            <w:vAlign w:val="center"/>
          </w:tcPr>
          <w:p w14:paraId="2DE6C669" w14:textId="77777777" w:rsidR="00D970C3" w:rsidRPr="00117B25" w:rsidRDefault="00D970C3" w:rsidP="00D970C3">
            <w:pPr>
              <w:jc w:val="center"/>
              <w:rPr>
                <w:sz w:val="18"/>
                <w:szCs w:val="18"/>
              </w:rPr>
            </w:pPr>
            <w:r w:rsidRPr="00117B25">
              <w:rPr>
                <w:sz w:val="18"/>
                <w:szCs w:val="18"/>
              </w:rPr>
              <w:t>4</w:t>
            </w:r>
          </w:p>
        </w:tc>
        <w:tc>
          <w:tcPr>
            <w:tcW w:w="1248" w:type="dxa"/>
            <w:vAlign w:val="center"/>
          </w:tcPr>
          <w:p w14:paraId="0956663E" w14:textId="77777777" w:rsidR="00D970C3" w:rsidRPr="00117B25" w:rsidRDefault="00D970C3" w:rsidP="00D970C3">
            <w:pPr>
              <w:jc w:val="center"/>
              <w:rPr>
                <w:sz w:val="18"/>
                <w:szCs w:val="18"/>
              </w:rPr>
            </w:pPr>
            <w:r w:rsidRPr="00117B25">
              <w:rPr>
                <w:sz w:val="18"/>
                <w:szCs w:val="18"/>
              </w:rPr>
              <w:t>PNC Bank</w:t>
            </w:r>
          </w:p>
        </w:tc>
        <w:tc>
          <w:tcPr>
            <w:tcW w:w="4410" w:type="dxa"/>
            <w:vAlign w:val="center"/>
          </w:tcPr>
          <w:p w14:paraId="529CFF8F" w14:textId="77777777" w:rsidR="00D970C3" w:rsidRPr="00117B25" w:rsidRDefault="00D970C3" w:rsidP="00F13394">
            <w:pPr>
              <w:rPr>
                <w:sz w:val="18"/>
                <w:szCs w:val="18"/>
              </w:rPr>
            </w:pPr>
            <w:r w:rsidRPr="00117B25">
              <w:rPr>
                <w:sz w:val="18"/>
                <w:szCs w:val="18"/>
              </w:rPr>
              <w:t>Direct Deposit of Payroll</w:t>
            </w:r>
          </w:p>
        </w:tc>
        <w:tc>
          <w:tcPr>
            <w:tcW w:w="1530" w:type="dxa"/>
            <w:vAlign w:val="center"/>
          </w:tcPr>
          <w:p w14:paraId="6C050323" w14:textId="77777777" w:rsidR="00D970C3" w:rsidRPr="00117B25" w:rsidRDefault="00D970C3" w:rsidP="00D970C3">
            <w:pPr>
              <w:jc w:val="center"/>
              <w:rPr>
                <w:sz w:val="18"/>
                <w:szCs w:val="18"/>
              </w:rPr>
            </w:pPr>
          </w:p>
        </w:tc>
        <w:tc>
          <w:tcPr>
            <w:tcW w:w="1187" w:type="dxa"/>
            <w:vAlign w:val="center"/>
          </w:tcPr>
          <w:p w14:paraId="17564F07" w14:textId="77777777" w:rsidR="00D970C3" w:rsidRPr="00117B25" w:rsidRDefault="00D970C3" w:rsidP="00D970C3">
            <w:pPr>
              <w:jc w:val="center"/>
              <w:rPr>
                <w:sz w:val="18"/>
                <w:szCs w:val="18"/>
              </w:rPr>
            </w:pPr>
          </w:p>
        </w:tc>
      </w:tr>
      <w:tr w:rsidR="00D970C3" w:rsidRPr="00117B25" w14:paraId="05C7AA32" w14:textId="77777777" w:rsidTr="00D970C3">
        <w:trPr>
          <w:trHeight w:val="288"/>
        </w:trPr>
        <w:tc>
          <w:tcPr>
            <w:tcW w:w="552" w:type="dxa"/>
            <w:vAlign w:val="center"/>
          </w:tcPr>
          <w:p w14:paraId="76165350" w14:textId="77777777" w:rsidR="00D970C3" w:rsidRPr="00117B25" w:rsidRDefault="00D970C3" w:rsidP="00D970C3">
            <w:pPr>
              <w:jc w:val="center"/>
              <w:rPr>
                <w:sz w:val="18"/>
                <w:szCs w:val="18"/>
              </w:rPr>
            </w:pPr>
            <w:r w:rsidRPr="00117B25">
              <w:rPr>
                <w:sz w:val="18"/>
                <w:szCs w:val="18"/>
              </w:rPr>
              <w:t>5</w:t>
            </w:r>
          </w:p>
        </w:tc>
        <w:tc>
          <w:tcPr>
            <w:tcW w:w="1248" w:type="dxa"/>
            <w:vAlign w:val="center"/>
          </w:tcPr>
          <w:p w14:paraId="5187186D" w14:textId="77777777" w:rsidR="00D970C3" w:rsidRPr="00117B25" w:rsidRDefault="00D970C3" w:rsidP="00D970C3">
            <w:pPr>
              <w:jc w:val="center"/>
              <w:rPr>
                <w:sz w:val="18"/>
                <w:szCs w:val="18"/>
              </w:rPr>
            </w:pPr>
            <w:r w:rsidRPr="00117B25">
              <w:rPr>
                <w:sz w:val="18"/>
                <w:szCs w:val="18"/>
              </w:rPr>
              <w:t>PNC Bank</w:t>
            </w:r>
          </w:p>
        </w:tc>
        <w:tc>
          <w:tcPr>
            <w:tcW w:w="4410" w:type="dxa"/>
            <w:vAlign w:val="center"/>
          </w:tcPr>
          <w:p w14:paraId="46C0EAE2" w14:textId="77777777" w:rsidR="00D970C3" w:rsidRPr="00117B25" w:rsidRDefault="00D970C3" w:rsidP="00F13394">
            <w:pPr>
              <w:rPr>
                <w:sz w:val="18"/>
                <w:szCs w:val="18"/>
              </w:rPr>
            </w:pPr>
            <w:r w:rsidRPr="00117B25">
              <w:rPr>
                <w:sz w:val="18"/>
                <w:szCs w:val="18"/>
              </w:rPr>
              <w:t>Concentration Account</w:t>
            </w:r>
          </w:p>
        </w:tc>
        <w:tc>
          <w:tcPr>
            <w:tcW w:w="1530" w:type="dxa"/>
            <w:vAlign w:val="center"/>
          </w:tcPr>
          <w:p w14:paraId="71FFBF68" w14:textId="77777777" w:rsidR="00D970C3" w:rsidRPr="00117B25" w:rsidRDefault="00D970C3" w:rsidP="00D970C3">
            <w:pPr>
              <w:jc w:val="center"/>
              <w:rPr>
                <w:sz w:val="18"/>
                <w:szCs w:val="18"/>
              </w:rPr>
            </w:pPr>
          </w:p>
        </w:tc>
        <w:tc>
          <w:tcPr>
            <w:tcW w:w="1187" w:type="dxa"/>
            <w:vAlign w:val="center"/>
          </w:tcPr>
          <w:p w14:paraId="7B5EFAC7" w14:textId="77777777" w:rsidR="00D970C3" w:rsidRPr="00117B25" w:rsidRDefault="00D970C3" w:rsidP="00D970C3">
            <w:pPr>
              <w:jc w:val="center"/>
              <w:rPr>
                <w:sz w:val="18"/>
                <w:szCs w:val="18"/>
              </w:rPr>
            </w:pPr>
            <w:r w:rsidRPr="00117B25">
              <w:rPr>
                <w:sz w:val="18"/>
                <w:szCs w:val="18"/>
              </w:rPr>
              <w:t>Master</w:t>
            </w:r>
          </w:p>
        </w:tc>
      </w:tr>
      <w:tr w:rsidR="00D970C3" w:rsidRPr="00117B25" w14:paraId="6E83974A" w14:textId="77777777" w:rsidTr="00D970C3">
        <w:trPr>
          <w:trHeight w:val="288"/>
        </w:trPr>
        <w:tc>
          <w:tcPr>
            <w:tcW w:w="552" w:type="dxa"/>
            <w:vAlign w:val="center"/>
          </w:tcPr>
          <w:p w14:paraId="57D8E40E" w14:textId="77777777" w:rsidR="00D970C3" w:rsidRPr="00117B25" w:rsidRDefault="00D970C3" w:rsidP="00D970C3">
            <w:pPr>
              <w:jc w:val="center"/>
              <w:rPr>
                <w:sz w:val="18"/>
                <w:szCs w:val="18"/>
              </w:rPr>
            </w:pPr>
            <w:r w:rsidRPr="00117B25">
              <w:rPr>
                <w:sz w:val="18"/>
                <w:szCs w:val="18"/>
              </w:rPr>
              <w:t>6</w:t>
            </w:r>
          </w:p>
        </w:tc>
        <w:tc>
          <w:tcPr>
            <w:tcW w:w="1248" w:type="dxa"/>
            <w:vAlign w:val="center"/>
          </w:tcPr>
          <w:p w14:paraId="36B1C727" w14:textId="77777777" w:rsidR="00D970C3" w:rsidRPr="00117B25" w:rsidRDefault="00D970C3" w:rsidP="00D970C3">
            <w:pPr>
              <w:jc w:val="center"/>
              <w:rPr>
                <w:sz w:val="18"/>
                <w:szCs w:val="18"/>
              </w:rPr>
            </w:pPr>
            <w:r w:rsidRPr="00117B25">
              <w:rPr>
                <w:sz w:val="18"/>
                <w:szCs w:val="18"/>
              </w:rPr>
              <w:t>PNC Bank</w:t>
            </w:r>
          </w:p>
        </w:tc>
        <w:tc>
          <w:tcPr>
            <w:tcW w:w="4410" w:type="dxa"/>
            <w:vAlign w:val="center"/>
          </w:tcPr>
          <w:p w14:paraId="5D31E361" w14:textId="77777777" w:rsidR="00D970C3" w:rsidRPr="00117B25" w:rsidRDefault="00D970C3" w:rsidP="00F13394">
            <w:pPr>
              <w:rPr>
                <w:sz w:val="18"/>
                <w:szCs w:val="18"/>
              </w:rPr>
            </w:pPr>
            <w:r w:rsidRPr="00117B25">
              <w:rPr>
                <w:sz w:val="18"/>
                <w:szCs w:val="18"/>
              </w:rPr>
              <w:t>Vendor ACH Payments</w:t>
            </w:r>
          </w:p>
        </w:tc>
        <w:tc>
          <w:tcPr>
            <w:tcW w:w="1530" w:type="dxa"/>
            <w:vAlign w:val="center"/>
          </w:tcPr>
          <w:p w14:paraId="5DECF3A0" w14:textId="77777777" w:rsidR="00D970C3" w:rsidRPr="00117B25" w:rsidRDefault="00D970C3" w:rsidP="00D970C3">
            <w:pPr>
              <w:jc w:val="center"/>
              <w:rPr>
                <w:sz w:val="18"/>
                <w:szCs w:val="18"/>
              </w:rPr>
            </w:pPr>
          </w:p>
        </w:tc>
        <w:tc>
          <w:tcPr>
            <w:tcW w:w="1187" w:type="dxa"/>
            <w:vAlign w:val="center"/>
          </w:tcPr>
          <w:p w14:paraId="664B36D6" w14:textId="77777777" w:rsidR="00D970C3" w:rsidRPr="00117B25" w:rsidRDefault="00D970C3" w:rsidP="00D970C3">
            <w:pPr>
              <w:jc w:val="center"/>
              <w:rPr>
                <w:sz w:val="18"/>
                <w:szCs w:val="18"/>
              </w:rPr>
            </w:pPr>
            <w:r w:rsidRPr="00117B25">
              <w:rPr>
                <w:sz w:val="18"/>
                <w:szCs w:val="18"/>
              </w:rPr>
              <w:t>Sub</w:t>
            </w:r>
          </w:p>
        </w:tc>
      </w:tr>
      <w:tr w:rsidR="00D970C3" w:rsidRPr="00117B25" w14:paraId="0F569B4E" w14:textId="77777777" w:rsidTr="00D970C3">
        <w:trPr>
          <w:trHeight w:val="288"/>
        </w:trPr>
        <w:tc>
          <w:tcPr>
            <w:tcW w:w="552" w:type="dxa"/>
            <w:vAlign w:val="center"/>
          </w:tcPr>
          <w:p w14:paraId="494FF322" w14:textId="77777777" w:rsidR="00D970C3" w:rsidRPr="00117B25" w:rsidRDefault="00D970C3" w:rsidP="00D970C3">
            <w:pPr>
              <w:jc w:val="center"/>
              <w:rPr>
                <w:sz w:val="18"/>
                <w:szCs w:val="18"/>
              </w:rPr>
            </w:pPr>
            <w:r w:rsidRPr="00117B25">
              <w:rPr>
                <w:sz w:val="18"/>
                <w:szCs w:val="18"/>
              </w:rPr>
              <w:t>7</w:t>
            </w:r>
          </w:p>
        </w:tc>
        <w:tc>
          <w:tcPr>
            <w:tcW w:w="1248" w:type="dxa"/>
            <w:vAlign w:val="center"/>
          </w:tcPr>
          <w:p w14:paraId="1B2F45EE" w14:textId="77777777" w:rsidR="00D970C3" w:rsidRPr="00117B25" w:rsidRDefault="00D970C3" w:rsidP="00D970C3">
            <w:pPr>
              <w:jc w:val="center"/>
              <w:rPr>
                <w:sz w:val="18"/>
                <w:szCs w:val="18"/>
              </w:rPr>
            </w:pPr>
            <w:r w:rsidRPr="00117B25">
              <w:rPr>
                <w:sz w:val="18"/>
                <w:szCs w:val="18"/>
              </w:rPr>
              <w:t>PNC Bank</w:t>
            </w:r>
          </w:p>
        </w:tc>
        <w:tc>
          <w:tcPr>
            <w:tcW w:w="4410" w:type="dxa"/>
            <w:vAlign w:val="center"/>
          </w:tcPr>
          <w:p w14:paraId="7F9A887C" w14:textId="77777777" w:rsidR="00D970C3" w:rsidRPr="00117B25" w:rsidRDefault="00D970C3" w:rsidP="00F13394">
            <w:pPr>
              <w:rPr>
                <w:sz w:val="18"/>
                <w:szCs w:val="18"/>
              </w:rPr>
            </w:pPr>
            <w:r w:rsidRPr="00117B25">
              <w:rPr>
                <w:sz w:val="18"/>
                <w:szCs w:val="18"/>
              </w:rPr>
              <w:t>Credit Card Collections</w:t>
            </w:r>
          </w:p>
        </w:tc>
        <w:tc>
          <w:tcPr>
            <w:tcW w:w="1530" w:type="dxa"/>
            <w:vAlign w:val="center"/>
          </w:tcPr>
          <w:p w14:paraId="6672F2C2" w14:textId="77777777" w:rsidR="00D970C3" w:rsidRPr="00117B25" w:rsidRDefault="00D970C3" w:rsidP="00D970C3">
            <w:pPr>
              <w:jc w:val="center"/>
              <w:rPr>
                <w:sz w:val="18"/>
                <w:szCs w:val="18"/>
              </w:rPr>
            </w:pPr>
          </w:p>
        </w:tc>
        <w:tc>
          <w:tcPr>
            <w:tcW w:w="1187" w:type="dxa"/>
            <w:vAlign w:val="center"/>
          </w:tcPr>
          <w:p w14:paraId="62D7E41A" w14:textId="77777777" w:rsidR="00D970C3" w:rsidRPr="00117B25" w:rsidRDefault="00D970C3" w:rsidP="00D970C3">
            <w:pPr>
              <w:jc w:val="center"/>
              <w:rPr>
                <w:sz w:val="18"/>
                <w:szCs w:val="18"/>
              </w:rPr>
            </w:pPr>
            <w:r w:rsidRPr="00117B25">
              <w:rPr>
                <w:sz w:val="18"/>
                <w:szCs w:val="18"/>
              </w:rPr>
              <w:t>Sub</w:t>
            </w:r>
          </w:p>
        </w:tc>
      </w:tr>
      <w:tr w:rsidR="00D970C3" w:rsidRPr="00117B25" w14:paraId="2591CAA5" w14:textId="77777777" w:rsidTr="00D970C3">
        <w:trPr>
          <w:trHeight w:val="288"/>
        </w:trPr>
        <w:tc>
          <w:tcPr>
            <w:tcW w:w="552" w:type="dxa"/>
            <w:vAlign w:val="center"/>
          </w:tcPr>
          <w:p w14:paraId="0890BB5B" w14:textId="77777777" w:rsidR="00D970C3" w:rsidRPr="00117B25" w:rsidRDefault="00D970C3" w:rsidP="00D970C3">
            <w:pPr>
              <w:jc w:val="center"/>
              <w:rPr>
                <w:sz w:val="18"/>
                <w:szCs w:val="18"/>
              </w:rPr>
            </w:pPr>
            <w:r w:rsidRPr="00117B25">
              <w:rPr>
                <w:sz w:val="18"/>
                <w:szCs w:val="18"/>
              </w:rPr>
              <w:t>8</w:t>
            </w:r>
          </w:p>
        </w:tc>
        <w:tc>
          <w:tcPr>
            <w:tcW w:w="1248" w:type="dxa"/>
            <w:vAlign w:val="center"/>
          </w:tcPr>
          <w:p w14:paraId="3370587E" w14:textId="77777777" w:rsidR="00D970C3" w:rsidRPr="00117B25" w:rsidRDefault="00D970C3" w:rsidP="00D970C3">
            <w:pPr>
              <w:jc w:val="center"/>
              <w:rPr>
                <w:sz w:val="18"/>
                <w:szCs w:val="18"/>
              </w:rPr>
            </w:pPr>
            <w:r w:rsidRPr="00117B25">
              <w:rPr>
                <w:sz w:val="18"/>
                <w:szCs w:val="18"/>
              </w:rPr>
              <w:t>PNC Bank</w:t>
            </w:r>
          </w:p>
        </w:tc>
        <w:tc>
          <w:tcPr>
            <w:tcW w:w="4410" w:type="dxa"/>
            <w:vAlign w:val="center"/>
          </w:tcPr>
          <w:p w14:paraId="77FFA9B8" w14:textId="77777777" w:rsidR="00D970C3" w:rsidRPr="00117B25" w:rsidRDefault="00D970C3" w:rsidP="00F13394">
            <w:pPr>
              <w:rPr>
                <w:sz w:val="18"/>
                <w:szCs w:val="18"/>
              </w:rPr>
            </w:pPr>
            <w:r w:rsidRPr="00117B25">
              <w:rPr>
                <w:sz w:val="18"/>
                <w:szCs w:val="18"/>
              </w:rPr>
              <w:t>Revenue Tax Account</w:t>
            </w:r>
          </w:p>
        </w:tc>
        <w:tc>
          <w:tcPr>
            <w:tcW w:w="1530" w:type="dxa"/>
            <w:vAlign w:val="center"/>
          </w:tcPr>
          <w:p w14:paraId="261EF0C8" w14:textId="77777777" w:rsidR="00D970C3" w:rsidRPr="00117B25" w:rsidRDefault="00D970C3" w:rsidP="00D970C3">
            <w:pPr>
              <w:jc w:val="center"/>
              <w:rPr>
                <w:sz w:val="18"/>
                <w:szCs w:val="18"/>
              </w:rPr>
            </w:pPr>
            <w:r w:rsidRPr="00117B25">
              <w:rPr>
                <w:sz w:val="18"/>
                <w:szCs w:val="18"/>
              </w:rPr>
              <w:t>Y</w:t>
            </w:r>
          </w:p>
        </w:tc>
        <w:tc>
          <w:tcPr>
            <w:tcW w:w="1187" w:type="dxa"/>
            <w:vAlign w:val="center"/>
          </w:tcPr>
          <w:p w14:paraId="0C07E2BB" w14:textId="77777777" w:rsidR="00D970C3" w:rsidRPr="00117B25" w:rsidRDefault="00D970C3" w:rsidP="00D970C3">
            <w:pPr>
              <w:jc w:val="center"/>
              <w:rPr>
                <w:sz w:val="18"/>
                <w:szCs w:val="18"/>
              </w:rPr>
            </w:pPr>
          </w:p>
        </w:tc>
      </w:tr>
      <w:tr w:rsidR="00D970C3" w:rsidRPr="00117B25" w14:paraId="13E72B6E" w14:textId="77777777" w:rsidTr="00D970C3">
        <w:trPr>
          <w:trHeight w:val="288"/>
        </w:trPr>
        <w:tc>
          <w:tcPr>
            <w:tcW w:w="552" w:type="dxa"/>
            <w:vAlign w:val="center"/>
          </w:tcPr>
          <w:p w14:paraId="6517E3F2" w14:textId="77777777" w:rsidR="00D970C3" w:rsidRPr="00117B25" w:rsidRDefault="00D970C3" w:rsidP="00D970C3">
            <w:pPr>
              <w:jc w:val="center"/>
              <w:rPr>
                <w:sz w:val="18"/>
                <w:szCs w:val="18"/>
              </w:rPr>
            </w:pPr>
            <w:r w:rsidRPr="00117B25">
              <w:rPr>
                <w:sz w:val="18"/>
                <w:szCs w:val="18"/>
              </w:rPr>
              <w:t>9</w:t>
            </w:r>
          </w:p>
        </w:tc>
        <w:tc>
          <w:tcPr>
            <w:tcW w:w="1248" w:type="dxa"/>
            <w:vAlign w:val="center"/>
          </w:tcPr>
          <w:p w14:paraId="6090AA1B" w14:textId="77777777" w:rsidR="00D970C3" w:rsidRPr="00117B25" w:rsidRDefault="00D970C3" w:rsidP="00D970C3">
            <w:pPr>
              <w:jc w:val="center"/>
              <w:rPr>
                <w:sz w:val="18"/>
                <w:szCs w:val="18"/>
              </w:rPr>
            </w:pPr>
            <w:r w:rsidRPr="00117B25">
              <w:rPr>
                <w:sz w:val="18"/>
                <w:szCs w:val="18"/>
              </w:rPr>
              <w:t>PNC Bank</w:t>
            </w:r>
          </w:p>
        </w:tc>
        <w:tc>
          <w:tcPr>
            <w:tcW w:w="4410" w:type="dxa"/>
            <w:vAlign w:val="center"/>
          </w:tcPr>
          <w:p w14:paraId="28DABCEE" w14:textId="77777777" w:rsidR="00D970C3" w:rsidRPr="00117B25" w:rsidRDefault="00D970C3" w:rsidP="00F13394">
            <w:pPr>
              <w:rPr>
                <w:sz w:val="18"/>
                <w:szCs w:val="18"/>
              </w:rPr>
            </w:pPr>
            <w:r w:rsidRPr="00117B25">
              <w:rPr>
                <w:sz w:val="18"/>
                <w:szCs w:val="18"/>
              </w:rPr>
              <w:t>Abandoned Property Refunds</w:t>
            </w:r>
          </w:p>
        </w:tc>
        <w:tc>
          <w:tcPr>
            <w:tcW w:w="1530" w:type="dxa"/>
            <w:vAlign w:val="center"/>
          </w:tcPr>
          <w:p w14:paraId="6A8EB83F" w14:textId="77777777" w:rsidR="00D970C3" w:rsidRPr="00117B25" w:rsidRDefault="00D970C3" w:rsidP="00D970C3">
            <w:pPr>
              <w:jc w:val="center"/>
              <w:rPr>
                <w:sz w:val="18"/>
                <w:szCs w:val="18"/>
              </w:rPr>
            </w:pPr>
            <w:r w:rsidRPr="00117B25">
              <w:rPr>
                <w:sz w:val="18"/>
                <w:szCs w:val="18"/>
              </w:rPr>
              <w:t>Y</w:t>
            </w:r>
          </w:p>
        </w:tc>
        <w:tc>
          <w:tcPr>
            <w:tcW w:w="1187" w:type="dxa"/>
            <w:vAlign w:val="center"/>
          </w:tcPr>
          <w:p w14:paraId="003F352A" w14:textId="77777777" w:rsidR="00D970C3" w:rsidRPr="00117B25" w:rsidRDefault="00D970C3" w:rsidP="00D970C3">
            <w:pPr>
              <w:jc w:val="center"/>
              <w:rPr>
                <w:sz w:val="18"/>
                <w:szCs w:val="18"/>
              </w:rPr>
            </w:pPr>
          </w:p>
        </w:tc>
      </w:tr>
      <w:tr w:rsidR="00D970C3" w:rsidRPr="00117B25" w14:paraId="7AB1FCCD" w14:textId="77777777" w:rsidTr="00D970C3">
        <w:trPr>
          <w:trHeight w:val="288"/>
        </w:trPr>
        <w:tc>
          <w:tcPr>
            <w:tcW w:w="552" w:type="dxa"/>
            <w:vAlign w:val="center"/>
          </w:tcPr>
          <w:p w14:paraId="2679E405" w14:textId="77777777" w:rsidR="00D970C3" w:rsidRPr="00117B25" w:rsidRDefault="00D970C3" w:rsidP="00D970C3">
            <w:pPr>
              <w:jc w:val="center"/>
              <w:rPr>
                <w:sz w:val="18"/>
                <w:szCs w:val="18"/>
              </w:rPr>
            </w:pPr>
            <w:r w:rsidRPr="00117B25">
              <w:rPr>
                <w:sz w:val="18"/>
                <w:szCs w:val="18"/>
              </w:rPr>
              <w:t>10</w:t>
            </w:r>
          </w:p>
        </w:tc>
        <w:tc>
          <w:tcPr>
            <w:tcW w:w="1248" w:type="dxa"/>
            <w:vAlign w:val="center"/>
          </w:tcPr>
          <w:p w14:paraId="2D2D597C" w14:textId="77777777" w:rsidR="00D970C3" w:rsidRPr="00117B25" w:rsidRDefault="00D970C3" w:rsidP="00D970C3">
            <w:pPr>
              <w:jc w:val="center"/>
              <w:rPr>
                <w:sz w:val="18"/>
                <w:szCs w:val="18"/>
              </w:rPr>
            </w:pPr>
            <w:r w:rsidRPr="00117B25">
              <w:rPr>
                <w:sz w:val="18"/>
                <w:szCs w:val="18"/>
              </w:rPr>
              <w:t>PNC Bank</w:t>
            </w:r>
          </w:p>
        </w:tc>
        <w:tc>
          <w:tcPr>
            <w:tcW w:w="4410" w:type="dxa"/>
            <w:vAlign w:val="center"/>
          </w:tcPr>
          <w:p w14:paraId="3FCEA28B" w14:textId="77777777" w:rsidR="00D970C3" w:rsidRPr="00117B25" w:rsidRDefault="00D970C3" w:rsidP="00F13394">
            <w:pPr>
              <w:rPr>
                <w:sz w:val="18"/>
                <w:szCs w:val="18"/>
              </w:rPr>
            </w:pPr>
            <w:r w:rsidRPr="00117B25">
              <w:rPr>
                <w:sz w:val="18"/>
                <w:szCs w:val="18"/>
              </w:rPr>
              <w:t>Division of Revenue</w:t>
            </w:r>
          </w:p>
        </w:tc>
        <w:tc>
          <w:tcPr>
            <w:tcW w:w="1530" w:type="dxa"/>
            <w:vAlign w:val="center"/>
          </w:tcPr>
          <w:p w14:paraId="753E86AF" w14:textId="77777777" w:rsidR="00D970C3" w:rsidRPr="00117B25" w:rsidRDefault="00D970C3" w:rsidP="00D970C3">
            <w:pPr>
              <w:jc w:val="center"/>
              <w:rPr>
                <w:sz w:val="18"/>
                <w:szCs w:val="18"/>
              </w:rPr>
            </w:pPr>
          </w:p>
        </w:tc>
        <w:tc>
          <w:tcPr>
            <w:tcW w:w="1187" w:type="dxa"/>
            <w:vAlign w:val="center"/>
          </w:tcPr>
          <w:p w14:paraId="7AC1DFC2" w14:textId="77777777" w:rsidR="00D970C3" w:rsidRPr="00117B25" w:rsidRDefault="00D970C3" w:rsidP="00D970C3">
            <w:pPr>
              <w:jc w:val="center"/>
              <w:rPr>
                <w:sz w:val="18"/>
                <w:szCs w:val="18"/>
              </w:rPr>
            </w:pPr>
            <w:r w:rsidRPr="00117B25">
              <w:rPr>
                <w:sz w:val="18"/>
                <w:szCs w:val="18"/>
              </w:rPr>
              <w:t>Sub</w:t>
            </w:r>
          </w:p>
        </w:tc>
      </w:tr>
      <w:tr w:rsidR="00D970C3" w:rsidRPr="00117B25" w14:paraId="74586D3B" w14:textId="77777777" w:rsidTr="00D970C3">
        <w:trPr>
          <w:trHeight w:val="288"/>
        </w:trPr>
        <w:tc>
          <w:tcPr>
            <w:tcW w:w="552" w:type="dxa"/>
            <w:vAlign w:val="center"/>
          </w:tcPr>
          <w:p w14:paraId="193C30E6" w14:textId="77777777" w:rsidR="00D970C3" w:rsidRPr="00117B25" w:rsidRDefault="00D970C3" w:rsidP="00D970C3">
            <w:pPr>
              <w:jc w:val="center"/>
              <w:rPr>
                <w:sz w:val="18"/>
                <w:szCs w:val="18"/>
              </w:rPr>
            </w:pPr>
            <w:r w:rsidRPr="00117B25">
              <w:rPr>
                <w:sz w:val="18"/>
                <w:szCs w:val="18"/>
              </w:rPr>
              <w:t>11</w:t>
            </w:r>
          </w:p>
        </w:tc>
        <w:tc>
          <w:tcPr>
            <w:tcW w:w="1248" w:type="dxa"/>
            <w:vAlign w:val="center"/>
          </w:tcPr>
          <w:p w14:paraId="352C94BD" w14:textId="77777777" w:rsidR="00D970C3" w:rsidRPr="00117B25" w:rsidRDefault="00D970C3" w:rsidP="00D970C3">
            <w:pPr>
              <w:jc w:val="center"/>
              <w:rPr>
                <w:sz w:val="18"/>
                <w:szCs w:val="18"/>
              </w:rPr>
            </w:pPr>
            <w:r w:rsidRPr="00117B25">
              <w:rPr>
                <w:sz w:val="18"/>
                <w:szCs w:val="18"/>
              </w:rPr>
              <w:t>PNC Bank</w:t>
            </w:r>
          </w:p>
        </w:tc>
        <w:tc>
          <w:tcPr>
            <w:tcW w:w="4410" w:type="dxa"/>
            <w:vAlign w:val="center"/>
          </w:tcPr>
          <w:p w14:paraId="0A52DE72" w14:textId="77777777" w:rsidR="00D970C3" w:rsidRPr="00117B25" w:rsidRDefault="00D970C3" w:rsidP="00F13394">
            <w:pPr>
              <w:rPr>
                <w:sz w:val="18"/>
                <w:szCs w:val="18"/>
              </w:rPr>
            </w:pPr>
            <w:r w:rsidRPr="00117B25">
              <w:rPr>
                <w:sz w:val="18"/>
                <w:szCs w:val="18"/>
              </w:rPr>
              <w:t>Vendor Payment Account</w:t>
            </w:r>
          </w:p>
        </w:tc>
        <w:tc>
          <w:tcPr>
            <w:tcW w:w="1530" w:type="dxa"/>
            <w:vAlign w:val="center"/>
          </w:tcPr>
          <w:p w14:paraId="282C6F57" w14:textId="77777777" w:rsidR="00D970C3" w:rsidRPr="00117B25" w:rsidRDefault="00D970C3" w:rsidP="00D970C3">
            <w:pPr>
              <w:jc w:val="center"/>
              <w:rPr>
                <w:sz w:val="18"/>
                <w:szCs w:val="18"/>
              </w:rPr>
            </w:pPr>
            <w:r w:rsidRPr="00117B25">
              <w:rPr>
                <w:sz w:val="18"/>
                <w:szCs w:val="18"/>
              </w:rPr>
              <w:t>Y</w:t>
            </w:r>
          </w:p>
        </w:tc>
        <w:tc>
          <w:tcPr>
            <w:tcW w:w="1187" w:type="dxa"/>
            <w:vAlign w:val="center"/>
          </w:tcPr>
          <w:p w14:paraId="4BB831B9" w14:textId="77777777" w:rsidR="00D970C3" w:rsidRPr="00117B25" w:rsidRDefault="00D970C3" w:rsidP="00D970C3">
            <w:pPr>
              <w:jc w:val="center"/>
              <w:rPr>
                <w:sz w:val="18"/>
                <w:szCs w:val="18"/>
              </w:rPr>
            </w:pPr>
          </w:p>
        </w:tc>
      </w:tr>
      <w:tr w:rsidR="00D970C3" w:rsidRPr="00117B25" w14:paraId="7B8C438A" w14:textId="77777777" w:rsidTr="00D970C3">
        <w:trPr>
          <w:trHeight w:val="288"/>
        </w:trPr>
        <w:tc>
          <w:tcPr>
            <w:tcW w:w="552" w:type="dxa"/>
            <w:vAlign w:val="center"/>
          </w:tcPr>
          <w:p w14:paraId="7F636744" w14:textId="77777777" w:rsidR="00D970C3" w:rsidRPr="00117B25" w:rsidRDefault="00D970C3" w:rsidP="00D970C3">
            <w:pPr>
              <w:jc w:val="center"/>
              <w:rPr>
                <w:sz w:val="18"/>
                <w:szCs w:val="18"/>
              </w:rPr>
            </w:pPr>
            <w:r w:rsidRPr="00117B25">
              <w:rPr>
                <w:sz w:val="18"/>
                <w:szCs w:val="18"/>
              </w:rPr>
              <w:t>12</w:t>
            </w:r>
          </w:p>
        </w:tc>
        <w:tc>
          <w:tcPr>
            <w:tcW w:w="1248" w:type="dxa"/>
            <w:vAlign w:val="center"/>
          </w:tcPr>
          <w:p w14:paraId="237D9F34" w14:textId="77777777" w:rsidR="00D970C3" w:rsidRPr="00117B25" w:rsidRDefault="00D970C3" w:rsidP="00D970C3">
            <w:pPr>
              <w:jc w:val="center"/>
              <w:rPr>
                <w:sz w:val="18"/>
                <w:szCs w:val="18"/>
              </w:rPr>
            </w:pPr>
            <w:r w:rsidRPr="00117B25">
              <w:rPr>
                <w:sz w:val="18"/>
                <w:szCs w:val="18"/>
              </w:rPr>
              <w:t>PNC Bank</w:t>
            </w:r>
          </w:p>
        </w:tc>
        <w:tc>
          <w:tcPr>
            <w:tcW w:w="4410" w:type="dxa"/>
            <w:vAlign w:val="center"/>
          </w:tcPr>
          <w:p w14:paraId="25515F57" w14:textId="77777777" w:rsidR="00D970C3" w:rsidRPr="00117B25" w:rsidRDefault="00D970C3" w:rsidP="00F13394">
            <w:pPr>
              <w:rPr>
                <w:sz w:val="18"/>
                <w:szCs w:val="18"/>
              </w:rPr>
            </w:pPr>
            <w:r w:rsidRPr="00117B25">
              <w:rPr>
                <w:sz w:val="18"/>
                <w:szCs w:val="18"/>
              </w:rPr>
              <w:t>Welfare Account</w:t>
            </w:r>
          </w:p>
        </w:tc>
        <w:tc>
          <w:tcPr>
            <w:tcW w:w="1530" w:type="dxa"/>
            <w:vAlign w:val="center"/>
          </w:tcPr>
          <w:p w14:paraId="3DC35117" w14:textId="77777777" w:rsidR="00D970C3" w:rsidRPr="00117B25" w:rsidRDefault="00D970C3" w:rsidP="00D970C3">
            <w:pPr>
              <w:jc w:val="center"/>
              <w:rPr>
                <w:sz w:val="18"/>
                <w:szCs w:val="18"/>
              </w:rPr>
            </w:pPr>
            <w:r w:rsidRPr="00117B25">
              <w:rPr>
                <w:sz w:val="18"/>
                <w:szCs w:val="18"/>
              </w:rPr>
              <w:t>Y</w:t>
            </w:r>
          </w:p>
        </w:tc>
        <w:tc>
          <w:tcPr>
            <w:tcW w:w="1187" w:type="dxa"/>
            <w:vAlign w:val="center"/>
          </w:tcPr>
          <w:p w14:paraId="090AB9F3" w14:textId="77777777" w:rsidR="00D970C3" w:rsidRPr="00117B25" w:rsidRDefault="00D970C3" w:rsidP="00D970C3">
            <w:pPr>
              <w:jc w:val="center"/>
              <w:rPr>
                <w:sz w:val="18"/>
                <w:szCs w:val="18"/>
              </w:rPr>
            </w:pPr>
          </w:p>
        </w:tc>
      </w:tr>
      <w:tr w:rsidR="00D970C3" w:rsidRPr="00117B25" w14:paraId="78EE7349" w14:textId="77777777" w:rsidTr="00D970C3">
        <w:trPr>
          <w:trHeight w:val="288"/>
        </w:trPr>
        <w:tc>
          <w:tcPr>
            <w:tcW w:w="552" w:type="dxa"/>
            <w:vAlign w:val="center"/>
          </w:tcPr>
          <w:p w14:paraId="4F08020A" w14:textId="77777777" w:rsidR="00D970C3" w:rsidRPr="00117B25" w:rsidRDefault="00D970C3" w:rsidP="00D970C3">
            <w:pPr>
              <w:jc w:val="center"/>
              <w:rPr>
                <w:sz w:val="18"/>
                <w:szCs w:val="18"/>
              </w:rPr>
            </w:pPr>
            <w:r w:rsidRPr="00117B25">
              <w:rPr>
                <w:sz w:val="18"/>
                <w:szCs w:val="18"/>
              </w:rPr>
              <w:t>13</w:t>
            </w:r>
          </w:p>
        </w:tc>
        <w:tc>
          <w:tcPr>
            <w:tcW w:w="1248" w:type="dxa"/>
            <w:vAlign w:val="center"/>
          </w:tcPr>
          <w:p w14:paraId="01430BAF" w14:textId="77777777" w:rsidR="00D970C3" w:rsidRPr="00117B25" w:rsidRDefault="00D970C3" w:rsidP="00D970C3">
            <w:pPr>
              <w:jc w:val="center"/>
              <w:rPr>
                <w:sz w:val="18"/>
                <w:szCs w:val="18"/>
              </w:rPr>
            </w:pPr>
            <w:r w:rsidRPr="00117B25">
              <w:rPr>
                <w:sz w:val="18"/>
                <w:szCs w:val="18"/>
              </w:rPr>
              <w:t>PNC Bank</w:t>
            </w:r>
          </w:p>
        </w:tc>
        <w:tc>
          <w:tcPr>
            <w:tcW w:w="4410" w:type="dxa"/>
            <w:vAlign w:val="center"/>
          </w:tcPr>
          <w:p w14:paraId="0423E815" w14:textId="77777777" w:rsidR="00D970C3" w:rsidRPr="00117B25" w:rsidRDefault="00D970C3" w:rsidP="00F13394">
            <w:pPr>
              <w:rPr>
                <w:sz w:val="18"/>
                <w:szCs w:val="18"/>
              </w:rPr>
            </w:pPr>
            <w:r w:rsidRPr="00117B25">
              <w:rPr>
                <w:sz w:val="18"/>
                <w:szCs w:val="18"/>
              </w:rPr>
              <w:t>DDDS Rep Payee for Client Beneficiaries</w:t>
            </w:r>
          </w:p>
        </w:tc>
        <w:tc>
          <w:tcPr>
            <w:tcW w:w="1530" w:type="dxa"/>
            <w:vAlign w:val="center"/>
          </w:tcPr>
          <w:p w14:paraId="708B273F" w14:textId="77777777" w:rsidR="00D970C3" w:rsidRPr="00117B25" w:rsidRDefault="00D970C3" w:rsidP="00D970C3">
            <w:pPr>
              <w:jc w:val="center"/>
              <w:rPr>
                <w:sz w:val="18"/>
                <w:szCs w:val="18"/>
              </w:rPr>
            </w:pPr>
          </w:p>
        </w:tc>
        <w:tc>
          <w:tcPr>
            <w:tcW w:w="1187" w:type="dxa"/>
            <w:vAlign w:val="center"/>
          </w:tcPr>
          <w:p w14:paraId="256D9B60" w14:textId="77777777" w:rsidR="00D970C3" w:rsidRPr="00117B25" w:rsidRDefault="00D970C3" w:rsidP="00D970C3">
            <w:pPr>
              <w:jc w:val="center"/>
              <w:rPr>
                <w:sz w:val="18"/>
                <w:szCs w:val="18"/>
              </w:rPr>
            </w:pPr>
          </w:p>
        </w:tc>
      </w:tr>
      <w:tr w:rsidR="00D970C3" w:rsidRPr="00117B25" w14:paraId="7D95FAF7" w14:textId="77777777" w:rsidTr="00D970C3">
        <w:trPr>
          <w:trHeight w:val="288"/>
        </w:trPr>
        <w:tc>
          <w:tcPr>
            <w:tcW w:w="552" w:type="dxa"/>
            <w:vAlign w:val="center"/>
          </w:tcPr>
          <w:p w14:paraId="6EC9A74F" w14:textId="77777777" w:rsidR="00D970C3" w:rsidRPr="00117B25" w:rsidRDefault="00D970C3" w:rsidP="00D970C3">
            <w:pPr>
              <w:jc w:val="center"/>
              <w:rPr>
                <w:sz w:val="18"/>
                <w:szCs w:val="18"/>
              </w:rPr>
            </w:pPr>
            <w:r w:rsidRPr="00117B25">
              <w:rPr>
                <w:sz w:val="18"/>
                <w:szCs w:val="18"/>
              </w:rPr>
              <w:t>14</w:t>
            </w:r>
          </w:p>
        </w:tc>
        <w:tc>
          <w:tcPr>
            <w:tcW w:w="1248" w:type="dxa"/>
            <w:vAlign w:val="center"/>
          </w:tcPr>
          <w:p w14:paraId="49248233" w14:textId="77777777" w:rsidR="00D970C3" w:rsidRPr="00117B25" w:rsidRDefault="00D970C3" w:rsidP="00D970C3">
            <w:pPr>
              <w:jc w:val="center"/>
              <w:rPr>
                <w:sz w:val="18"/>
                <w:szCs w:val="18"/>
              </w:rPr>
            </w:pPr>
            <w:r w:rsidRPr="00117B25">
              <w:rPr>
                <w:sz w:val="18"/>
                <w:szCs w:val="18"/>
              </w:rPr>
              <w:t>PNC Bank</w:t>
            </w:r>
          </w:p>
        </w:tc>
        <w:tc>
          <w:tcPr>
            <w:tcW w:w="4410" w:type="dxa"/>
            <w:vAlign w:val="center"/>
          </w:tcPr>
          <w:p w14:paraId="18A3CC26" w14:textId="77777777" w:rsidR="00D970C3" w:rsidRPr="00117B25" w:rsidRDefault="00D970C3" w:rsidP="00F13394">
            <w:pPr>
              <w:rPr>
                <w:sz w:val="18"/>
                <w:szCs w:val="18"/>
              </w:rPr>
            </w:pPr>
            <w:r w:rsidRPr="00117B25">
              <w:rPr>
                <w:sz w:val="18"/>
                <w:szCs w:val="18"/>
              </w:rPr>
              <w:t>ACH Debits</w:t>
            </w:r>
          </w:p>
        </w:tc>
        <w:tc>
          <w:tcPr>
            <w:tcW w:w="1530" w:type="dxa"/>
            <w:vAlign w:val="center"/>
          </w:tcPr>
          <w:p w14:paraId="5EDB9DAD" w14:textId="77777777" w:rsidR="00D970C3" w:rsidRPr="00117B25" w:rsidRDefault="00D970C3" w:rsidP="00D970C3">
            <w:pPr>
              <w:jc w:val="center"/>
              <w:rPr>
                <w:sz w:val="18"/>
                <w:szCs w:val="18"/>
              </w:rPr>
            </w:pPr>
          </w:p>
        </w:tc>
        <w:tc>
          <w:tcPr>
            <w:tcW w:w="1187" w:type="dxa"/>
            <w:vAlign w:val="center"/>
          </w:tcPr>
          <w:p w14:paraId="2A3CE7D1" w14:textId="77777777" w:rsidR="00D970C3" w:rsidRPr="00117B25" w:rsidRDefault="00D970C3" w:rsidP="00D970C3">
            <w:pPr>
              <w:jc w:val="center"/>
              <w:rPr>
                <w:sz w:val="18"/>
                <w:szCs w:val="18"/>
              </w:rPr>
            </w:pPr>
            <w:r w:rsidRPr="00117B25">
              <w:rPr>
                <w:sz w:val="18"/>
                <w:szCs w:val="18"/>
              </w:rPr>
              <w:t>Sub</w:t>
            </w:r>
          </w:p>
        </w:tc>
      </w:tr>
      <w:tr w:rsidR="00D970C3" w:rsidRPr="00117B25" w14:paraId="10A92FBC" w14:textId="77777777" w:rsidTr="00D970C3">
        <w:trPr>
          <w:trHeight w:val="288"/>
        </w:trPr>
        <w:tc>
          <w:tcPr>
            <w:tcW w:w="552" w:type="dxa"/>
            <w:vAlign w:val="center"/>
          </w:tcPr>
          <w:p w14:paraId="7DC9BEDA" w14:textId="77777777" w:rsidR="00D970C3" w:rsidRPr="00117B25" w:rsidRDefault="00D970C3" w:rsidP="00D970C3">
            <w:pPr>
              <w:jc w:val="center"/>
              <w:rPr>
                <w:sz w:val="18"/>
                <w:szCs w:val="18"/>
              </w:rPr>
            </w:pPr>
            <w:r w:rsidRPr="00117B25">
              <w:rPr>
                <w:sz w:val="18"/>
                <w:szCs w:val="18"/>
              </w:rPr>
              <w:t>15</w:t>
            </w:r>
          </w:p>
        </w:tc>
        <w:tc>
          <w:tcPr>
            <w:tcW w:w="1248" w:type="dxa"/>
            <w:vAlign w:val="center"/>
          </w:tcPr>
          <w:p w14:paraId="3FABAB67" w14:textId="77777777" w:rsidR="00D970C3" w:rsidRPr="00117B25" w:rsidRDefault="00D970C3" w:rsidP="00D970C3">
            <w:pPr>
              <w:jc w:val="center"/>
              <w:rPr>
                <w:sz w:val="18"/>
                <w:szCs w:val="18"/>
              </w:rPr>
            </w:pPr>
            <w:r w:rsidRPr="00117B25">
              <w:rPr>
                <w:sz w:val="18"/>
                <w:szCs w:val="18"/>
              </w:rPr>
              <w:t>PNC Bank</w:t>
            </w:r>
          </w:p>
        </w:tc>
        <w:tc>
          <w:tcPr>
            <w:tcW w:w="4410" w:type="dxa"/>
            <w:vAlign w:val="center"/>
          </w:tcPr>
          <w:p w14:paraId="37DB7226" w14:textId="77777777" w:rsidR="00D970C3" w:rsidRPr="00117B25" w:rsidRDefault="00D970C3" w:rsidP="00F13394">
            <w:pPr>
              <w:rPr>
                <w:sz w:val="18"/>
                <w:szCs w:val="18"/>
              </w:rPr>
            </w:pPr>
            <w:r w:rsidRPr="00117B25">
              <w:rPr>
                <w:sz w:val="18"/>
                <w:szCs w:val="18"/>
              </w:rPr>
              <w:t>LOSAP Fireman’s Pension</w:t>
            </w:r>
          </w:p>
        </w:tc>
        <w:tc>
          <w:tcPr>
            <w:tcW w:w="1530" w:type="dxa"/>
            <w:vAlign w:val="center"/>
          </w:tcPr>
          <w:p w14:paraId="78B6EC93" w14:textId="77777777" w:rsidR="00D970C3" w:rsidRPr="00117B25" w:rsidRDefault="00D970C3" w:rsidP="00D970C3">
            <w:pPr>
              <w:jc w:val="center"/>
              <w:rPr>
                <w:sz w:val="18"/>
                <w:szCs w:val="18"/>
              </w:rPr>
            </w:pPr>
          </w:p>
        </w:tc>
        <w:tc>
          <w:tcPr>
            <w:tcW w:w="1187" w:type="dxa"/>
            <w:vAlign w:val="center"/>
          </w:tcPr>
          <w:p w14:paraId="1C9EBC44" w14:textId="77777777" w:rsidR="00D970C3" w:rsidRPr="00117B25" w:rsidRDefault="00D970C3" w:rsidP="00D970C3">
            <w:pPr>
              <w:jc w:val="center"/>
              <w:rPr>
                <w:sz w:val="18"/>
                <w:szCs w:val="18"/>
              </w:rPr>
            </w:pPr>
          </w:p>
        </w:tc>
      </w:tr>
      <w:tr w:rsidR="00D970C3" w:rsidRPr="00117B25" w14:paraId="10E79BD0" w14:textId="77777777" w:rsidTr="00D970C3">
        <w:trPr>
          <w:trHeight w:val="288"/>
        </w:trPr>
        <w:tc>
          <w:tcPr>
            <w:tcW w:w="552" w:type="dxa"/>
            <w:vAlign w:val="center"/>
          </w:tcPr>
          <w:p w14:paraId="4598E729" w14:textId="77777777" w:rsidR="00D970C3" w:rsidRPr="00117B25" w:rsidRDefault="00D970C3" w:rsidP="00D970C3">
            <w:pPr>
              <w:jc w:val="center"/>
              <w:rPr>
                <w:sz w:val="18"/>
                <w:szCs w:val="18"/>
              </w:rPr>
            </w:pPr>
            <w:r w:rsidRPr="00117B25">
              <w:rPr>
                <w:sz w:val="18"/>
                <w:szCs w:val="18"/>
              </w:rPr>
              <w:t>16</w:t>
            </w:r>
          </w:p>
        </w:tc>
        <w:tc>
          <w:tcPr>
            <w:tcW w:w="1248" w:type="dxa"/>
            <w:vAlign w:val="center"/>
          </w:tcPr>
          <w:p w14:paraId="15E8DBA6" w14:textId="77777777" w:rsidR="00D970C3" w:rsidRPr="00117B25" w:rsidRDefault="00D970C3" w:rsidP="00D970C3">
            <w:pPr>
              <w:jc w:val="center"/>
              <w:rPr>
                <w:sz w:val="18"/>
                <w:szCs w:val="18"/>
              </w:rPr>
            </w:pPr>
            <w:r w:rsidRPr="00117B25">
              <w:rPr>
                <w:sz w:val="18"/>
                <w:szCs w:val="18"/>
              </w:rPr>
              <w:t>PNC Bank</w:t>
            </w:r>
          </w:p>
        </w:tc>
        <w:tc>
          <w:tcPr>
            <w:tcW w:w="4410" w:type="dxa"/>
            <w:vAlign w:val="center"/>
          </w:tcPr>
          <w:p w14:paraId="213F3B49" w14:textId="77777777" w:rsidR="00D970C3" w:rsidRPr="00117B25" w:rsidRDefault="00D970C3" w:rsidP="00F13394">
            <w:pPr>
              <w:rPr>
                <w:sz w:val="18"/>
                <w:szCs w:val="18"/>
              </w:rPr>
            </w:pPr>
            <w:r w:rsidRPr="00117B25">
              <w:rPr>
                <w:sz w:val="18"/>
                <w:szCs w:val="18"/>
              </w:rPr>
              <w:t>DPERS Qualified Excess Benefit Arrangement Plan</w:t>
            </w:r>
          </w:p>
        </w:tc>
        <w:tc>
          <w:tcPr>
            <w:tcW w:w="1530" w:type="dxa"/>
            <w:vAlign w:val="center"/>
          </w:tcPr>
          <w:p w14:paraId="11D21A0B" w14:textId="77777777" w:rsidR="00D970C3" w:rsidRPr="00117B25" w:rsidRDefault="00D970C3" w:rsidP="00D970C3">
            <w:pPr>
              <w:jc w:val="center"/>
              <w:rPr>
                <w:sz w:val="18"/>
                <w:szCs w:val="18"/>
              </w:rPr>
            </w:pPr>
          </w:p>
        </w:tc>
        <w:tc>
          <w:tcPr>
            <w:tcW w:w="1187" w:type="dxa"/>
            <w:vAlign w:val="center"/>
          </w:tcPr>
          <w:p w14:paraId="443DC627" w14:textId="77777777" w:rsidR="00D970C3" w:rsidRPr="00117B25" w:rsidRDefault="00D970C3" w:rsidP="00D970C3">
            <w:pPr>
              <w:jc w:val="center"/>
              <w:rPr>
                <w:sz w:val="18"/>
                <w:szCs w:val="18"/>
              </w:rPr>
            </w:pPr>
          </w:p>
        </w:tc>
      </w:tr>
      <w:tr w:rsidR="00D970C3" w:rsidRPr="00117B25" w14:paraId="50F33FCA" w14:textId="77777777" w:rsidTr="00D970C3">
        <w:trPr>
          <w:trHeight w:val="288"/>
        </w:trPr>
        <w:tc>
          <w:tcPr>
            <w:tcW w:w="552" w:type="dxa"/>
            <w:vAlign w:val="center"/>
          </w:tcPr>
          <w:p w14:paraId="205145A5" w14:textId="77777777" w:rsidR="00D970C3" w:rsidRPr="00117B25" w:rsidRDefault="00D970C3" w:rsidP="00D970C3">
            <w:pPr>
              <w:jc w:val="center"/>
              <w:rPr>
                <w:sz w:val="18"/>
                <w:szCs w:val="18"/>
              </w:rPr>
            </w:pPr>
            <w:r w:rsidRPr="00117B25">
              <w:rPr>
                <w:sz w:val="18"/>
                <w:szCs w:val="18"/>
              </w:rPr>
              <w:t>17</w:t>
            </w:r>
          </w:p>
        </w:tc>
        <w:tc>
          <w:tcPr>
            <w:tcW w:w="1248" w:type="dxa"/>
            <w:vAlign w:val="center"/>
          </w:tcPr>
          <w:p w14:paraId="68E97E91" w14:textId="77777777" w:rsidR="00D970C3" w:rsidRPr="00117B25" w:rsidRDefault="00D970C3" w:rsidP="00D970C3">
            <w:pPr>
              <w:jc w:val="center"/>
              <w:rPr>
                <w:sz w:val="18"/>
                <w:szCs w:val="18"/>
              </w:rPr>
            </w:pPr>
            <w:r w:rsidRPr="00117B25">
              <w:rPr>
                <w:sz w:val="18"/>
                <w:szCs w:val="18"/>
              </w:rPr>
              <w:t>BONY</w:t>
            </w:r>
          </w:p>
        </w:tc>
        <w:tc>
          <w:tcPr>
            <w:tcW w:w="4410" w:type="dxa"/>
            <w:vAlign w:val="center"/>
          </w:tcPr>
          <w:p w14:paraId="60A96048" w14:textId="77777777" w:rsidR="00D970C3" w:rsidRPr="00117B25" w:rsidRDefault="00D970C3" w:rsidP="00F13394">
            <w:pPr>
              <w:rPr>
                <w:sz w:val="18"/>
                <w:szCs w:val="18"/>
              </w:rPr>
            </w:pPr>
            <w:r w:rsidRPr="00117B25">
              <w:rPr>
                <w:sz w:val="18"/>
                <w:szCs w:val="18"/>
              </w:rPr>
              <w:t>Pension Investments</w:t>
            </w:r>
          </w:p>
        </w:tc>
        <w:tc>
          <w:tcPr>
            <w:tcW w:w="1530" w:type="dxa"/>
            <w:vAlign w:val="center"/>
          </w:tcPr>
          <w:p w14:paraId="5CDFA1AA" w14:textId="77777777" w:rsidR="00D970C3" w:rsidRPr="00117B25" w:rsidRDefault="00D970C3" w:rsidP="00D970C3">
            <w:pPr>
              <w:jc w:val="center"/>
              <w:rPr>
                <w:sz w:val="18"/>
                <w:szCs w:val="18"/>
              </w:rPr>
            </w:pPr>
          </w:p>
        </w:tc>
        <w:tc>
          <w:tcPr>
            <w:tcW w:w="1187" w:type="dxa"/>
            <w:vAlign w:val="center"/>
          </w:tcPr>
          <w:p w14:paraId="0A49EC19" w14:textId="77777777" w:rsidR="00D970C3" w:rsidRPr="00117B25" w:rsidRDefault="00D970C3" w:rsidP="00D970C3">
            <w:pPr>
              <w:jc w:val="center"/>
              <w:rPr>
                <w:sz w:val="18"/>
                <w:szCs w:val="18"/>
              </w:rPr>
            </w:pPr>
            <w:r w:rsidRPr="00117B25">
              <w:rPr>
                <w:sz w:val="18"/>
                <w:szCs w:val="18"/>
              </w:rPr>
              <w:t>Sub</w:t>
            </w:r>
          </w:p>
        </w:tc>
      </w:tr>
      <w:tr w:rsidR="00D970C3" w:rsidRPr="00117B25" w14:paraId="6259479B" w14:textId="77777777" w:rsidTr="00D970C3">
        <w:trPr>
          <w:trHeight w:val="288"/>
        </w:trPr>
        <w:tc>
          <w:tcPr>
            <w:tcW w:w="552" w:type="dxa"/>
            <w:vAlign w:val="center"/>
          </w:tcPr>
          <w:p w14:paraId="1EE317E1" w14:textId="77777777" w:rsidR="00D970C3" w:rsidRPr="00117B25" w:rsidRDefault="00D970C3" w:rsidP="00D970C3">
            <w:pPr>
              <w:jc w:val="center"/>
              <w:rPr>
                <w:sz w:val="18"/>
                <w:szCs w:val="18"/>
              </w:rPr>
            </w:pPr>
            <w:r w:rsidRPr="00117B25">
              <w:rPr>
                <w:sz w:val="18"/>
                <w:szCs w:val="18"/>
              </w:rPr>
              <w:t>18</w:t>
            </w:r>
          </w:p>
        </w:tc>
        <w:tc>
          <w:tcPr>
            <w:tcW w:w="1248" w:type="dxa"/>
            <w:vAlign w:val="center"/>
          </w:tcPr>
          <w:p w14:paraId="0917D102" w14:textId="77777777" w:rsidR="00D970C3" w:rsidRPr="00117B25" w:rsidRDefault="00D970C3" w:rsidP="00D970C3">
            <w:pPr>
              <w:jc w:val="center"/>
              <w:rPr>
                <w:sz w:val="18"/>
                <w:szCs w:val="18"/>
              </w:rPr>
            </w:pPr>
            <w:r w:rsidRPr="00117B25">
              <w:rPr>
                <w:sz w:val="18"/>
                <w:szCs w:val="18"/>
              </w:rPr>
              <w:t>BONY</w:t>
            </w:r>
          </w:p>
        </w:tc>
        <w:tc>
          <w:tcPr>
            <w:tcW w:w="4410" w:type="dxa"/>
            <w:vAlign w:val="center"/>
          </w:tcPr>
          <w:p w14:paraId="71B9EB07" w14:textId="77777777" w:rsidR="00D970C3" w:rsidRPr="00117B25" w:rsidRDefault="00D970C3" w:rsidP="00F13394">
            <w:pPr>
              <w:rPr>
                <w:sz w:val="18"/>
                <w:szCs w:val="18"/>
              </w:rPr>
            </w:pPr>
            <w:r w:rsidRPr="00117B25">
              <w:rPr>
                <w:sz w:val="18"/>
                <w:szCs w:val="18"/>
              </w:rPr>
              <w:t>General (Electronic) Collections</w:t>
            </w:r>
          </w:p>
        </w:tc>
        <w:tc>
          <w:tcPr>
            <w:tcW w:w="1530" w:type="dxa"/>
            <w:vAlign w:val="center"/>
          </w:tcPr>
          <w:p w14:paraId="047A5951" w14:textId="77777777" w:rsidR="00D970C3" w:rsidRPr="00117B25" w:rsidRDefault="00D970C3" w:rsidP="00D970C3">
            <w:pPr>
              <w:jc w:val="center"/>
              <w:rPr>
                <w:sz w:val="18"/>
                <w:szCs w:val="18"/>
              </w:rPr>
            </w:pPr>
          </w:p>
        </w:tc>
        <w:tc>
          <w:tcPr>
            <w:tcW w:w="1187" w:type="dxa"/>
            <w:vAlign w:val="center"/>
          </w:tcPr>
          <w:p w14:paraId="64C12FF2" w14:textId="77777777" w:rsidR="00D970C3" w:rsidRPr="00117B25" w:rsidRDefault="00D970C3" w:rsidP="00D970C3">
            <w:pPr>
              <w:jc w:val="center"/>
              <w:rPr>
                <w:sz w:val="18"/>
                <w:szCs w:val="18"/>
              </w:rPr>
            </w:pPr>
            <w:r w:rsidRPr="00117B25">
              <w:rPr>
                <w:sz w:val="18"/>
                <w:szCs w:val="18"/>
              </w:rPr>
              <w:t>Master</w:t>
            </w:r>
          </w:p>
        </w:tc>
      </w:tr>
      <w:tr w:rsidR="00D970C3" w:rsidRPr="00117B25" w14:paraId="7069F417" w14:textId="77777777" w:rsidTr="00D970C3">
        <w:trPr>
          <w:trHeight w:val="288"/>
        </w:trPr>
        <w:tc>
          <w:tcPr>
            <w:tcW w:w="552" w:type="dxa"/>
            <w:vAlign w:val="center"/>
          </w:tcPr>
          <w:p w14:paraId="161CE658" w14:textId="77777777" w:rsidR="00D970C3" w:rsidRPr="00117B25" w:rsidRDefault="00D970C3" w:rsidP="00D970C3">
            <w:pPr>
              <w:jc w:val="center"/>
              <w:rPr>
                <w:sz w:val="18"/>
                <w:szCs w:val="18"/>
              </w:rPr>
            </w:pPr>
            <w:r w:rsidRPr="00117B25">
              <w:rPr>
                <w:sz w:val="18"/>
                <w:szCs w:val="18"/>
              </w:rPr>
              <w:t>19</w:t>
            </w:r>
          </w:p>
        </w:tc>
        <w:tc>
          <w:tcPr>
            <w:tcW w:w="1248" w:type="dxa"/>
            <w:vAlign w:val="center"/>
          </w:tcPr>
          <w:p w14:paraId="6DBD7A0F" w14:textId="76D32BFA" w:rsidR="00D970C3" w:rsidRPr="00117B25" w:rsidRDefault="00AC6344" w:rsidP="00D970C3">
            <w:pPr>
              <w:jc w:val="center"/>
              <w:rPr>
                <w:sz w:val="18"/>
                <w:szCs w:val="18"/>
              </w:rPr>
            </w:pPr>
            <w:r>
              <w:rPr>
                <w:sz w:val="18"/>
                <w:szCs w:val="18"/>
              </w:rPr>
              <w:t>BONY</w:t>
            </w:r>
          </w:p>
        </w:tc>
        <w:tc>
          <w:tcPr>
            <w:tcW w:w="4410" w:type="dxa"/>
            <w:vAlign w:val="center"/>
          </w:tcPr>
          <w:p w14:paraId="19008537" w14:textId="77777777" w:rsidR="00D970C3" w:rsidRPr="00117B25" w:rsidRDefault="00D970C3" w:rsidP="00F13394">
            <w:pPr>
              <w:rPr>
                <w:sz w:val="18"/>
                <w:szCs w:val="18"/>
              </w:rPr>
            </w:pPr>
            <w:r w:rsidRPr="00117B25">
              <w:rPr>
                <w:sz w:val="18"/>
                <w:szCs w:val="18"/>
              </w:rPr>
              <w:t>Bank Franchise Tax</w:t>
            </w:r>
          </w:p>
        </w:tc>
        <w:tc>
          <w:tcPr>
            <w:tcW w:w="1530" w:type="dxa"/>
            <w:vAlign w:val="center"/>
          </w:tcPr>
          <w:p w14:paraId="44035AE2" w14:textId="77777777" w:rsidR="00D970C3" w:rsidRPr="00117B25" w:rsidRDefault="00D970C3" w:rsidP="00D970C3">
            <w:pPr>
              <w:jc w:val="center"/>
              <w:rPr>
                <w:sz w:val="18"/>
                <w:szCs w:val="18"/>
              </w:rPr>
            </w:pPr>
          </w:p>
        </w:tc>
        <w:tc>
          <w:tcPr>
            <w:tcW w:w="1187" w:type="dxa"/>
            <w:vAlign w:val="center"/>
          </w:tcPr>
          <w:p w14:paraId="4FC26A04" w14:textId="77777777" w:rsidR="00D970C3" w:rsidRPr="00117B25" w:rsidRDefault="00D970C3" w:rsidP="00D970C3">
            <w:pPr>
              <w:jc w:val="center"/>
              <w:rPr>
                <w:sz w:val="18"/>
                <w:szCs w:val="18"/>
              </w:rPr>
            </w:pPr>
            <w:r w:rsidRPr="00117B25">
              <w:rPr>
                <w:sz w:val="18"/>
                <w:szCs w:val="18"/>
              </w:rPr>
              <w:t>Sub</w:t>
            </w:r>
          </w:p>
        </w:tc>
      </w:tr>
      <w:tr w:rsidR="00D970C3" w:rsidRPr="00117B25" w14:paraId="4D6598D6" w14:textId="77777777" w:rsidTr="00D970C3">
        <w:trPr>
          <w:trHeight w:val="288"/>
        </w:trPr>
        <w:tc>
          <w:tcPr>
            <w:tcW w:w="552" w:type="dxa"/>
            <w:vAlign w:val="center"/>
          </w:tcPr>
          <w:p w14:paraId="2BC611FD" w14:textId="77777777" w:rsidR="00D970C3" w:rsidRPr="00117B25" w:rsidRDefault="00D970C3" w:rsidP="00D970C3">
            <w:pPr>
              <w:jc w:val="center"/>
              <w:rPr>
                <w:sz w:val="18"/>
                <w:szCs w:val="18"/>
              </w:rPr>
            </w:pPr>
            <w:r w:rsidRPr="00117B25">
              <w:rPr>
                <w:sz w:val="18"/>
                <w:szCs w:val="18"/>
              </w:rPr>
              <w:t>20</w:t>
            </w:r>
          </w:p>
        </w:tc>
        <w:tc>
          <w:tcPr>
            <w:tcW w:w="1248" w:type="dxa"/>
            <w:vAlign w:val="center"/>
          </w:tcPr>
          <w:p w14:paraId="68ACE5A8" w14:textId="1E4B0325" w:rsidR="00D970C3" w:rsidRPr="00117B25" w:rsidRDefault="00AC6344" w:rsidP="00D970C3">
            <w:pPr>
              <w:jc w:val="center"/>
              <w:rPr>
                <w:sz w:val="18"/>
                <w:szCs w:val="18"/>
              </w:rPr>
            </w:pPr>
            <w:r>
              <w:rPr>
                <w:sz w:val="18"/>
                <w:szCs w:val="18"/>
              </w:rPr>
              <w:t>BONY</w:t>
            </w:r>
          </w:p>
        </w:tc>
        <w:tc>
          <w:tcPr>
            <w:tcW w:w="4410" w:type="dxa"/>
            <w:vAlign w:val="center"/>
          </w:tcPr>
          <w:p w14:paraId="4BF35A90" w14:textId="77777777" w:rsidR="00D970C3" w:rsidRPr="00117B25" w:rsidRDefault="00D970C3" w:rsidP="00F13394">
            <w:pPr>
              <w:rPr>
                <w:sz w:val="18"/>
                <w:szCs w:val="18"/>
              </w:rPr>
            </w:pPr>
            <w:r w:rsidRPr="00117B25">
              <w:rPr>
                <w:sz w:val="18"/>
                <w:szCs w:val="18"/>
              </w:rPr>
              <w:t>Revenue Delinquent Taxes</w:t>
            </w:r>
          </w:p>
        </w:tc>
        <w:tc>
          <w:tcPr>
            <w:tcW w:w="1530" w:type="dxa"/>
            <w:vAlign w:val="center"/>
          </w:tcPr>
          <w:p w14:paraId="51E61BCE" w14:textId="77777777" w:rsidR="00D970C3" w:rsidRPr="00117B25" w:rsidRDefault="00D970C3" w:rsidP="00D970C3">
            <w:pPr>
              <w:jc w:val="center"/>
              <w:rPr>
                <w:sz w:val="18"/>
                <w:szCs w:val="18"/>
              </w:rPr>
            </w:pPr>
          </w:p>
        </w:tc>
        <w:tc>
          <w:tcPr>
            <w:tcW w:w="1187" w:type="dxa"/>
            <w:vAlign w:val="center"/>
          </w:tcPr>
          <w:p w14:paraId="03C59158" w14:textId="77777777" w:rsidR="00D970C3" w:rsidRPr="00117B25" w:rsidRDefault="00D970C3" w:rsidP="00D970C3">
            <w:pPr>
              <w:jc w:val="center"/>
              <w:rPr>
                <w:sz w:val="18"/>
                <w:szCs w:val="18"/>
              </w:rPr>
            </w:pPr>
            <w:r w:rsidRPr="00117B25">
              <w:rPr>
                <w:sz w:val="18"/>
                <w:szCs w:val="18"/>
              </w:rPr>
              <w:t>Sub</w:t>
            </w:r>
          </w:p>
        </w:tc>
      </w:tr>
      <w:tr w:rsidR="00D970C3" w:rsidRPr="00117B25" w14:paraId="7C68D4AD" w14:textId="77777777" w:rsidTr="00D970C3">
        <w:trPr>
          <w:trHeight w:val="288"/>
        </w:trPr>
        <w:tc>
          <w:tcPr>
            <w:tcW w:w="552" w:type="dxa"/>
            <w:vAlign w:val="center"/>
          </w:tcPr>
          <w:p w14:paraId="4DA5289A" w14:textId="77777777" w:rsidR="00D970C3" w:rsidRPr="00117B25" w:rsidRDefault="00D970C3" w:rsidP="00D970C3">
            <w:pPr>
              <w:jc w:val="center"/>
              <w:rPr>
                <w:sz w:val="18"/>
                <w:szCs w:val="18"/>
              </w:rPr>
            </w:pPr>
            <w:r w:rsidRPr="00117B25">
              <w:rPr>
                <w:sz w:val="18"/>
                <w:szCs w:val="18"/>
              </w:rPr>
              <w:t>21</w:t>
            </w:r>
          </w:p>
        </w:tc>
        <w:tc>
          <w:tcPr>
            <w:tcW w:w="1248" w:type="dxa"/>
            <w:vAlign w:val="center"/>
          </w:tcPr>
          <w:p w14:paraId="54137423" w14:textId="3EC45684" w:rsidR="00D970C3" w:rsidRPr="00117B25" w:rsidRDefault="00AC6344" w:rsidP="00D970C3">
            <w:pPr>
              <w:jc w:val="center"/>
              <w:rPr>
                <w:sz w:val="18"/>
                <w:szCs w:val="18"/>
              </w:rPr>
            </w:pPr>
            <w:r>
              <w:rPr>
                <w:sz w:val="18"/>
                <w:szCs w:val="18"/>
              </w:rPr>
              <w:t>BONY</w:t>
            </w:r>
          </w:p>
        </w:tc>
        <w:tc>
          <w:tcPr>
            <w:tcW w:w="4410" w:type="dxa"/>
            <w:vAlign w:val="center"/>
          </w:tcPr>
          <w:p w14:paraId="095B348A" w14:textId="14F138AC" w:rsidR="00D970C3" w:rsidRPr="00117B25" w:rsidRDefault="00D970C3" w:rsidP="00DC5212">
            <w:pPr>
              <w:rPr>
                <w:sz w:val="18"/>
                <w:szCs w:val="18"/>
              </w:rPr>
            </w:pPr>
            <w:r w:rsidRPr="00117B25">
              <w:rPr>
                <w:sz w:val="18"/>
                <w:szCs w:val="18"/>
              </w:rPr>
              <w:t xml:space="preserve">Revenue </w:t>
            </w:r>
            <w:r w:rsidR="00DC5212">
              <w:rPr>
                <w:sz w:val="18"/>
                <w:szCs w:val="18"/>
              </w:rPr>
              <w:t>Electronic Lockbox</w:t>
            </w:r>
          </w:p>
        </w:tc>
        <w:tc>
          <w:tcPr>
            <w:tcW w:w="1530" w:type="dxa"/>
            <w:vAlign w:val="center"/>
          </w:tcPr>
          <w:p w14:paraId="0AFB5319" w14:textId="77777777" w:rsidR="00D970C3" w:rsidRPr="00117B25" w:rsidRDefault="00D970C3" w:rsidP="00D970C3">
            <w:pPr>
              <w:jc w:val="center"/>
              <w:rPr>
                <w:sz w:val="18"/>
                <w:szCs w:val="18"/>
              </w:rPr>
            </w:pPr>
          </w:p>
        </w:tc>
        <w:tc>
          <w:tcPr>
            <w:tcW w:w="1187" w:type="dxa"/>
            <w:vAlign w:val="center"/>
          </w:tcPr>
          <w:p w14:paraId="66AFAC10" w14:textId="77777777" w:rsidR="00D970C3" w:rsidRPr="00117B25" w:rsidRDefault="00D970C3" w:rsidP="00D970C3">
            <w:pPr>
              <w:jc w:val="center"/>
              <w:rPr>
                <w:sz w:val="18"/>
                <w:szCs w:val="18"/>
              </w:rPr>
            </w:pPr>
            <w:r w:rsidRPr="00117B25">
              <w:rPr>
                <w:sz w:val="18"/>
                <w:szCs w:val="18"/>
              </w:rPr>
              <w:t>Sub</w:t>
            </w:r>
          </w:p>
        </w:tc>
      </w:tr>
    </w:tbl>
    <w:p w14:paraId="5CB3DC25" w14:textId="77777777" w:rsidR="00D970C3" w:rsidRDefault="00D970C3" w:rsidP="00D970C3">
      <w:pPr>
        <w:rPr>
          <w:sz w:val="20"/>
          <w:szCs w:val="20"/>
        </w:rPr>
      </w:pPr>
    </w:p>
    <w:p w14:paraId="6DC57F56" w14:textId="585B6CA1" w:rsidR="008B113D" w:rsidRDefault="008B113D" w:rsidP="00AE706B">
      <w:pPr>
        <w:ind w:left="720"/>
        <w:jc w:val="both"/>
        <w:rPr>
          <w:sz w:val="20"/>
          <w:szCs w:val="20"/>
        </w:rPr>
      </w:pPr>
      <w:r>
        <w:rPr>
          <w:sz w:val="20"/>
          <w:szCs w:val="20"/>
        </w:rPr>
        <w:t xml:space="preserve">In addition to consolidating the bank relationships, the State is also considering closing some of the </w:t>
      </w:r>
      <w:r w:rsidR="00154695">
        <w:rPr>
          <w:sz w:val="20"/>
          <w:szCs w:val="20"/>
        </w:rPr>
        <w:t>a</w:t>
      </w:r>
      <w:r>
        <w:rPr>
          <w:sz w:val="20"/>
          <w:szCs w:val="20"/>
        </w:rPr>
        <w:t>ccounts</w:t>
      </w:r>
      <w:r w:rsidR="00B97AE7">
        <w:rPr>
          <w:sz w:val="20"/>
          <w:szCs w:val="20"/>
        </w:rPr>
        <w:t xml:space="preserve"> listed above</w:t>
      </w:r>
      <w:r>
        <w:rPr>
          <w:sz w:val="20"/>
          <w:szCs w:val="20"/>
        </w:rPr>
        <w:t>. For example, there may no longer be a need to h</w:t>
      </w:r>
      <w:r w:rsidR="00154695">
        <w:rPr>
          <w:sz w:val="20"/>
          <w:szCs w:val="20"/>
        </w:rPr>
        <w:t xml:space="preserve">ave two separate Direct Deposit accounts, two separate Vendor Payment accounts (ACH and check), etc. The State is interested in hearing from </w:t>
      </w:r>
      <w:r w:rsidR="00120927">
        <w:rPr>
          <w:sz w:val="20"/>
          <w:szCs w:val="20"/>
        </w:rPr>
        <w:t>Vendors</w:t>
      </w:r>
      <w:r w:rsidR="00154695">
        <w:rPr>
          <w:sz w:val="20"/>
          <w:szCs w:val="20"/>
        </w:rPr>
        <w:t xml:space="preserve"> on their recommendations regarding account structures</w:t>
      </w:r>
      <w:r w:rsidR="00B97AE7">
        <w:rPr>
          <w:sz w:val="20"/>
          <w:szCs w:val="20"/>
        </w:rPr>
        <w:t xml:space="preserve"> and best practices, and has provided relevant questions in </w:t>
      </w:r>
      <w:r w:rsidR="00B97AE7" w:rsidRPr="004D6D9D">
        <w:rPr>
          <w:b/>
          <w:sz w:val="20"/>
          <w:szCs w:val="20"/>
        </w:rPr>
        <w:t>Attachment 1</w:t>
      </w:r>
      <w:r w:rsidR="004C1F13" w:rsidRPr="004D6D9D">
        <w:rPr>
          <w:b/>
          <w:sz w:val="20"/>
          <w:szCs w:val="20"/>
        </w:rPr>
        <w:t>(A-E</w:t>
      </w:r>
      <w:r w:rsidR="004C1F13">
        <w:rPr>
          <w:sz w:val="20"/>
          <w:szCs w:val="20"/>
        </w:rPr>
        <w:t>)</w:t>
      </w:r>
      <w:r w:rsidR="00B97AE7">
        <w:rPr>
          <w:sz w:val="20"/>
          <w:szCs w:val="20"/>
        </w:rPr>
        <w:t>.</w:t>
      </w:r>
    </w:p>
    <w:p w14:paraId="4CB30013" w14:textId="77777777" w:rsidR="008B113D" w:rsidRPr="00D970C3" w:rsidRDefault="008B113D" w:rsidP="00D970C3">
      <w:pPr>
        <w:rPr>
          <w:sz w:val="20"/>
          <w:szCs w:val="20"/>
        </w:rPr>
      </w:pPr>
    </w:p>
    <w:p w14:paraId="7B115579" w14:textId="77777777" w:rsidR="00D970C3" w:rsidRPr="00D970C3" w:rsidRDefault="00D970C3" w:rsidP="00D970C3">
      <w:pPr>
        <w:ind w:left="720"/>
        <w:rPr>
          <w:b/>
          <w:sz w:val="20"/>
          <w:szCs w:val="20"/>
          <w:u w:val="single"/>
        </w:rPr>
      </w:pPr>
      <w:r w:rsidRPr="00D970C3">
        <w:rPr>
          <w:b/>
          <w:sz w:val="20"/>
          <w:szCs w:val="20"/>
          <w:u w:val="single"/>
        </w:rPr>
        <w:t>Agency Bank Accounts</w:t>
      </w:r>
    </w:p>
    <w:p w14:paraId="63090196" w14:textId="5206844F" w:rsidR="00D970C3" w:rsidRPr="00D970C3" w:rsidRDefault="00270C3E" w:rsidP="00AF1CD9">
      <w:pPr>
        <w:pStyle w:val="ScopeofServices"/>
        <w:jc w:val="both"/>
      </w:pPr>
      <w:r>
        <w:t>Component</w:t>
      </w:r>
      <w:r w:rsidR="00D970C3" w:rsidRPr="00D970C3">
        <w:t xml:space="preserve"> 1 will likely include the accounts and volumes </w:t>
      </w:r>
      <w:r w:rsidR="00A175F7">
        <w:t>used for the majority of State a</w:t>
      </w:r>
      <w:r w:rsidR="00D970C3" w:rsidRPr="00D970C3">
        <w:t>gencies. Ther</w:t>
      </w:r>
      <w:r w:rsidR="004B3078">
        <w:t>e are currently over 250 State a</w:t>
      </w:r>
      <w:r w:rsidR="00D970C3" w:rsidRPr="00D970C3">
        <w:t xml:space="preserve">gency accounts at several different financial institutions. It is the State’s desire to consolidate these relationships </w:t>
      </w:r>
      <w:r w:rsidR="00D970C3" w:rsidRPr="00F13394">
        <w:t>into one bank i</w:t>
      </w:r>
      <w:r w:rsidR="00D970C3" w:rsidRPr="00D970C3">
        <w:t xml:space="preserve">n order to better maintain control and maximize earning potential of State funds. Over the term of the contract, OST plans </w:t>
      </w:r>
      <w:r w:rsidR="005956FB" w:rsidRPr="00D970C3">
        <w:t>to complete</w:t>
      </w:r>
      <w:r w:rsidR="00D970C3" w:rsidRPr="00D970C3">
        <w:t xml:space="preserve"> a comprehensive review of accounts to determine if the number of accounts can be reduced with activity being transacted within other State accounts.</w:t>
      </w:r>
    </w:p>
    <w:p w14:paraId="6B8EB06E" w14:textId="77777777" w:rsidR="00D970C3" w:rsidRPr="00D970C3" w:rsidRDefault="00D970C3" w:rsidP="00AF1CD9">
      <w:pPr>
        <w:pStyle w:val="ScopeofServices"/>
        <w:jc w:val="both"/>
      </w:pPr>
    </w:p>
    <w:p w14:paraId="5C135D1A" w14:textId="7564E66C" w:rsidR="00D970C3" w:rsidRPr="00D970C3" w:rsidRDefault="00D970C3" w:rsidP="00AF1CD9">
      <w:pPr>
        <w:ind w:left="720"/>
        <w:jc w:val="both"/>
        <w:rPr>
          <w:sz w:val="20"/>
          <w:szCs w:val="20"/>
        </w:rPr>
      </w:pPr>
      <w:r w:rsidRPr="00D970C3">
        <w:rPr>
          <w:sz w:val="20"/>
          <w:szCs w:val="20"/>
        </w:rPr>
        <w:t xml:space="preserve">The </w:t>
      </w:r>
      <w:r w:rsidR="00596B7F">
        <w:rPr>
          <w:sz w:val="20"/>
          <w:szCs w:val="20"/>
        </w:rPr>
        <w:t>State</w:t>
      </w:r>
      <w:r w:rsidRPr="00D970C3">
        <w:rPr>
          <w:sz w:val="20"/>
          <w:szCs w:val="20"/>
        </w:rPr>
        <w:t xml:space="preserve"> would like </w:t>
      </w:r>
      <w:r w:rsidR="00120927">
        <w:rPr>
          <w:sz w:val="20"/>
          <w:szCs w:val="20"/>
        </w:rPr>
        <w:t>Vendors</w:t>
      </w:r>
      <w:r w:rsidRPr="00D970C3">
        <w:rPr>
          <w:sz w:val="20"/>
          <w:szCs w:val="20"/>
        </w:rPr>
        <w:t xml:space="preserve"> to</w:t>
      </w:r>
      <w:r w:rsidR="004B3078">
        <w:rPr>
          <w:sz w:val="20"/>
          <w:szCs w:val="20"/>
        </w:rPr>
        <w:t xml:space="preserve"> recommend solutions for these a</w:t>
      </w:r>
      <w:r w:rsidRPr="00D970C3">
        <w:rPr>
          <w:sz w:val="20"/>
          <w:szCs w:val="20"/>
        </w:rPr>
        <w:t>gency accounts and transitioning them from their current bank(s) to the State’s concentration bank</w:t>
      </w:r>
      <w:r w:rsidR="006F37BC">
        <w:rPr>
          <w:sz w:val="20"/>
          <w:szCs w:val="20"/>
        </w:rPr>
        <w:t>, if desirable</w:t>
      </w:r>
      <w:r w:rsidRPr="00D970C3">
        <w:rPr>
          <w:sz w:val="20"/>
          <w:szCs w:val="20"/>
        </w:rPr>
        <w:t xml:space="preserve">. In </w:t>
      </w:r>
      <w:r w:rsidRPr="00692BE0">
        <w:rPr>
          <w:b/>
          <w:sz w:val="20"/>
          <w:szCs w:val="20"/>
        </w:rPr>
        <w:t>A</w:t>
      </w:r>
      <w:r w:rsidR="006F37BC" w:rsidRPr="006F37BC">
        <w:rPr>
          <w:b/>
          <w:sz w:val="20"/>
          <w:szCs w:val="20"/>
        </w:rPr>
        <w:t xml:space="preserve">ttachment 4, </w:t>
      </w:r>
      <w:r w:rsidRPr="006F37BC">
        <w:rPr>
          <w:sz w:val="20"/>
          <w:szCs w:val="20"/>
        </w:rPr>
        <w:t>estimated volumes for OST’s Cash Positioning</w:t>
      </w:r>
      <w:r w:rsidR="006F37BC" w:rsidRPr="006F37BC">
        <w:rPr>
          <w:sz w:val="20"/>
          <w:szCs w:val="20"/>
        </w:rPr>
        <w:t xml:space="preserve"> Accounts and agency bank a</w:t>
      </w:r>
      <w:r w:rsidRPr="006F37BC">
        <w:rPr>
          <w:sz w:val="20"/>
          <w:szCs w:val="20"/>
        </w:rPr>
        <w:t xml:space="preserve">ccounts are identified separately. A full list of current </w:t>
      </w:r>
      <w:r w:rsidR="004B3078" w:rsidRPr="006F37BC">
        <w:rPr>
          <w:sz w:val="20"/>
          <w:szCs w:val="20"/>
        </w:rPr>
        <w:t>a</w:t>
      </w:r>
      <w:r w:rsidRPr="006F37BC">
        <w:rPr>
          <w:sz w:val="20"/>
          <w:szCs w:val="20"/>
        </w:rPr>
        <w:t xml:space="preserve">gency accounts can be found in </w:t>
      </w:r>
      <w:r w:rsidRPr="00692BE0">
        <w:rPr>
          <w:b/>
          <w:sz w:val="20"/>
          <w:szCs w:val="20"/>
        </w:rPr>
        <w:t xml:space="preserve">Appendix </w:t>
      </w:r>
      <w:r w:rsidR="006F37BC" w:rsidRPr="006F37BC">
        <w:rPr>
          <w:b/>
          <w:sz w:val="20"/>
          <w:szCs w:val="20"/>
        </w:rPr>
        <w:t>L</w:t>
      </w:r>
      <w:r w:rsidRPr="006F37BC">
        <w:rPr>
          <w:sz w:val="20"/>
          <w:szCs w:val="20"/>
        </w:rPr>
        <w:t>.</w:t>
      </w:r>
    </w:p>
    <w:p w14:paraId="6DE79312" w14:textId="77777777" w:rsidR="00D970C3" w:rsidRPr="00D970C3" w:rsidRDefault="00D970C3" w:rsidP="00D970C3">
      <w:pPr>
        <w:pStyle w:val="ScopeofServices"/>
      </w:pPr>
    </w:p>
    <w:p w14:paraId="334F0399" w14:textId="1ADCF7C5" w:rsidR="00D970C3" w:rsidRPr="00D970C3" w:rsidRDefault="00D970C3" w:rsidP="00D970C3">
      <w:pPr>
        <w:pStyle w:val="ScopeofServices"/>
      </w:pPr>
      <w:r w:rsidRPr="00D970C3">
        <w:t>Require</w:t>
      </w:r>
      <w:r w:rsidR="00D664D7">
        <w:t>d services i</w:t>
      </w:r>
      <w:r w:rsidRPr="00D970C3">
        <w:t>nclude:</w:t>
      </w:r>
    </w:p>
    <w:p w14:paraId="7949C9F6" w14:textId="4CDC09FE" w:rsidR="00D970C3" w:rsidRPr="00D970C3" w:rsidRDefault="00D970C3" w:rsidP="001777FA">
      <w:pPr>
        <w:pStyle w:val="ScopeofServices"/>
        <w:numPr>
          <w:ilvl w:val="0"/>
          <w:numId w:val="48"/>
        </w:numPr>
        <w:rPr>
          <w:color w:val="auto"/>
        </w:rPr>
      </w:pPr>
      <w:r w:rsidRPr="00D970C3">
        <w:rPr>
          <w:color w:val="auto"/>
        </w:rPr>
        <w:t>Establish demand deposit accounts</w:t>
      </w:r>
      <w:r w:rsidR="00422E10">
        <w:rPr>
          <w:color w:val="auto"/>
        </w:rPr>
        <w:t xml:space="preserve"> (“DDAs”)</w:t>
      </w:r>
      <w:r w:rsidRPr="00D970C3">
        <w:rPr>
          <w:color w:val="auto"/>
        </w:rPr>
        <w:t xml:space="preserve"> to meet the State’s banking requirements and maintain accurate records of activity in those accounts</w:t>
      </w:r>
      <w:r w:rsidR="00D664D7">
        <w:rPr>
          <w:color w:val="auto"/>
        </w:rPr>
        <w:t xml:space="preserve">; and </w:t>
      </w:r>
    </w:p>
    <w:p w14:paraId="1ED5EA37" w14:textId="30FEE30B" w:rsidR="00D970C3" w:rsidRPr="00D970C3" w:rsidRDefault="00D970C3" w:rsidP="001777FA">
      <w:pPr>
        <w:pStyle w:val="ScopeofServices"/>
        <w:numPr>
          <w:ilvl w:val="0"/>
          <w:numId w:val="48"/>
        </w:numPr>
        <w:rPr>
          <w:color w:val="auto"/>
        </w:rPr>
      </w:pPr>
      <w:r w:rsidRPr="00D970C3">
        <w:rPr>
          <w:color w:val="auto"/>
        </w:rPr>
        <w:t>Offer</w:t>
      </w:r>
      <w:r w:rsidR="00422E10">
        <w:rPr>
          <w:color w:val="auto"/>
        </w:rPr>
        <w:t xml:space="preserve"> zero-balance account</w:t>
      </w:r>
      <w:r w:rsidRPr="00D970C3">
        <w:rPr>
          <w:color w:val="auto"/>
        </w:rPr>
        <w:t xml:space="preserve"> </w:t>
      </w:r>
      <w:r w:rsidR="00422E10">
        <w:rPr>
          <w:color w:val="auto"/>
        </w:rPr>
        <w:t>(“</w:t>
      </w:r>
      <w:r w:rsidRPr="00D970C3">
        <w:rPr>
          <w:color w:val="auto"/>
        </w:rPr>
        <w:t>ZBA</w:t>
      </w:r>
      <w:r w:rsidR="00422E10">
        <w:rPr>
          <w:color w:val="auto"/>
        </w:rPr>
        <w:t>”)</w:t>
      </w:r>
      <w:r w:rsidRPr="00D970C3">
        <w:rPr>
          <w:color w:val="auto"/>
        </w:rPr>
        <w:t xml:space="preserve"> services.</w:t>
      </w:r>
    </w:p>
    <w:p w14:paraId="0F86FF99" w14:textId="77777777" w:rsidR="00D970C3" w:rsidRPr="00D970C3" w:rsidRDefault="00D970C3" w:rsidP="00D970C3">
      <w:pPr>
        <w:rPr>
          <w:sz w:val="20"/>
          <w:szCs w:val="20"/>
        </w:rPr>
      </w:pPr>
    </w:p>
    <w:p w14:paraId="49084C3A" w14:textId="77777777" w:rsidR="00D970C3" w:rsidRPr="00D970C3" w:rsidRDefault="00D970C3" w:rsidP="001777FA">
      <w:pPr>
        <w:pStyle w:val="ListParagraph"/>
        <w:numPr>
          <w:ilvl w:val="0"/>
          <w:numId w:val="47"/>
        </w:numPr>
        <w:rPr>
          <w:b/>
          <w:sz w:val="20"/>
          <w:szCs w:val="20"/>
        </w:rPr>
      </w:pPr>
      <w:r w:rsidRPr="00D970C3">
        <w:rPr>
          <w:b/>
          <w:sz w:val="20"/>
          <w:szCs w:val="20"/>
        </w:rPr>
        <w:t xml:space="preserve">Relationship Management: </w:t>
      </w:r>
      <w:r w:rsidRPr="00D970C3">
        <w:rPr>
          <w:sz w:val="20"/>
          <w:szCs w:val="20"/>
        </w:rPr>
        <w:t>Regular communication with the State’s financial institution, as well as support from the relationship management team is essential to the success of this relationship. It is the State’s desire to have quarterly meetings with the bank’s relationship team. These meetings should consist of the following:</w:t>
      </w:r>
    </w:p>
    <w:p w14:paraId="5E611706" w14:textId="77777777" w:rsidR="00D970C3" w:rsidRPr="00D970C3" w:rsidRDefault="00D970C3" w:rsidP="00D970C3">
      <w:pPr>
        <w:rPr>
          <w:b/>
          <w:sz w:val="20"/>
          <w:szCs w:val="20"/>
        </w:rPr>
      </w:pPr>
    </w:p>
    <w:p w14:paraId="4DBD25BC" w14:textId="77777777" w:rsidR="00D970C3" w:rsidRPr="00D970C3" w:rsidRDefault="00D970C3" w:rsidP="001777FA">
      <w:pPr>
        <w:pStyle w:val="ListParagraph"/>
        <w:numPr>
          <w:ilvl w:val="0"/>
          <w:numId w:val="55"/>
        </w:numPr>
        <w:rPr>
          <w:sz w:val="20"/>
          <w:szCs w:val="20"/>
        </w:rPr>
      </w:pPr>
      <w:r w:rsidRPr="00D970C3">
        <w:rPr>
          <w:sz w:val="20"/>
          <w:szCs w:val="20"/>
        </w:rPr>
        <w:t>Review of open issues and problems;</w:t>
      </w:r>
    </w:p>
    <w:p w14:paraId="6C5D6DFE" w14:textId="77777777" w:rsidR="00D970C3" w:rsidRPr="00D970C3" w:rsidRDefault="00D970C3" w:rsidP="001777FA">
      <w:pPr>
        <w:pStyle w:val="ListParagraph"/>
        <w:numPr>
          <w:ilvl w:val="0"/>
          <w:numId w:val="55"/>
        </w:numPr>
        <w:rPr>
          <w:sz w:val="20"/>
          <w:szCs w:val="20"/>
        </w:rPr>
      </w:pPr>
      <w:r w:rsidRPr="00D970C3">
        <w:rPr>
          <w:sz w:val="20"/>
          <w:szCs w:val="20"/>
        </w:rPr>
        <w:t>Review of the monthly account analysis statement to determine if volume counts are appropriate and consistent, and to be sure that contract pricing is properly applied;</w:t>
      </w:r>
    </w:p>
    <w:p w14:paraId="57519B2A" w14:textId="77777777" w:rsidR="00D970C3" w:rsidRPr="00D970C3" w:rsidRDefault="00D970C3" w:rsidP="001777FA">
      <w:pPr>
        <w:pStyle w:val="ListParagraph"/>
        <w:numPr>
          <w:ilvl w:val="0"/>
          <w:numId w:val="55"/>
        </w:numPr>
        <w:rPr>
          <w:sz w:val="20"/>
          <w:szCs w:val="20"/>
        </w:rPr>
      </w:pPr>
      <w:r w:rsidRPr="00D970C3">
        <w:rPr>
          <w:sz w:val="20"/>
          <w:szCs w:val="20"/>
        </w:rPr>
        <w:t>Consider any new products that could replace or enhance existing services or increase efficiency;</w:t>
      </w:r>
    </w:p>
    <w:p w14:paraId="70BA77B1" w14:textId="77777777" w:rsidR="00D970C3" w:rsidRPr="00D970C3" w:rsidRDefault="00D970C3" w:rsidP="001777FA">
      <w:pPr>
        <w:pStyle w:val="ListParagraph"/>
        <w:numPr>
          <w:ilvl w:val="0"/>
          <w:numId w:val="55"/>
        </w:numPr>
        <w:rPr>
          <w:sz w:val="20"/>
          <w:szCs w:val="20"/>
        </w:rPr>
      </w:pPr>
      <w:r w:rsidRPr="00D970C3">
        <w:rPr>
          <w:sz w:val="20"/>
          <w:szCs w:val="20"/>
        </w:rPr>
        <w:t>Determine if there are less expensive ways to process transactions without sacrificing efficiency;</w:t>
      </w:r>
    </w:p>
    <w:p w14:paraId="3C8EAE8C" w14:textId="0CBDF334" w:rsidR="00D970C3" w:rsidRPr="00D970C3" w:rsidRDefault="00D970C3" w:rsidP="001777FA">
      <w:pPr>
        <w:pStyle w:val="ListParagraph"/>
        <w:numPr>
          <w:ilvl w:val="0"/>
          <w:numId w:val="55"/>
        </w:numPr>
        <w:rPr>
          <w:sz w:val="20"/>
          <w:szCs w:val="20"/>
        </w:rPr>
      </w:pPr>
      <w:r w:rsidRPr="00D970C3">
        <w:rPr>
          <w:sz w:val="20"/>
          <w:szCs w:val="20"/>
        </w:rPr>
        <w:t>Determine if any training is needed on the bank’s systems</w:t>
      </w:r>
      <w:r w:rsidR="00D62640">
        <w:rPr>
          <w:sz w:val="20"/>
          <w:szCs w:val="20"/>
        </w:rPr>
        <w:t>;</w:t>
      </w:r>
    </w:p>
    <w:p w14:paraId="48CB0467" w14:textId="1D8EDEBA" w:rsidR="00D970C3" w:rsidRPr="00D970C3" w:rsidRDefault="00D970C3" w:rsidP="001777FA">
      <w:pPr>
        <w:pStyle w:val="ListParagraph"/>
        <w:numPr>
          <w:ilvl w:val="0"/>
          <w:numId w:val="55"/>
        </w:numPr>
        <w:rPr>
          <w:sz w:val="20"/>
          <w:szCs w:val="20"/>
        </w:rPr>
      </w:pPr>
      <w:r w:rsidRPr="00D970C3">
        <w:rPr>
          <w:sz w:val="20"/>
          <w:szCs w:val="20"/>
        </w:rPr>
        <w:t>Discuss fraud protection and consider ways that transactions can be processed more securely; and</w:t>
      </w:r>
      <w:r w:rsidR="00422E10">
        <w:rPr>
          <w:sz w:val="20"/>
          <w:szCs w:val="20"/>
        </w:rPr>
        <w:t>,</w:t>
      </w:r>
    </w:p>
    <w:p w14:paraId="2F74D190" w14:textId="77777777" w:rsidR="00D970C3" w:rsidRPr="00D970C3" w:rsidRDefault="00D970C3" w:rsidP="001777FA">
      <w:pPr>
        <w:pStyle w:val="ListParagraph"/>
        <w:numPr>
          <w:ilvl w:val="0"/>
          <w:numId w:val="55"/>
        </w:numPr>
        <w:rPr>
          <w:sz w:val="20"/>
          <w:szCs w:val="20"/>
        </w:rPr>
      </w:pPr>
      <w:r w:rsidRPr="00D970C3">
        <w:rPr>
          <w:sz w:val="20"/>
          <w:szCs w:val="20"/>
        </w:rPr>
        <w:t>Review the financial condition of the bank and any recent changes.</w:t>
      </w:r>
    </w:p>
    <w:p w14:paraId="2F985B9A" w14:textId="77777777" w:rsidR="00D970C3" w:rsidRPr="00D970C3" w:rsidRDefault="00D970C3" w:rsidP="00D970C3">
      <w:pPr>
        <w:ind w:left="720"/>
        <w:rPr>
          <w:b/>
          <w:sz w:val="20"/>
          <w:szCs w:val="20"/>
        </w:rPr>
      </w:pPr>
    </w:p>
    <w:p w14:paraId="02FEF811" w14:textId="77777777" w:rsidR="00D970C3" w:rsidRPr="00D970C3" w:rsidRDefault="00D970C3" w:rsidP="00D970C3">
      <w:pPr>
        <w:ind w:left="720"/>
        <w:rPr>
          <w:sz w:val="20"/>
          <w:szCs w:val="20"/>
        </w:rPr>
      </w:pPr>
      <w:r w:rsidRPr="00D970C3">
        <w:rPr>
          <w:sz w:val="20"/>
          <w:szCs w:val="20"/>
        </w:rPr>
        <w:t>Required services include:</w:t>
      </w:r>
    </w:p>
    <w:p w14:paraId="0A7F64D8" w14:textId="3571563A" w:rsidR="00D970C3" w:rsidRPr="00D970C3" w:rsidRDefault="00D970C3" w:rsidP="001777FA">
      <w:pPr>
        <w:pStyle w:val="ListParagraph"/>
        <w:numPr>
          <w:ilvl w:val="0"/>
          <w:numId w:val="54"/>
        </w:numPr>
        <w:ind w:left="1440"/>
        <w:rPr>
          <w:sz w:val="20"/>
          <w:szCs w:val="20"/>
        </w:rPr>
      </w:pPr>
      <w:r w:rsidRPr="00D970C3">
        <w:rPr>
          <w:sz w:val="20"/>
          <w:szCs w:val="20"/>
        </w:rPr>
        <w:t>Provide a relationship management team with government experience; and</w:t>
      </w:r>
      <w:r w:rsidR="00422E10">
        <w:rPr>
          <w:sz w:val="20"/>
          <w:szCs w:val="20"/>
        </w:rPr>
        <w:t>,</w:t>
      </w:r>
    </w:p>
    <w:p w14:paraId="544C5C94" w14:textId="77777777" w:rsidR="00D970C3" w:rsidRPr="00D970C3" w:rsidRDefault="00D970C3" w:rsidP="001777FA">
      <w:pPr>
        <w:pStyle w:val="ListParagraph"/>
        <w:numPr>
          <w:ilvl w:val="0"/>
          <w:numId w:val="54"/>
        </w:numPr>
        <w:ind w:left="1440"/>
        <w:rPr>
          <w:sz w:val="20"/>
          <w:szCs w:val="20"/>
        </w:rPr>
      </w:pPr>
      <w:r w:rsidRPr="00D970C3">
        <w:rPr>
          <w:sz w:val="20"/>
          <w:szCs w:val="20"/>
        </w:rPr>
        <w:t>Quarterly (at minimum) meetings with the State to review the items listed above.</w:t>
      </w:r>
    </w:p>
    <w:p w14:paraId="10888DC0" w14:textId="77777777" w:rsidR="00D970C3" w:rsidRPr="00D970C3" w:rsidRDefault="00D970C3" w:rsidP="00D970C3">
      <w:pPr>
        <w:ind w:left="720"/>
        <w:rPr>
          <w:b/>
          <w:sz w:val="20"/>
          <w:szCs w:val="20"/>
        </w:rPr>
      </w:pPr>
    </w:p>
    <w:p w14:paraId="61B2A9D5" w14:textId="6E2BD86F" w:rsidR="00D970C3" w:rsidRPr="00D970C3" w:rsidRDefault="00D970C3" w:rsidP="001777FA">
      <w:pPr>
        <w:pStyle w:val="ListParagraph"/>
        <w:numPr>
          <w:ilvl w:val="0"/>
          <w:numId w:val="47"/>
        </w:numPr>
        <w:rPr>
          <w:b/>
          <w:color w:val="FF0000"/>
          <w:sz w:val="20"/>
          <w:szCs w:val="20"/>
        </w:rPr>
      </w:pPr>
      <w:r w:rsidRPr="00D970C3">
        <w:rPr>
          <w:b/>
          <w:sz w:val="20"/>
          <w:szCs w:val="20"/>
        </w:rPr>
        <w:t>Deposit Services:</w:t>
      </w:r>
      <w:r w:rsidRPr="00D970C3">
        <w:rPr>
          <w:sz w:val="20"/>
          <w:szCs w:val="20"/>
        </w:rPr>
        <w:t xml:space="preserve"> For </w:t>
      </w:r>
      <w:r w:rsidR="00270C3E">
        <w:rPr>
          <w:sz w:val="20"/>
          <w:szCs w:val="20"/>
        </w:rPr>
        <w:t>Component</w:t>
      </w:r>
      <w:r w:rsidRPr="00D970C3">
        <w:rPr>
          <w:sz w:val="20"/>
          <w:szCs w:val="20"/>
        </w:rPr>
        <w:t xml:space="preserve"> 1, the bank will need to offer Remote Deposit Capture and Image Cash Letter services to process checks received. There is no requirement for checks to be processed and deposited at a local branch or vault facility. Any branch or vault activity will be awarded to a bank through a separate Request for Qualification process.</w:t>
      </w:r>
      <w:r w:rsidR="0013074F">
        <w:rPr>
          <w:sz w:val="20"/>
          <w:szCs w:val="20"/>
        </w:rPr>
        <w:t xml:space="preserve"> The State is seeking to move away from the collection of checks and cash and increase electronic collections.</w:t>
      </w:r>
    </w:p>
    <w:p w14:paraId="1E2A3B3B" w14:textId="77777777" w:rsidR="00D970C3" w:rsidRPr="00D970C3" w:rsidRDefault="00D970C3" w:rsidP="00D970C3">
      <w:pPr>
        <w:pStyle w:val="ListParagraph"/>
        <w:rPr>
          <w:b/>
          <w:sz w:val="20"/>
          <w:szCs w:val="20"/>
        </w:rPr>
      </w:pPr>
    </w:p>
    <w:p w14:paraId="552EFAA8" w14:textId="77777777" w:rsidR="00D970C3" w:rsidRPr="00D970C3" w:rsidRDefault="00D970C3" w:rsidP="00D970C3">
      <w:pPr>
        <w:pStyle w:val="ListParagraph"/>
        <w:rPr>
          <w:b/>
          <w:sz w:val="20"/>
          <w:szCs w:val="20"/>
          <w:u w:val="single"/>
        </w:rPr>
      </w:pPr>
      <w:r w:rsidRPr="00D970C3">
        <w:rPr>
          <w:b/>
          <w:sz w:val="20"/>
          <w:szCs w:val="20"/>
          <w:u w:val="single"/>
        </w:rPr>
        <w:t xml:space="preserve">OST’s Cash Positioning Accounts </w:t>
      </w:r>
    </w:p>
    <w:p w14:paraId="0652F007" w14:textId="77777777" w:rsidR="00D970C3" w:rsidRPr="00D970C3" w:rsidRDefault="00D970C3" w:rsidP="00D970C3">
      <w:pPr>
        <w:pStyle w:val="ListParagraph"/>
        <w:rPr>
          <w:sz w:val="20"/>
          <w:szCs w:val="20"/>
        </w:rPr>
      </w:pPr>
      <w:r w:rsidRPr="00D970C3">
        <w:rPr>
          <w:sz w:val="20"/>
          <w:szCs w:val="20"/>
        </w:rPr>
        <w:t xml:space="preserve">The State deposits approximately 53,000 checks per month. </w:t>
      </w:r>
    </w:p>
    <w:p w14:paraId="36CEECB9" w14:textId="77777777" w:rsidR="00D970C3" w:rsidRPr="00D970C3" w:rsidRDefault="00D970C3" w:rsidP="00D970C3">
      <w:pPr>
        <w:pStyle w:val="ListParagraph"/>
        <w:rPr>
          <w:sz w:val="20"/>
          <w:szCs w:val="20"/>
        </w:rPr>
      </w:pPr>
    </w:p>
    <w:p w14:paraId="3B5C472E" w14:textId="79F35594" w:rsidR="00D970C3" w:rsidRPr="00D970C3" w:rsidRDefault="00D970C3" w:rsidP="00177EB4">
      <w:pPr>
        <w:pStyle w:val="ListParagraph"/>
        <w:jc w:val="both"/>
        <w:rPr>
          <w:b/>
          <w:color w:val="FF0000"/>
          <w:sz w:val="20"/>
          <w:szCs w:val="20"/>
        </w:rPr>
      </w:pPr>
      <w:r w:rsidRPr="00D970C3">
        <w:rPr>
          <w:sz w:val="20"/>
          <w:szCs w:val="20"/>
        </w:rPr>
        <w:t>Currently, approximately 2,300 checks are processed using Remote Deposit Capture (</w:t>
      </w:r>
      <w:r w:rsidR="0094388C">
        <w:rPr>
          <w:sz w:val="20"/>
          <w:szCs w:val="20"/>
        </w:rPr>
        <w:t>“</w:t>
      </w:r>
      <w:r w:rsidRPr="00D970C3">
        <w:rPr>
          <w:sz w:val="20"/>
          <w:szCs w:val="20"/>
        </w:rPr>
        <w:t>RDC</w:t>
      </w:r>
      <w:r w:rsidR="0094388C">
        <w:rPr>
          <w:sz w:val="20"/>
          <w:szCs w:val="20"/>
        </w:rPr>
        <w:t>”</w:t>
      </w:r>
      <w:r w:rsidRPr="00D970C3">
        <w:rPr>
          <w:sz w:val="20"/>
          <w:szCs w:val="20"/>
        </w:rPr>
        <w:t>) and 26,700 checks are processed using Image Cash Letter (</w:t>
      </w:r>
      <w:r w:rsidR="0094388C">
        <w:rPr>
          <w:sz w:val="20"/>
          <w:szCs w:val="20"/>
        </w:rPr>
        <w:t>“</w:t>
      </w:r>
      <w:r w:rsidRPr="00D970C3">
        <w:rPr>
          <w:sz w:val="20"/>
          <w:szCs w:val="20"/>
        </w:rPr>
        <w:t>ICL</w:t>
      </w:r>
      <w:r w:rsidR="0094388C">
        <w:rPr>
          <w:sz w:val="20"/>
          <w:szCs w:val="20"/>
        </w:rPr>
        <w:t>”</w:t>
      </w:r>
      <w:r w:rsidRPr="00D970C3">
        <w:rPr>
          <w:sz w:val="20"/>
          <w:szCs w:val="20"/>
        </w:rPr>
        <w:t>). Between these two services, there are approximately 330 deposits per month. The remaining 24,000 checks are currently deposited at local branches, however, these checks will likely be processed by RDC or ICL after this transition.</w:t>
      </w:r>
    </w:p>
    <w:p w14:paraId="5E237E9C" w14:textId="77777777" w:rsidR="00D970C3" w:rsidRPr="00D970C3" w:rsidRDefault="00D970C3" w:rsidP="00D970C3">
      <w:pPr>
        <w:pStyle w:val="ListParagraph"/>
        <w:rPr>
          <w:sz w:val="20"/>
          <w:szCs w:val="20"/>
        </w:rPr>
      </w:pPr>
    </w:p>
    <w:p w14:paraId="12BD0AC7" w14:textId="08F00872" w:rsidR="00D970C3" w:rsidRPr="00D970C3" w:rsidRDefault="00D970C3" w:rsidP="00D970C3">
      <w:pPr>
        <w:pStyle w:val="ListParagraph"/>
        <w:rPr>
          <w:sz w:val="20"/>
          <w:szCs w:val="20"/>
        </w:rPr>
      </w:pPr>
      <w:r w:rsidRPr="00D970C3">
        <w:rPr>
          <w:sz w:val="20"/>
          <w:szCs w:val="20"/>
        </w:rPr>
        <w:t xml:space="preserve">The Division of Revenue uses ICL. All items are processed in a single ICL deposit and uploaded to the bank at 11:30 a.m. </w:t>
      </w:r>
    </w:p>
    <w:p w14:paraId="7953418A" w14:textId="77777777" w:rsidR="00D970C3" w:rsidRPr="00D970C3" w:rsidRDefault="00D970C3" w:rsidP="00D970C3">
      <w:pPr>
        <w:pStyle w:val="ListParagraph"/>
        <w:rPr>
          <w:sz w:val="20"/>
          <w:szCs w:val="20"/>
        </w:rPr>
      </w:pPr>
    </w:p>
    <w:p w14:paraId="30148217" w14:textId="6C7899C7" w:rsidR="00D970C3" w:rsidRPr="00D970C3" w:rsidRDefault="00D970C3" w:rsidP="007D3D30">
      <w:pPr>
        <w:pStyle w:val="ListParagraph"/>
        <w:rPr>
          <w:b/>
          <w:color w:val="FF0000"/>
          <w:sz w:val="20"/>
          <w:szCs w:val="20"/>
        </w:rPr>
      </w:pPr>
      <w:r w:rsidRPr="00D970C3">
        <w:rPr>
          <w:sz w:val="20"/>
          <w:szCs w:val="20"/>
        </w:rPr>
        <w:t xml:space="preserve">The State has </w:t>
      </w:r>
      <w:r w:rsidR="0050328F">
        <w:rPr>
          <w:sz w:val="20"/>
          <w:szCs w:val="20"/>
        </w:rPr>
        <w:t>16</w:t>
      </w:r>
      <w:r w:rsidR="0050328F" w:rsidRPr="00D970C3">
        <w:rPr>
          <w:sz w:val="20"/>
          <w:szCs w:val="20"/>
        </w:rPr>
        <w:t xml:space="preserve"> </w:t>
      </w:r>
      <w:r w:rsidR="0050328F">
        <w:rPr>
          <w:sz w:val="20"/>
          <w:szCs w:val="20"/>
        </w:rPr>
        <w:t>organizations</w:t>
      </w:r>
      <w:r w:rsidR="0050328F" w:rsidRPr="00D970C3">
        <w:rPr>
          <w:sz w:val="20"/>
          <w:szCs w:val="20"/>
        </w:rPr>
        <w:t xml:space="preserve"> </w:t>
      </w:r>
      <w:r w:rsidRPr="00D970C3">
        <w:rPr>
          <w:sz w:val="20"/>
          <w:szCs w:val="20"/>
        </w:rPr>
        <w:t xml:space="preserve">using RDC. The table below provides a list of the </w:t>
      </w:r>
      <w:r w:rsidR="0050328F">
        <w:rPr>
          <w:sz w:val="20"/>
          <w:szCs w:val="20"/>
        </w:rPr>
        <w:t>current organizations using RDC and the number of locations associated with each</w:t>
      </w:r>
      <w:r w:rsidRPr="00D970C3">
        <w:rPr>
          <w:sz w:val="20"/>
          <w:szCs w:val="20"/>
        </w:rPr>
        <w:t xml:space="preserve">. </w:t>
      </w:r>
      <w:r w:rsidR="0050328F">
        <w:rPr>
          <w:sz w:val="20"/>
          <w:szCs w:val="20"/>
        </w:rPr>
        <w:t xml:space="preserve">In total, there are 46 locations using RDC throughout the State. </w:t>
      </w:r>
      <w:r w:rsidRPr="00D970C3">
        <w:rPr>
          <w:sz w:val="20"/>
          <w:szCs w:val="20"/>
        </w:rPr>
        <w:t xml:space="preserve">The State uses a location identification code (deposit reconciliation) to identify the location making the deposit.  </w:t>
      </w:r>
    </w:p>
    <w:p w14:paraId="4E730B28" w14:textId="77777777" w:rsidR="00D970C3" w:rsidRDefault="00D970C3" w:rsidP="00D970C3">
      <w:pPr>
        <w:pStyle w:val="ListParagraph"/>
        <w:rPr>
          <w:b/>
          <w:color w:val="FF0000"/>
          <w:sz w:val="20"/>
          <w:szCs w:val="20"/>
        </w:rPr>
      </w:pPr>
    </w:p>
    <w:tbl>
      <w:tblPr>
        <w:tblW w:w="8640" w:type="dxa"/>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930"/>
        <w:gridCol w:w="1710"/>
      </w:tblGrid>
      <w:tr w:rsidR="0050328F" w:rsidRPr="002040C5" w14:paraId="567D7D66" w14:textId="77777777" w:rsidTr="00366CD9">
        <w:trPr>
          <w:trHeight w:val="300"/>
        </w:trPr>
        <w:tc>
          <w:tcPr>
            <w:tcW w:w="6930" w:type="dxa"/>
            <w:shd w:val="clear" w:color="auto" w:fill="BFBFBF" w:themeFill="background1" w:themeFillShade="BF"/>
            <w:noWrap/>
            <w:vAlign w:val="center"/>
            <w:hideMark/>
          </w:tcPr>
          <w:p w14:paraId="2D93E9D0" w14:textId="77777777" w:rsidR="0050328F" w:rsidRPr="002040C5" w:rsidRDefault="0050328F" w:rsidP="002040C5">
            <w:pPr>
              <w:rPr>
                <w:b/>
                <w:color w:val="000000"/>
                <w:sz w:val="18"/>
                <w:szCs w:val="18"/>
              </w:rPr>
            </w:pPr>
            <w:r w:rsidRPr="002040C5">
              <w:rPr>
                <w:b/>
                <w:color w:val="000000"/>
                <w:sz w:val="18"/>
                <w:szCs w:val="18"/>
              </w:rPr>
              <w:t>State Organization</w:t>
            </w:r>
          </w:p>
        </w:tc>
        <w:tc>
          <w:tcPr>
            <w:tcW w:w="1710" w:type="dxa"/>
            <w:shd w:val="clear" w:color="auto" w:fill="BFBFBF" w:themeFill="background1" w:themeFillShade="BF"/>
            <w:noWrap/>
            <w:vAlign w:val="center"/>
            <w:hideMark/>
          </w:tcPr>
          <w:p w14:paraId="1E7DADB3" w14:textId="77777777" w:rsidR="0050328F" w:rsidRPr="002040C5" w:rsidRDefault="0050328F" w:rsidP="002040C5">
            <w:pPr>
              <w:jc w:val="right"/>
              <w:rPr>
                <w:b/>
                <w:color w:val="000000"/>
                <w:sz w:val="18"/>
                <w:szCs w:val="18"/>
              </w:rPr>
            </w:pPr>
            <w:r w:rsidRPr="002040C5">
              <w:rPr>
                <w:b/>
                <w:color w:val="000000"/>
                <w:sz w:val="18"/>
                <w:szCs w:val="18"/>
              </w:rPr>
              <w:t>Locations</w:t>
            </w:r>
          </w:p>
        </w:tc>
      </w:tr>
      <w:tr w:rsidR="0050328F" w:rsidRPr="002040C5" w14:paraId="6080E206" w14:textId="77777777" w:rsidTr="00366CD9">
        <w:trPr>
          <w:trHeight w:val="288"/>
        </w:trPr>
        <w:tc>
          <w:tcPr>
            <w:tcW w:w="6930" w:type="dxa"/>
            <w:shd w:val="clear" w:color="auto" w:fill="auto"/>
            <w:noWrap/>
            <w:vAlign w:val="center"/>
            <w:hideMark/>
          </w:tcPr>
          <w:p w14:paraId="274095F0" w14:textId="77777777" w:rsidR="0050328F" w:rsidRPr="002040C5" w:rsidRDefault="0050328F" w:rsidP="00C81250">
            <w:pPr>
              <w:rPr>
                <w:color w:val="000000"/>
                <w:sz w:val="18"/>
                <w:szCs w:val="18"/>
              </w:rPr>
            </w:pPr>
            <w:r w:rsidRPr="002040C5">
              <w:rPr>
                <w:color w:val="000000"/>
                <w:sz w:val="18"/>
                <w:szCs w:val="18"/>
              </w:rPr>
              <w:t>Office of the State Treasurer</w:t>
            </w:r>
          </w:p>
        </w:tc>
        <w:tc>
          <w:tcPr>
            <w:tcW w:w="1710" w:type="dxa"/>
            <w:shd w:val="clear" w:color="auto" w:fill="auto"/>
            <w:noWrap/>
            <w:vAlign w:val="center"/>
            <w:hideMark/>
          </w:tcPr>
          <w:p w14:paraId="73C4D088" w14:textId="77777777" w:rsidR="0050328F" w:rsidRPr="002040C5" w:rsidRDefault="0050328F" w:rsidP="00B4367C">
            <w:pPr>
              <w:jc w:val="right"/>
              <w:rPr>
                <w:color w:val="000000"/>
                <w:sz w:val="18"/>
                <w:szCs w:val="18"/>
              </w:rPr>
            </w:pPr>
            <w:r w:rsidRPr="002040C5">
              <w:rPr>
                <w:color w:val="000000"/>
                <w:sz w:val="18"/>
                <w:szCs w:val="18"/>
              </w:rPr>
              <w:t>1</w:t>
            </w:r>
          </w:p>
        </w:tc>
      </w:tr>
      <w:tr w:rsidR="0050328F" w:rsidRPr="002040C5" w14:paraId="294D135D" w14:textId="77777777" w:rsidTr="00366CD9">
        <w:trPr>
          <w:trHeight w:val="288"/>
        </w:trPr>
        <w:tc>
          <w:tcPr>
            <w:tcW w:w="6930" w:type="dxa"/>
            <w:shd w:val="clear" w:color="auto" w:fill="auto"/>
            <w:noWrap/>
            <w:vAlign w:val="center"/>
            <w:hideMark/>
          </w:tcPr>
          <w:p w14:paraId="4B6BDA51" w14:textId="77777777" w:rsidR="0050328F" w:rsidRPr="002040C5" w:rsidRDefault="0050328F" w:rsidP="00C81250">
            <w:pPr>
              <w:rPr>
                <w:color w:val="000000"/>
                <w:sz w:val="18"/>
                <w:szCs w:val="18"/>
              </w:rPr>
            </w:pPr>
            <w:r w:rsidRPr="002040C5">
              <w:rPr>
                <w:color w:val="000000"/>
                <w:sz w:val="18"/>
                <w:szCs w:val="18"/>
              </w:rPr>
              <w:t>DelMar School District</w:t>
            </w:r>
          </w:p>
        </w:tc>
        <w:tc>
          <w:tcPr>
            <w:tcW w:w="1710" w:type="dxa"/>
            <w:shd w:val="clear" w:color="auto" w:fill="auto"/>
            <w:noWrap/>
            <w:vAlign w:val="center"/>
            <w:hideMark/>
          </w:tcPr>
          <w:p w14:paraId="03A342FA" w14:textId="77777777" w:rsidR="0050328F" w:rsidRPr="002040C5" w:rsidRDefault="0050328F" w:rsidP="00B4367C">
            <w:pPr>
              <w:jc w:val="right"/>
              <w:rPr>
                <w:color w:val="000000"/>
                <w:sz w:val="18"/>
                <w:szCs w:val="18"/>
              </w:rPr>
            </w:pPr>
            <w:r w:rsidRPr="002040C5">
              <w:rPr>
                <w:color w:val="000000"/>
                <w:sz w:val="18"/>
                <w:szCs w:val="18"/>
              </w:rPr>
              <w:t>1</w:t>
            </w:r>
          </w:p>
        </w:tc>
      </w:tr>
      <w:tr w:rsidR="0050328F" w:rsidRPr="002040C5" w14:paraId="7A4F8342" w14:textId="77777777" w:rsidTr="00366CD9">
        <w:trPr>
          <w:trHeight w:val="288"/>
        </w:trPr>
        <w:tc>
          <w:tcPr>
            <w:tcW w:w="6930" w:type="dxa"/>
            <w:shd w:val="clear" w:color="auto" w:fill="auto"/>
            <w:noWrap/>
            <w:vAlign w:val="center"/>
            <w:hideMark/>
          </w:tcPr>
          <w:p w14:paraId="0CECA683" w14:textId="77777777" w:rsidR="0050328F" w:rsidRPr="002040C5" w:rsidRDefault="0050328F" w:rsidP="00C81250">
            <w:pPr>
              <w:rPr>
                <w:color w:val="000000"/>
                <w:sz w:val="18"/>
                <w:szCs w:val="18"/>
              </w:rPr>
            </w:pPr>
            <w:r w:rsidRPr="002040C5">
              <w:rPr>
                <w:color w:val="000000"/>
                <w:sz w:val="18"/>
                <w:szCs w:val="18"/>
              </w:rPr>
              <w:t>Dept of Natural Resources and Environmental Control</w:t>
            </w:r>
          </w:p>
        </w:tc>
        <w:tc>
          <w:tcPr>
            <w:tcW w:w="1710" w:type="dxa"/>
            <w:shd w:val="clear" w:color="auto" w:fill="auto"/>
            <w:noWrap/>
            <w:vAlign w:val="center"/>
            <w:hideMark/>
          </w:tcPr>
          <w:p w14:paraId="6DBCAD41" w14:textId="77777777" w:rsidR="0050328F" w:rsidRPr="002040C5" w:rsidRDefault="0050328F" w:rsidP="00B4367C">
            <w:pPr>
              <w:jc w:val="right"/>
              <w:rPr>
                <w:color w:val="000000"/>
                <w:sz w:val="18"/>
                <w:szCs w:val="18"/>
              </w:rPr>
            </w:pPr>
            <w:r w:rsidRPr="002040C5">
              <w:rPr>
                <w:color w:val="000000"/>
                <w:sz w:val="18"/>
                <w:szCs w:val="18"/>
              </w:rPr>
              <w:t>3</w:t>
            </w:r>
          </w:p>
        </w:tc>
      </w:tr>
      <w:tr w:rsidR="0050328F" w:rsidRPr="002040C5" w14:paraId="0193646B" w14:textId="77777777" w:rsidTr="00366CD9">
        <w:trPr>
          <w:trHeight w:val="288"/>
        </w:trPr>
        <w:tc>
          <w:tcPr>
            <w:tcW w:w="6930" w:type="dxa"/>
            <w:shd w:val="clear" w:color="auto" w:fill="auto"/>
            <w:noWrap/>
            <w:vAlign w:val="center"/>
            <w:hideMark/>
          </w:tcPr>
          <w:p w14:paraId="576B6380" w14:textId="77777777" w:rsidR="0050328F" w:rsidRPr="002040C5" w:rsidRDefault="0050328F" w:rsidP="00C81250">
            <w:pPr>
              <w:rPr>
                <w:color w:val="000000"/>
                <w:sz w:val="18"/>
                <w:szCs w:val="18"/>
              </w:rPr>
            </w:pPr>
            <w:r w:rsidRPr="002040C5">
              <w:rPr>
                <w:color w:val="000000"/>
                <w:sz w:val="18"/>
                <w:szCs w:val="18"/>
              </w:rPr>
              <w:t>Office of Management and Budget</w:t>
            </w:r>
          </w:p>
        </w:tc>
        <w:tc>
          <w:tcPr>
            <w:tcW w:w="1710" w:type="dxa"/>
            <w:shd w:val="clear" w:color="auto" w:fill="auto"/>
            <w:noWrap/>
            <w:vAlign w:val="center"/>
            <w:hideMark/>
          </w:tcPr>
          <w:p w14:paraId="4DD50E53" w14:textId="77777777" w:rsidR="0050328F" w:rsidRPr="002040C5" w:rsidRDefault="0050328F" w:rsidP="00B4367C">
            <w:pPr>
              <w:jc w:val="right"/>
              <w:rPr>
                <w:color w:val="000000"/>
                <w:sz w:val="18"/>
                <w:szCs w:val="18"/>
              </w:rPr>
            </w:pPr>
            <w:r w:rsidRPr="002040C5">
              <w:rPr>
                <w:color w:val="000000"/>
                <w:sz w:val="18"/>
                <w:szCs w:val="18"/>
              </w:rPr>
              <w:t>12</w:t>
            </w:r>
          </w:p>
        </w:tc>
      </w:tr>
      <w:tr w:rsidR="0050328F" w:rsidRPr="002040C5" w14:paraId="49FD1307" w14:textId="77777777" w:rsidTr="00366CD9">
        <w:trPr>
          <w:trHeight w:val="288"/>
        </w:trPr>
        <w:tc>
          <w:tcPr>
            <w:tcW w:w="6930" w:type="dxa"/>
            <w:shd w:val="clear" w:color="auto" w:fill="auto"/>
            <w:noWrap/>
            <w:vAlign w:val="center"/>
            <w:hideMark/>
          </w:tcPr>
          <w:p w14:paraId="0E7FFD52" w14:textId="77777777" w:rsidR="0050328F" w:rsidRPr="002040C5" w:rsidRDefault="0050328F" w:rsidP="00C81250">
            <w:pPr>
              <w:rPr>
                <w:color w:val="000000"/>
                <w:sz w:val="18"/>
                <w:szCs w:val="18"/>
              </w:rPr>
            </w:pPr>
            <w:r w:rsidRPr="002040C5">
              <w:rPr>
                <w:color w:val="000000"/>
                <w:sz w:val="18"/>
                <w:szCs w:val="18"/>
              </w:rPr>
              <w:t>Dept of State - Office of the Secretary</w:t>
            </w:r>
          </w:p>
        </w:tc>
        <w:tc>
          <w:tcPr>
            <w:tcW w:w="1710" w:type="dxa"/>
            <w:shd w:val="clear" w:color="auto" w:fill="auto"/>
            <w:noWrap/>
            <w:vAlign w:val="center"/>
            <w:hideMark/>
          </w:tcPr>
          <w:p w14:paraId="5F25D8DA" w14:textId="77777777" w:rsidR="0050328F" w:rsidRPr="002040C5" w:rsidRDefault="0050328F" w:rsidP="00B4367C">
            <w:pPr>
              <w:jc w:val="right"/>
              <w:rPr>
                <w:color w:val="000000"/>
                <w:sz w:val="18"/>
                <w:szCs w:val="18"/>
              </w:rPr>
            </w:pPr>
            <w:r w:rsidRPr="002040C5">
              <w:rPr>
                <w:color w:val="000000"/>
                <w:sz w:val="18"/>
                <w:szCs w:val="18"/>
              </w:rPr>
              <w:t>1</w:t>
            </w:r>
          </w:p>
        </w:tc>
      </w:tr>
      <w:tr w:rsidR="0050328F" w:rsidRPr="002040C5" w14:paraId="27595D3C" w14:textId="77777777" w:rsidTr="00366CD9">
        <w:trPr>
          <w:trHeight w:val="288"/>
        </w:trPr>
        <w:tc>
          <w:tcPr>
            <w:tcW w:w="6930" w:type="dxa"/>
            <w:shd w:val="clear" w:color="auto" w:fill="auto"/>
            <w:noWrap/>
            <w:vAlign w:val="center"/>
            <w:hideMark/>
          </w:tcPr>
          <w:p w14:paraId="0CCFBE06" w14:textId="77777777" w:rsidR="0050328F" w:rsidRPr="002040C5" w:rsidRDefault="0050328F" w:rsidP="00C81250">
            <w:pPr>
              <w:rPr>
                <w:color w:val="000000"/>
                <w:sz w:val="18"/>
                <w:szCs w:val="18"/>
              </w:rPr>
            </w:pPr>
            <w:r w:rsidRPr="002040C5">
              <w:rPr>
                <w:color w:val="000000"/>
                <w:sz w:val="18"/>
                <w:szCs w:val="18"/>
              </w:rPr>
              <w:t>Dept of State - Public Service Commission</w:t>
            </w:r>
          </w:p>
        </w:tc>
        <w:tc>
          <w:tcPr>
            <w:tcW w:w="1710" w:type="dxa"/>
            <w:shd w:val="clear" w:color="auto" w:fill="auto"/>
            <w:noWrap/>
            <w:vAlign w:val="center"/>
            <w:hideMark/>
          </w:tcPr>
          <w:p w14:paraId="18B9B4CA" w14:textId="77777777" w:rsidR="0050328F" w:rsidRPr="002040C5" w:rsidRDefault="0050328F" w:rsidP="00B4367C">
            <w:pPr>
              <w:jc w:val="right"/>
              <w:rPr>
                <w:color w:val="000000"/>
                <w:sz w:val="18"/>
                <w:szCs w:val="18"/>
              </w:rPr>
            </w:pPr>
            <w:r w:rsidRPr="002040C5">
              <w:rPr>
                <w:color w:val="000000"/>
                <w:sz w:val="18"/>
                <w:szCs w:val="18"/>
              </w:rPr>
              <w:t>1</w:t>
            </w:r>
          </w:p>
        </w:tc>
      </w:tr>
      <w:tr w:rsidR="0050328F" w:rsidRPr="002040C5" w14:paraId="55497CE9" w14:textId="77777777" w:rsidTr="00366CD9">
        <w:trPr>
          <w:trHeight w:val="288"/>
        </w:trPr>
        <w:tc>
          <w:tcPr>
            <w:tcW w:w="6930" w:type="dxa"/>
            <w:shd w:val="clear" w:color="auto" w:fill="auto"/>
            <w:noWrap/>
            <w:vAlign w:val="center"/>
            <w:hideMark/>
          </w:tcPr>
          <w:p w14:paraId="2A5A94F3" w14:textId="5FA5C6CC" w:rsidR="0050328F" w:rsidRPr="002040C5" w:rsidRDefault="0050328F" w:rsidP="00C81250">
            <w:pPr>
              <w:rPr>
                <w:color w:val="000000"/>
                <w:sz w:val="18"/>
                <w:szCs w:val="18"/>
              </w:rPr>
            </w:pPr>
            <w:r w:rsidRPr="002040C5">
              <w:rPr>
                <w:color w:val="000000"/>
                <w:sz w:val="18"/>
                <w:szCs w:val="18"/>
              </w:rPr>
              <w:t>Dept of State - Division of Professional Regulation</w:t>
            </w:r>
          </w:p>
        </w:tc>
        <w:tc>
          <w:tcPr>
            <w:tcW w:w="1710" w:type="dxa"/>
            <w:shd w:val="clear" w:color="auto" w:fill="auto"/>
            <w:noWrap/>
            <w:vAlign w:val="center"/>
            <w:hideMark/>
          </w:tcPr>
          <w:p w14:paraId="7010F30F" w14:textId="77777777" w:rsidR="0050328F" w:rsidRPr="002040C5" w:rsidRDefault="0050328F" w:rsidP="00B4367C">
            <w:pPr>
              <w:jc w:val="right"/>
              <w:rPr>
                <w:color w:val="000000"/>
                <w:sz w:val="18"/>
                <w:szCs w:val="18"/>
              </w:rPr>
            </w:pPr>
            <w:r w:rsidRPr="002040C5">
              <w:rPr>
                <w:color w:val="000000"/>
                <w:sz w:val="18"/>
                <w:szCs w:val="18"/>
              </w:rPr>
              <w:t>1</w:t>
            </w:r>
          </w:p>
        </w:tc>
      </w:tr>
      <w:tr w:rsidR="0050328F" w:rsidRPr="002040C5" w14:paraId="02FA0466" w14:textId="77777777" w:rsidTr="00366CD9">
        <w:trPr>
          <w:trHeight w:val="288"/>
        </w:trPr>
        <w:tc>
          <w:tcPr>
            <w:tcW w:w="6930" w:type="dxa"/>
            <w:shd w:val="clear" w:color="auto" w:fill="auto"/>
            <w:noWrap/>
            <w:vAlign w:val="center"/>
            <w:hideMark/>
          </w:tcPr>
          <w:p w14:paraId="7F49D739" w14:textId="75C8663C" w:rsidR="0050328F" w:rsidRPr="002040C5" w:rsidRDefault="0050328F" w:rsidP="00C81250">
            <w:pPr>
              <w:rPr>
                <w:color w:val="000000"/>
                <w:sz w:val="18"/>
                <w:szCs w:val="18"/>
              </w:rPr>
            </w:pPr>
            <w:r w:rsidRPr="002040C5">
              <w:rPr>
                <w:color w:val="000000"/>
                <w:sz w:val="18"/>
                <w:szCs w:val="18"/>
              </w:rPr>
              <w:t>Dept of State - Division of Historical &amp; Cultural Affairs</w:t>
            </w:r>
          </w:p>
        </w:tc>
        <w:tc>
          <w:tcPr>
            <w:tcW w:w="1710" w:type="dxa"/>
            <w:shd w:val="clear" w:color="auto" w:fill="auto"/>
            <w:noWrap/>
            <w:vAlign w:val="center"/>
            <w:hideMark/>
          </w:tcPr>
          <w:p w14:paraId="4ED2AB14" w14:textId="77777777" w:rsidR="0050328F" w:rsidRPr="002040C5" w:rsidRDefault="0050328F" w:rsidP="00B4367C">
            <w:pPr>
              <w:jc w:val="right"/>
              <w:rPr>
                <w:color w:val="000000"/>
                <w:sz w:val="18"/>
                <w:szCs w:val="18"/>
              </w:rPr>
            </w:pPr>
            <w:r w:rsidRPr="002040C5">
              <w:rPr>
                <w:color w:val="000000"/>
                <w:sz w:val="18"/>
                <w:szCs w:val="18"/>
              </w:rPr>
              <w:t>1</w:t>
            </w:r>
          </w:p>
        </w:tc>
      </w:tr>
      <w:tr w:rsidR="0050328F" w:rsidRPr="002040C5" w14:paraId="0E08A463" w14:textId="77777777" w:rsidTr="00366CD9">
        <w:trPr>
          <w:trHeight w:val="288"/>
        </w:trPr>
        <w:tc>
          <w:tcPr>
            <w:tcW w:w="6930" w:type="dxa"/>
            <w:shd w:val="clear" w:color="auto" w:fill="auto"/>
            <w:noWrap/>
            <w:vAlign w:val="center"/>
            <w:hideMark/>
          </w:tcPr>
          <w:p w14:paraId="4C876045" w14:textId="77777777" w:rsidR="0050328F" w:rsidRPr="002040C5" w:rsidRDefault="0050328F" w:rsidP="00C81250">
            <w:pPr>
              <w:rPr>
                <w:color w:val="000000"/>
                <w:sz w:val="18"/>
                <w:szCs w:val="18"/>
              </w:rPr>
            </w:pPr>
            <w:r w:rsidRPr="002040C5">
              <w:rPr>
                <w:color w:val="000000"/>
                <w:sz w:val="18"/>
                <w:szCs w:val="18"/>
              </w:rPr>
              <w:t>Dept of State - Commission of Veterans Affairs</w:t>
            </w:r>
          </w:p>
        </w:tc>
        <w:tc>
          <w:tcPr>
            <w:tcW w:w="1710" w:type="dxa"/>
            <w:shd w:val="clear" w:color="auto" w:fill="auto"/>
            <w:noWrap/>
            <w:vAlign w:val="center"/>
            <w:hideMark/>
          </w:tcPr>
          <w:p w14:paraId="00851F26" w14:textId="77777777" w:rsidR="0050328F" w:rsidRPr="002040C5" w:rsidRDefault="0050328F" w:rsidP="00B4367C">
            <w:pPr>
              <w:jc w:val="right"/>
              <w:rPr>
                <w:color w:val="000000"/>
                <w:sz w:val="18"/>
                <w:szCs w:val="18"/>
              </w:rPr>
            </w:pPr>
            <w:r w:rsidRPr="002040C5">
              <w:rPr>
                <w:color w:val="000000"/>
                <w:sz w:val="18"/>
                <w:szCs w:val="18"/>
              </w:rPr>
              <w:t>1</w:t>
            </w:r>
          </w:p>
        </w:tc>
      </w:tr>
      <w:tr w:rsidR="0050328F" w:rsidRPr="002040C5" w14:paraId="4961B6B9" w14:textId="77777777" w:rsidTr="00366CD9">
        <w:trPr>
          <w:trHeight w:val="288"/>
        </w:trPr>
        <w:tc>
          <w:tcPr>
            <w:tcW w:w="6930" w:type="dxa"/>
            <w:shd w:val="clear" w:color="auto" w:fill="auto"/>
            <w:noWrap/>
            <w:vAlign w:val="center"/>
            <w:hideMark/>
          </w:tcPr>
          <w:p w14:paraId="7C972A8D" w14:textId="77777777" w:rsidR="0050328F" w:rsidRPr="002040C5" w:rsidRDefault="0050328F" w:rsidP="00C81250">
            <w:pPr>
              <w:rPr>
                <w:color w:val="000000"/>
                <w:sz w:val="18"/>
                <w:szCs w:val="18"/>
              </w:rPr>
            </w:pPr>
            <w:r w:rsidRPr="002040C5">
              <w:rPr>
                <w:color w:val="000000"/>
                <w:sz w:val="18"/>
                <w:szCs w:val="18"/>
              </w:rPr>
              <w:t>Dept of State - Office of the State Bank Commissioner</w:t>
            </w:r>
          </w:p>
        </w:tc>
        <w:tc>
          <w:tcPr>
            <w:tcW w:w="1710" w:type="dxa"/>
            <w:shd w:val="clear" w:color="auto" w:fill="auto"/>
            <w:noWrap/>
            <w:vAlign w:val="center"/>
            <w:hideMark/>
          </w:tcPr>
          <w:p w14:paraId="4E485E97" w14:textId="77777777" w:rsidR="0050328F" w:rsidRPr="002040C5" w:rsidRDefault="0050328F" w:rsidP="00B4367C">
            <w:pPr>
              <w:jc w:val="right"/>
              <w:rPr>
                <w:color w:val="000000"/>
                <w:sz w:val="18"/>
                <w:szCs w:val="18"/>
              </w:rPr>
            </w:pPr>
            <w:r w:rsidRPr="002040C5">
              <w:rPr>
                <w:color w:val="000000"/>
                <w:sz w:val="18"/>
                <w:szCs w:val="18"/>
              </w:rPr>
              <w:t>1</w:t>
            </w:r>
          </w:p>
        </w:tc>
      </w:tr>
      <w:tr w:rsidR="0050328F" w:rsidRPr="002040C5" w14:paraId="1EFA8AB1" w14:textId="77777777" w:rsidTr="00366CD9">
        <w:trPr>
          <w:trHeight w:val="288"/>
        </w:trPr>
        <w:tc>
          <w:tcPr>
            <w:tcW w:w="6930" w:type="dxa"/>
            <w:shd w:val="clear" w:color="auto" w:fill="auto"/>
            <w:noWrap/>
            <w:vAlign w:val="center"/>
            <w:hideMark/>
          </w:tcPr>
          <w:p w14:paraId="44ABB850" w14:textId="2406FBBE" w:rsidR="0050328F" w:rsidRPr="002040C5" w:rsidRDefault="0050328F" w:rsidP="00C81250">
            <w:pPr>
              <w:rPr>
                <w:color w:val="000000"/>
                <w:sz w:val="18"/>
                <w:szCs w:val="18"/>
              </w:rPr>
            </w:pPr>
            <w:r w:rsidRPr="002040C5">
              <w:rPr>
                <w:color w:val="000000"/>
                <w:sz w:val="18"/>
                <w:szCs w:val="18"/>
              </w:rPr>
              <w:t>Dept of Finance - Division of Accounting</w:t>
            </w:r>
          </w:p>
        </w:tc>
        <w:tc>
          <w:tcPr>
            <w:tcW w:w="1710" w:type="dxa"/>
            <w:shd w:val="clear" w:color="auto" w:fill="auto"/>
            <w:noWrap/>
            <w:vAlign w:val="center"/>
            <w:hideMark/>
          </w:tcPr>
          <w:p w14:paraId="0ACABE7D" w14:textId="77777777" w:rsidR="0050328F" w:rsidRPr="002040C5" w:rsidRDefault="0050328F" w:rsidP="00B4367C">
            <w:pPr>
              <w:jc w:val="right"/>
              <w:rPr>
                <w:color w:val="000000"/>
                <w:sz w:val="18"/>
                <w:szCs w:val="18"/>
              </w:rPr>
            </w:pPr>
            <w:r w:rsidRPr="002040C5">
              <w:rPr>
                <w:color w:val="000000"/>
                <w:sz w:val="18"/>
                <w:szCs w:val="18"/>
              </w:rPr>
              <w:t>2</w:t>
            </w:r>
          </w:p>
        </w:tc>
      </w:tr>
      <w:tr w:rsidR="0050328F" w:rsidRPr="002040C5" w14:paraId="573B070A" w14:textId="77777777" w:rsidTr="00366CD9">
        <w:trPr>
          <w:trHeight w:val="288"/>
        </w:trPr>
        <w:tc>
          <w:tcPr>
            <w:tcW w:w="6930" w:type="dxa"/>
            <w:shd w:val="clear" w:color="auto" w:fill="auto"/>
            <w:noWrap/>
            <w:vAlign w:val="center"/>
            <w:hideMark/>
          </w:tcPr>
          <w:p w14:paraId="0CA77482" w14:textId="77777777" w:rsidR="0050328F" w:rsidRPr="002040C5" w:rsidRDefault="0050328F" w:rsidP="00C81250">
            <w:pPr>
              <w:rPr>
                <w:color w:val="000000"/>
                <w:sz w:val="18"/>
                <w:szCs w:val="18"/>
              </w:rPr>
            </w:pPr>
            <w:r w:rsidRPr="002040C5">
              <w:rPr>
                <w:color w:val="000000"/>
                <w:sz w:val="18"/>
                <w:szCs w:val="18"/>
              </w:rPr>
              <w:t>Dept of Transportation</w:t>
            </w:r>
          </w:p>
        </w:tc>
        <w:tc>
          <w:tcPr>
            <w:tcW w:w="1710" w:type="dxa"/>
            <w:shd w:val="clear" w:color="auto" w:fill="auto"/>
            <w:noWrap/>
            <w:vAlign w:val="center"/>
            <w:hideMark/>
          </w:tcPr>
          <w:p w14:paraId="0F2D484A" w14:textId="77777777" w:rsidR="0050328F" w:rsidRPr="002040C5" w:rsidRDefault="0050328F" w:rsidP="00B4367C">
            <w:pPr>
              <w:jc w:val="right"/>
              <w:rPr>
                <w:color w:val="000000"/>
                <w:sz w:val="18"/>
                <w:szCs w:val="18"/>
              </w:rPr>
            </w:pPr>
            <w:r w:rsidRPr="002040C5">
              <w:rPr>
                <w:color w:val="000000"/>
                <w:sz w:val="18"/>
                <w:szCs w:val="18"/>
              </w:rPr>
              <w:t>2</w:t>
            </w:r>
          </w:p>
        </w:tc>
      </w:tr>
      <w:tr w:rsidR="0050328F" w:rsidRPr="002040C5" w14:paraId="37C64F5D" w14:textId="77777777" w:rsidTr="00366CD9">
        <w:trPr>
          <w:trHeight w:val="288"/>
        </w:trPr>
        <w:tc>
          <w:tcPr>
            <w:tcW w:w="6930" w:type="dxa"/>
            <w:shd w:val="clear" w:color="auto" w:fill="auto"/>
            <w:noWrap/>
            <w:vAlign w:val="center"/>
            <w:hideMark/>
          </w:tcPr>
          <w:p w14:paraId="0E89E167" w14:textId="77777777" w:rsidR="0050328F" w:rsidRPr="002040C5" w:rsidRDefault="0050328F" w:rsidP="00C81250">
            <w:pPr>
              <w:rPr>
                <w:color w:val="000000"/>
                <w:sz w:val="18"/>
                <w:szCs w:val="18"/>
              </w:rPr>
            </w:pPr>
            <w:r w:rsidRPr="002040C5">
              <w:rPr>
                <w:color w:val="000000"/>
                <w:sz w:val="18"/>
                <w:szCs w:val="18"/>
              </w:rPr>
              <w:t>Dept of Education- Finance Section</w:t>
            </w:r>
          </w:p>
        </w:tc>
        <w:tc>
          <w:tcPr>
            <w:tcW w:w="1710" w:type="dxa"/>
            <w:shd w:val="clear" w:color="auto" w:fill="auto"/>
            <w:noWrap/>
            <w:vAlign w:val="center"/>
            <w:hideMark/>
          </w:tcPr>
          <w:p w14:paraId="5A98ECEE" w14:textId="77777777" w:rsidR="0050328F" w:rsidRPr="002040C5" w:rsidRDefault="0050328F" w:rsidP="00B4367C">
            <w:pPr>
              <w:jc w:val="right"/>
              <w:rPr>
                <w:color w:val="000000"/>
                <w:sz w:val="18"/>
                <w:szCs w:val="18"/>
              </w:rPr>
            </w:pPr>
            <w:r w:rsidRPr="002040C5">
              <w:rPr>
                <w:color w:val="000000"/>
                <w:sz w:val="18"/>
                <w:szCs w:val="18"/>
              </w:rPr>
              <w:t>1</w:t>
            </w:r>
          </w:p>
        </w:tc>
      </w:tr>
      <w:tr w:rsidR="0050328F" w:rsidRPr="002040C5" w14:paraId="01AA9DDD" w14:textId="77777777" w:rsidTr="00366CD9">
        <w:trPr>
          <w:trHeight w:val="288"/>
        </w:trPr>
        <w:tc>
          <w:tcPr>
            <w:tcW w:w="6930" w:type="dxa"/>
            <w:shd w:val="clear" w:color="auto" w:fill="auto"/>
            <w:noWrap/>
            <w:vAlign w:val="center"/>
            <w:hideMark/>
          </w:tcPr>
          <w:p w14:paraId="4DDF61A6" w14:textId="3AF469E3" w:rsidR="0050328F" w:rsidRPr="002040C5" w:rsidRDefault="0050328F" w:rsidP="00C81250">
            <w:pPr>
              <w:rPr>
                <w:color w:val="000000"/>
                <w:sz w:val="18"/>
                <w:szCs w:val="18"/>
              </w:rPr>
            </w:pPr>
            <w:r w:rsidRPr="002040C5">
              <w:rPr>
                <w:color w:val="000000"/>
                <w:sz w:val="18"/>
                <w:szCs w:val="18"/>
              </w:rPr>
              <w:t>Dept of Labor - Division of Industrial Affairs</w:t>
            </w:r>
          </w:p>
        </w:tc>
        <w:tc>
          <w:tcPr>
            <w:tcW w:w="1710" w:type="dxa"/>
            <w:shd w:val="clear" w:color="auto" w:fill="auto"/>
            <w:noWrap/>
            <w:vAlign w:val="center"/>
            <w:hideMark/>
          </w:tcPr>
          <w:p w14:paraId="0DB2065C" w14:textId="77777777" w:rsidR="0050328F" w:rsidRPr="002040C5" w:rsidRDefault="0050328F" w:rsidP="00B4367C">
            <w:pPr>
              <w:jc w:val="right"/>
              <w:rPr>
                <w:color w:val="000000"/>
                <w:sz w:val="18"/>
                <w:szCs w:val="18"/>
              </w:rPr>
            </w:pPr>
            <w:r w:rsidRPr="002040C5">
              <w:rPr>
                <w:color w:val="000000"/>
                <w:sz w:val="18"/>
                <w:szCs w:val="18"/>
              </w:rPr>
              <w:t>1</w:t>
            </w:r>
          </w:p>
        </w:tc>
      </w:tr>
      <w:tr w:rsidR="0050328F" w:rsidRPr="002040C5" w14:paraId="19B9D5CF" w14:textId="77777777" w:rsidTr="00366CD9">
        <w:trPr>
          <w:trHeight w:val="288"/>
        </w:trPr>
        <w:tc>
          <w:tcPr>
            <w:tcW w:w="6930" w:type="dxa"/>
            <w:shd w:val="clear" w:color="auto" w:fill="auto"/>
            <w:noWrap/>
            <w:vAlign w:val="center"/>
            <w:hideMark/>
          </w:tcPr>
          <w:p w14:paraId="0976E1BC" w14:textId="77777777" w:rsidR="0050328F" w:rsidRPr="002040C5" w:rsidRDefault="0050328F" w:rsidP="00C81250">
            <w:pPr>
              <w:rPr>
                <w:color w:val="000000"/>
                <w:sz w:val="18"/>
                <w:szCs w:val="18"/>
              </w:rPr>
            </w:pPr>
            <w:r w:rsidRPr="002040C5">
              <w:rPr>
                <w:color w:val="000000"/>
                <w:sz w:val="18"/>
                <w:szCs w:val="18"/>
              </w:rPr>
              <w:t>Milford School District</w:t>
            </w:r>
          </w:p>
        </w:tc>
        <w:tc>
          <w:tcPr>
            <w:tcW w:w="1710" w:type="dxa"/>
            <w:shd w:val="clear" w:color="auto" w:fill="auto"/>
            <w:noWrap/>
            <w:vAlign w:val="center"/>
            <w:hideMark/>
          </w:tcPr>
          <w:p w14:paraId="30BE907D" w14:textId="77777777" w:rsidR="0050328F" w:rsidRPr="002040C5" w:rsidRDefault="0050328F" w:rsidP="00B4367C">
            <w:pPr>
              <w:jc w:val="right"/>
              <w:rPr>
                <w:color w:val="000000"/>
                <w:sz w:val="18"/>
                <w:szCs w:val="18"/>
              </w:rPr>
            </w:pPr>
            <w:r w:rsidRPr="002040C5">
              <w:rPr>
                <w:color w:val="000000"/>
                <w:sz w:val="18"/>
                <w:szCs w:val="18"/>
              </w:rPr>
              <w:t>1</w:t>
            </w:r>
          </w:p>
        </w:tc>
      </w:tr>
      <w:tr w:rsidR="0050328F" w:rsidRPr="002040C5" w14:paraId="1B9F6F4B" w14:textId="77777777" w:rsidTr="00366CD9">
        <w:trPr>
          <w:trHeight w:val="288"/>
        </w:trPr>
        <w:tc>
          <w:tcPr>
            <w:tcW w:w="6930" w:type="dxa"/>
            <w:shd w:val="clear" w:color="auto" w:fill="auto"/>
            <w:noWrap/>
            <w:vAlign w:val="center"/>
            <w:hideMark/>
          </w:tcPr>
          <w:p w14:paraId="094C1898" w14:textId="77777777" w:rsidR="0050328F" w:rsidRPr="002040C5" w:rsidRDefault="0050328F" w:rsidP="00C81250">
            <w:pPr>
              <w:rPr>
                <w:color w:val="000000"/>
                <w:sz w:val="18"/>
                <w:szCs w:val="18"/>
              </w:rPr>
            </w:pPr>
            <w:r w:rsidRPr="002040C5">
              <w:rPr>
                <w:color w:val="000000"/>
                <w:sz w:val="18"/>
                <w:szCs w:val="18"/>
              </w:rPr>
              <w:t>Dept of Insurance</w:t>
            </w:r>
          </w:p>
        </w:tc>
        <w:tc>
          <w:tcPr>
            <w:tcW w:w="1710" w:type="dxa"/>
            <w:shd w:val="clear" w:color="auto" w:fill="auto"/>
            <w:noWrap/>
            <w:vAlign w:val="center"/>
            <w:hideMark/>
          </w:tcPr>
          <w:p w14:paraId="47582565" w14:textId="77777777" w:rsidR="0050328F" w:rsidRPr="002040C5" w:rsidRDefault="0050328F" w:rsidP="00B4367C">
            <w:pPr>
              <w:jc w:val="right"/>
              <w:rPr>
                <w:color w:val="000000"/>
                <w:sz w:val="18"/>
                <w:szCs w:val="18"/>
              </w:rPr>
            </w:pPr>
            <w:r w:rsidRPr="002040C5">
              <w:rPr>
                <w:color w:val="000000"/>
                <w:sz w:val="18"/>
                <w:szCs w:val="18"/>
              </w:rPr>
              <w:t>11</w:t>
            </w:r>
          </w:p>
        </w:tc>
      </w:tr>
      <w:tr w:rsidR="0050328F" w:rsidRPr="002040C5" w14:paraId="599930F7" w14:textId="77777777" w:rsidTr="00366CD9">
        <w:trPr>
          <w:trHeight w:val="288"/>
        </w:trPr>
        <w:tc>
          <w:tcPr>
            <w:tcW w:w="6930" w:type="dxa"/>
            <w:shd w:val="clear" w:color="auto" w:fill="auto"/>
            <w:noWrap/>
            <w:vAlign w:val="center"/>
            <w:hideMark/>
          </w:tcPr>
          <w:p w14:paraId="4E7D5913" w14:textId="77777777" w:rsidR="0050328F" w:rsidRPr="002040C5" w:rsidRDefault="0050328F" w:rsidP="00C81250">
            <w:pPr>
              <w:rPr>
                <w:color w:val="000000"/>
                <w:sz w:val="18"/>
                <w:szCs w:val="18"/>
              </w:rPr>
            </w:pPr>
            <w:r w:rsidRPr="002040C5">
              <w:rPr>
                <w:color w:val="000000"/>
                <w:sz w:val="18"/>
                <w:szCs w:val="18"/>
              </w:rPr>
              <w:t>DEDO - Small Business Development &amp; Tourism</w:t>
            </w:r>
          </w:p>
        </w:tc>
        <w:tc>
          <w:tcPr>
            <w:tcW w:w="1710" w:type="dxa"/>
            <w:shd w:val="clear" w:color="auto" w:fill="auto"/>
            <w:noWrap/>
            <w:vAlign w:val="center"/>
            <w:hideMark/>
          </w:tcPr>
          <w:p w14:paraId="39CF1D06" w14:textId="77777777" w:rsidR="0050328F" w:rsidRPr="002040C5" w:rsidRDefault="0050328F" w:rsidP="00B4367C">
            <w:pPr>
              <w:jc w:val="right"/>
              <w:rPr>
                <w:color w:val="000000"/>
                <w:sz w:val="18"/>
                <w:szCs w:val="18"/>
              </w:rPr>
            </w:pPr>
            <w:r w:rsidRPr="002040C5">
              <w:rPr>
                <w:color w:val="000000"/>
                <w:sz w:val="18"/>
                <w:szCs w:val="18"/>
              </w:rPr>
              <w:t>4</w:t>
            </w:r>
          </w:p>
        </w:tc>
      </w:tr>
      <w:tr w:rsidR="0050328F" w:rsidRPr="002040C5" w14:paraId="1FA5FF9D" w14:textId="77777777" w:rsidTr="00366CD9">
        <w:trPr>
          <w:trHeight w:val="300"/>
        </w:trPr>
        <w:tc>
          <w:tcPr>
            <w:tcW w:w="6930" w:type="dxa"/>
            <w:tcBorders>
              <w:bottom w:val="single" w:sz="4" w:space="0" w:color="auto"/>
            </w:tcBorders>
            <w:shd w:val="clear" w:color="auto" w:fill="auto"/>
            <w:noWrap/>
            <w:vAlign w:val="center"/>
            <w:hideMark/>
          </w:tcPr>
          <w:p w14:paraId="64F86000" w14:textId="77777777" w:rsidR="0050328F" w:rsidRPr="002040C5" w:rsidRDefault="0050328F" w:rsidP="00C81250">
            <w:pPr>
              <w:rPr>
                <w:color w:val="000000"/>
                <w:sz w:val="18"/>
                <w:szCs w:val="18"/>
              </w:rPr>
            </w:pPr>
            <w:r w:rsidRPr="002040C5">
              <w:rPr>
                <w:color w:val="000000"/>
                <w:sz w:val="18"/>
                <w:szCs w:val="18"/>
              </w:rPr>
              <w:t>Dept of Justice - VCAP</w:t>
            </w:r>
          </w:p>
        </w:tc>
        <w:tc>
          <w:tcPr>
            <w:tcW w:w="1710" w:type="dxa"/>
            <w:tcBorders>
              <w:bottom w:val="single" w:sz="4" w:space="0" w:color="auto"/>
            </w:tcBorders>
            <w:shd w:val="clear" w:color="auto" w:fill="auto"/>
            <w:noWrap/>
            <w:vAlign w:val="center"/>
            <w:hideMark/>
          </w:tcPr>
          <w:p w14:paraId="2787CBE6" w14:textId="77777777" w:rsidR="0050328F" w:rsidRPr="002040C5" w:rsidRDefault="0050328F" w:rsidP="00B4367C">
            <w:pPr>
              <w:jc w:val="right"/>
              <w:rPr>
                <w:color w:val="000000"/>
                <w:sz w:val="18"/>
                <w:szCs w:val="18"/>
              </w:rPr>
            </w:pPr>
            <w:r w:rsidRPr="002040C5">
              <w:rPr>
                <w:color w:val="000000"/>
                <w:sz w:val="18"/>
                <w:szCs w:val="18"/>
              </w:rPr>
              <w:t>1</w:t>
            </w:r>
          </w:p>
        </w:tc>
      </w:tr>
      <w:tr w:rsidR="0050328F" w:rsidRPr="002040C5" w14:paraId="0DB34828" w14:textId="77777777" w:rsidTr="00366CD9">
        <w:trPr>
          <w:trHeight w:val="288"/>
        </w:trPr>
        <w:tc>
          <w:tcPr>
            <w:tcW w:w="6930" w:type="dxa"/>
            <w:tcBorders>
              <w:top w:val="single" w:sz="4" w:space="0" w:color="auto"/>
              <w:bottom w:val="single" w:sz="4" w:space="0" w:color="auto"/>
            </w:tcBorders>
            <w:shd w:val="clear" w:color="auto" w:fill="auto"/>
            <w:noWrap/>
            <w:vAlign w:val="center"/>
            <w:hideMark/>
          </w:tcPr>
          <w:p w14:paraId="3E4BE155" w14:textId="2DB3FB0D" w:rsidR="0050328F" w:rsidRPr="002040C5" w:rsidRDefault="0050328F" w:rsidP="00C81250">
            <w:pPr>
              <w:rPr>
                <w:b/>
                <w:bCs/>
                <w:color w:val="000000"/>
                <w:sz w:val="18"/>
                <w:szCs w:val="18"/>
              </w:rPr>
            </w:pPr>
            <w:r w:rsidRPr="002040C5">
              <w:rPr>
                <w:b/>
                <w:bCs/>
                <w:color w:val="000000"/>
                <w:sz w:val="18"/>
                <w:szCs w:val="18"/>
              </w:rPr>
              <w:t xml:space="preserve">Statewide </w:t>
            </w:r>
            <w:r w:rsidR="00625397" w:rsidRPr="002040C5">
              <w:rPr>
                <w:b/>
                <w:bCs/>
                <w:color w:val="000000"/>
                <w:sz w:val="18"/>
                <w:szCs w:val="18"/>
              </w:rPr>
              <w:t xml:space="preserve">RDC </w:t>
            </w:r>
            <w:r w:rsidRPr="002040C5">
              <w:rPr>
                <w:b/>
                <w:bCs/>
                <w:color w:val="000000"/>
                <w:sz w:val="18"/>
                <w:szCs w:val="18"/>
              </w:rPr>
              <w:t>Locations</w:t>
            </w:r>
          </w:p>
        </w:tc>
        <w:tc>
          <w:tcPr>
            <w:tcW w:w="1710" w:type="dxa"/>
            <w:tcBorders>
              <w:top w:val="single" w:sz="4" w:space="0" w:color="auto"/>
              <w:bottom w:val="single" w:sz="4" w:space="0" w:color="auto"/>
            </w:tcBorders>
            <w:shd w:val="clear" w:color="auto" w:fill="auto"/>
            <w:noWrap/>
            <w:vAlign w:val="center"/>
            <w:hideMark/>
          </w:tcPr>
          <w:p w14:paraId="001055AC" w14:textId="77777777" w:rsidR="0050328F" w:rsidRPr="002040C5" w:rsidRDefault="0050328F" w:rsidP="00B4367C">
            <w:pPr>
              <w:jc w:val="right"/>
              <w:rPr>
                <w:b/>
                <w:bCs/>
                <w:color w:val="000000"/>
                <w:sz w:val="18"/>
                <w:szCs w:val="18"/>
              </w:rPr>
            </w:pPr>
            <w:r w:rsidRPr="002040C5">
              <w:rPr>
                <w:b/>
                <w:bCs/>
                <w:color w:val="000000"/>
                <w:sz w:val="18"/>
                <w:szCs w:val="18"/>
              </w:rPr>
              <w:t>46</w:t>
            </w:r>
          </w:p>
        </w:tc>
      </w:tr>
    </w:tbl>
    <w:p w14:paraId="41A1C2A7" w14:textId="77777777" w:rsidR="0050328F" w:rsidRDefault="0050328F" w:rsidP="00D970C3">
      <w:pPr>
        <w:pStyle w:val="ListParagraph"/>
        <w:rPr>
          <w:b/>
          <w:color w:val="FF0000"/>
          <w:sz w:val="20"/>
          <w:szCs w:val="20"/>
        </w:rPr>
      </w:pPr>
    </w:p>
    <w:p w14:paraId="2E7FDCB1" w14:textId="77777777" w:rsidR="00D970C3" w:rsidRPr="00D970C3" w:rsidRDefault="00D970C3" w:rsidP="00D970C3">
      <w:pPr>
        <w:keepNext/>
        <w:ind w:left="720"/>
        <w:rPr>
          <w:b/>
          <w:sz w:val="20"/>
          <w:szCs w:val="20"/>
        </w:rPr>
      </w:pPr>
      <w:r w:rsidRPr="00D970C3">
        <w:rPr>
          <w:b/>
          <w:sz w:val="20"/>
          <w:szCs w:val="20"/>
        </w:rPr>
        <w:t>State Agency Accounts</w:t>
      </w:r>
    </w:p>
    <w:p w14:paraId="7A424000" w14:textId="76EF3D2B" w:rsidR="00D970C3" w:rsidRPr="00D970C3" w:rsidRDefault="00083B97" w:rsidP="00AF1CD9">
      <w:pPr>
        <w:ind w:left="720"/>
        <w:jc w:val="both"/>
        <w:rPr>
          <w:sz w:val="20"/>
          <w:szCs w:val="20"/>
        </w:rPr>
      </w:pPr>
      <w:r>
        <w:rPr>
          <w:sz w:val="20"/>
          <w:szCs w:val="20"/>
        </w:rPr>
        <w:t>Currently, there are two State a</w:t>
      </w:r>
      <w:r w:rsidR="00D970C3" w:rsidRPr="00D970C3">
        <w:rPr>
          <w:sz w:val="20"/>
          <w:szCs w:val="20"/>
        </w:rPr>
        <w:t xml:space="preserve">gency accounts using RDC and ICL. The Division of Child Support Services (DCSS) processes approximately 10,350 checks per month using ICL (1 deposit per business day) and the Division of Unemployment Insurance processes approximately 455 checks per month using RDC (2 deposits per business day). </w:t>
      </w:r>
    </w:p>
    <w:p w14:paraId="5A9E27B3" w14:textId="77777777" w:rsidR="00D970C3" w:rsidRPr="00D970C3" w:rsidRDefault="00D970C3" w:rsidP="00AF1CD9">
      <w:pPr>
        <w:ind w:left="720"/>
        <w:jc w:val="both"/>
        <w:rPr>
          <w:sz w:val="20"/>
          <w:szCs w:val="20"/>
        </w:rPr>
      </w:pPr>
    </w:p>
    <w:p w14:paraId="0065E6DB" w14:textId="638264F1" w:rsidR="00D970C3" w:rsidRPr="00D970C3" w:rsidRDefault="00D970C3" w:rsidP="00AF1CD9">
      <w:pPr>
        <w:ind w:left="720"/>
        <w:jc w:val="both"/>
        <w:rPr>
          <w:sz w:val="20"/>
          <w:szCs w:val="20"/>
        </w:rPr>
      </w:pPr>
      <w:r w:rsidRPr="00D970C3">
        <w:rPr>
          <w:sz w:val="20"/>
          <w:szCs w:val="20"/>
        </w:rPr>
        <w:t>The State is seeking to leverage the use of technology and will lik</w:t>
      </w:r>
      <w:r w:rsidR="00A175F7">
        <w:rPr>
          <w:sz w:val="20"/>
          <w:szCs w:val="20"/>
        </w:rPr>
        <w:t>ely encourage additional State a</w:t>
      </w:r>
      <w:r w:rsidRPr="00D970C3">
        <w:rPr>
          <w:sz w:val="20"/>
          <w:szCs w:val="20"/>
        </w:rPr>
        <w:t>gencies to use RDC. There is the potential for an additional 12,000 checks to be deposited per month.</w:t>
      </w:r>
    </w:p>
    <w:p w14:paraId="60561774" w14:textId="77777777" w:rsidR="00D970C3" w:rsidRPr="00D970C3" w:rsidRDefault="00D970C3" w:rsidP="00D970C3">
      <w:pPr>
        <w:pStyle w:val="ListParagraph"/>
        <w:rPr>
          <w:b/>
          <w:color w:val="FF0000"/>
          <w:sz w:val="20"/>
          <w:szCs w:val="20"/>
        </w:rPr>
      </w:pPr>
    </w:p>
    <w:p w14:paraId="61CEAA50" w14:textId="4C61D910" w:rsidR="00D970C3" w:rsidRPr="00D970C3" w:rsidRDefault="00D664D7" w:rsidP="00D970C3">
      <w:pPr>
        <w:pStyle w:val="ScopeofServices"/>
        <w:rPr>
          <w:color w:val="auto"/>
        </w:rPr>
      </w:pPr>
      <w:r>
        <w:rPr>
          <w:color w:val="auto"/>
        </w:rPr>
        <w:t>Required services include:</w:t>
      </w:r>
    </w:p>
    <w:p w14:paraId="506899E0" w14:textId="77777777" w:rsidR="00D970C3" w:rsidRPr="00D970C3" w:rsidRDefault="00D970C3" w:rsidP="00D970C3">
      <w:pPr>
        <w:pStyle w:val="ScopeofServices"/>
        <w:rPr>
          <w:color w:val="auto"/>
        </w:rPr>
      </w:pPr>
    </w:p>
    <w:p w14:paraId="57E405E8" w14:textId="6E27C810" w:rsidR="00D970C3" w:rsidRPr="00D970C3" w:rsidRDefault="00D970C3" w:rsidP="001777FA">
      <w:pPr>
        <w:pStyle w:val="ScopeofServices"/>
        <w:numPr>
          <w:ilvl w:val="0"/>
          <w:numId w:val="49"/>
        </w:numPr>
        <w:rPr>
          <w:color w:val="auto"/>
        </w:rPr>
      </w:pPr>
      <w:r w:rsidRPr="00D970C3">
        <w:rPr>
          <w:color w:val="auto"/>
        </w:rPr>
        <w:t>Process the deposit of approximately 29,000 checks per month via RDC or ICL</w:t>
      </w:r>
      <w:r w:rsidR="00D62640">
        <w:rPr>
          <w:color w:val="auto"/>
        </w:rPr>
        <w:t>;</w:t>
      </w:r>
      <w:r w:rsidR="00D62640" w:rsidRPr="00D970C3">
        <w:rPr>
          <w:color w:val="auto"/>
        </w:rPr>
        <w:t xml:space="preserve"> </w:t>
      </w:r>
    </w:p>
    <w:p w14:paraId="61C385D2" w14:textId="0732F42B" w:rsidR="00D970C3" w:rsidRPr="00D970C3" w:rsidRDefault="00D970C3" w:rsidP="001777FA">
      <w:pPr>
        <w:pStyle w:val="ScopeofServices"/>
        <w:numPr>
          <w:ilvl w:val="0"/>
          <w:numId w:val="49"/>
        </w:numPr>
        <w:rPr>
          <w:color w:val="auto"/>
        </w:rPr>
      </w:pPr>
      <w:r w:rsidRPr="00D970C3">
        <w:rPr>
          <w:color w:val="auto"/>
        </w:rPr>
        <w:t>Image deposited RDC items</w:t>
      </w:r>
      <w:r w:rsidR="00D62640">
        <w:rPr>
          <w:color w:val="auto"/>
        </w:rPr>
        <w:t>;</w:t>
      </w:r>
      <w:r w:rsidR="00D62640" w:rsidRPr="00D970C3">
        <w:rPr>
          <w:color w:val="auto"/>
        </w:rPr>
        <w:t xml:space="preserve"> </w:t>
      </w:r>
    </w:p>
    <w:p w14:paraId="24F1C2C0" w14:textId="48CDCDE4" w:rsidR="00D970C3" w:rsidRPr="00D970C3" w:rsidRDefault="00D970C3" w:rsidP="001777FA">
      <w:pPr>
        <w:pStyle w:val="ScopeofServices"/>
        <w:numPr>
          <w:ilvl w:val="0"/>
          <w:numId w:val="49"/>
        </w:numPr>
        <w:rPr>
          <w:color w:val="auto"/>
        </w:rPr>
      </w:pPr>
      <w:r w:rsidRPr="00D970C3">
        <w:rPr>
          <w:color w:val="auto"/>
        </w:rPr>
        <w:t>Provide deposit reconciliation services</w:t>
      </w:r>
      <w:r w:rsidR="00D62640">
        <w:rPr>
          <w:color w:val="auto"/>
        </w:rPr>
        <w:t>;</w:t>
      </w:r>
      <w:r w:rsidR="00D62640" w:rsidRPr="00D970C3">
        <w:rPr>
          <w:color w:val="auto"/>
        </w:rPr>
        <w:t xml:space="preserve"> </w:t>
      </w:r>
      <w:r w:rsidRPr="00D970C3">
        <w:rPr>
          <w:color w:val="auto"/>
        </w:rPr>
        <w:t>and</w:t>
      </w:r>
    </w:p>
    <w:p w14:paraId="69C90415" w14:textId="77777777" w:rsidR="00D970C3" w:rsidRPr="00D970C3" w:rsidRDefault="00D970C3" w:rsidP="001777FA">
      <w:pPr>
        <w:pStyle w:val="ScopeofServices"/>
        <w:numPr>
          <w:ilvl w:val="0"/>
          <w:numId w:val="49"/>
        </w:numPr>
        <w:rPr>
          <w:color w:val="auto"/>
        </w:rPr>
      </w:pPr>
      <w:r w:rsidRPr="00D970C3">
        <w:rPr>
          <w:color w:val="auto"/>
        </w:rPr>
        <w:t>Provide online access of deposited item images.</w:t>
      </w:r>
    </w:p>
    <w:p w14:paraId="5FAE8CA4" w14:textId="77777777" w:rsidR="00D970C3" w:rsidRPr="00D970C3" w:rsidRDefault="00D970C3" w:rsidP="00D970C3">
      <w:pPr>
        <w:rPr>
          <w:color w:val="FF0000"/>
          <w:sz w:val="20"/>
          <w:szCs w:val="20"/>
        </w:rPr>
      </w:pPr>
    </w:p>
    <w:p w14:paraId="465668D0" w14:textId="347B388C" w:rsidR="00D970C3" w:rsidRPr="00D970C3" w:rsidRDefault="00D970C3" w:rsidP="001777FA">
      <w:pPr>
        <w:pStyle w:val="ListParagraph"/>
        <w:numPr>
          <w:ilvl w:val="0"/>
          <w:numId w:val="47"/>
        </w:numPr>
        <w:rPr>
          <w:sz w:val="20"/>
          <w:szCs w:val="20"/>
        </w:rPr>
      </w:pPr>
      <w:r w:rsidRPr="00D970C3">
        <w:rPr>
          <w:b/>
          <w:sz w:val="20"/>
          <w:szCs w:val="20"/>
        </w:rPr>
        <w:t xml:space="preserve">Check Disbursement Services </w:t>
      </w:r>
    </w:p>
    <w:p w14:paraId="7BFFC95A" w14:textId="77777777" w:rsidR="00D970C3" w:rsidRPr="00D970C3" w:rsidRDefault="00D970C3" w:rsidP="00D970C3">
      <w:pPr>
        <w:pStyle w:val="ListParagraph"/>
        <w:rPr>
          <w:b/>
          <w:sz w:val="20"/>
          <w:szCs w:val="20"/>
        </w:rPr>
      </w:pPr>
    </w:p>
    <w:p w14:paraId="1EDC8113" w14:textId="77777777" w:rsidR="00D970C3" w:rsidRPr="00D970C3" w:rsidRDefault="00D970C3" w:rsidP="00D970C3">
      <w:pPr>
        <w:pStyle w:val="ListParagraph"/>
        <w:rPr>
          <w:b/>
          <w:sz w:val="20"/>
          <w:szCs w:val="20"/>
          <w:u w:val="single"/>
        </w:rPr>
      </w:pPr>
      <w:r w:rsidRPr="00D970C3">
        <w:rPr>
          <w:b/>
          <w:sz w:val="20"/>
          <w:szCs w:val="20"/>
          <w:u w:val="single"/>
        </w:rPr>
        <w:t xml:space="preserve">OST’s Cash Positioning Accounts </w:t>
      </w:r>
    </w:p>
    <w:p w14:paraId="0C5087A7" w14:textId="766A4220" w:rsidR="00D970C3" w:rsidRPr="00D970C3" w:rsidRDefault="00D970C3" w:rsidP="00AF1CD9">
      <w:pPr>
        <w:pStyle w:val="ListParagraph"/>
        <w:jc w:val="both"/>
        <w:rPr>
          <w:sz w:val="20"/>
          <w:szCs w:val="20"/>
        </w:rPr>
      </w:pPr>
      <w:r w:rsidRPr="00D970C3">
        <w:rPr>
          <w:sz w:val="20"/>
          <w:szCs w:val="20"/>
        </w:rPr>
        <w:t xml:space="preserve">The </w:t>
      </w:r>
      <w:r w:rsidR="002773B0">
        <w:rPr>
          <w:sz w:val="20"/>
          <w:szCs w:val="20"/>
        </w:rPr>
        <w:t>State disburses approximately 30</w:t>
      </w:r>
      <w:r w:rsidRPr="00D970C3">
        <w:rPr>
          <w:sz w:val="20"/>
          <w:szCs w:val="20"/>
        </w:rPr>
        <w:t xml:space="preserve">,000 checks per month from six (6) accounts. All six of these accounts have controlled disbursement and use positive pay services. None are currently using payee positive pay, however, this is a feature the State would like to consider. Positive pay files are provided to the bank daily, and the OST uses online decisioning for positive pay exceptions. Four employees currently need access to the online system for decisioning; three at the Department of Revenue and one at Abandoned Property. </w:t>
      </w:r>
    </w:p>
    <w:p w14:paraId="0870CBAB" w14:textId="77777777" w:rsidR="00D970C3" w:rsidRPr="00D970C3" w:rsidRDefault="00D970C3" w:rsidP="00D970C3">
      <w:pPr>
        <w:rPr>
          <w:sz w:val="20"/>
          <w:szCs w:val="20"/>
        </w:rPr>
      </w:pPr>
    </w:p>
    <w:p w14:paraId="6A4202DC" w14:textId="77777777" w:rsidR="00D970C3" w:rsidRPr="00D970C3" w:rsidRDefault="00D970C3" w:rsidP="00D970C3">
      <w:pPr>
        <w:ind w:left="720"/>
        <w:rPr>
          <w:color w:val="3E6BB3" w:themeColor="accent2"/>
          <w:sz w:val="20"/>
          <w:szCs w:val="20"/>
        </w:rPr>
      </w:pPr>
      <w:r w:rsidRPr="00D970C3">
        <w:rPr>
          <w:sz w:val="20"/>
          <w:szCs w:val="20"/>
        </w:rPr>
        <w:t>Stale date service is being used. Checks or drafts issued by the State shall not be honored after the expiration of six months from the date of issuance. (29 Del. C. §2706(b)).</w:t>
      </w:r>
    </w:p>
    <w:p w14:paraId="0174A46B" w14:textId="77777777" w:rsidR="00D970C3" w:rsidRPr="00D970C3" w:rsidRDefault="00D970C3" w:rsidP="00D970C3">
      <w:pPr>
        <w:ind w:left="720"/>
        <w:rPr>
          <w:sz w:val="20"/>
          <w:szCs w:val="20"/>
        </w:rPr>
      </w:pPr>
    </w:p>
    <w:p w14:paraId="72D43EF6" w14:textId="77777777" w:rsidR="00D970C3" w:rsidRPr="00D970C3" w:rsidRDefault="00D970C3" w:rsidP="00D970C3">
      <w:pPr>
        <w:ind w:left="720"/>
        <w:rPr>
          <w:sz w:val="20"/>
          <w:szCs w:val="20"/>
          <w:u w:val="single"/>
        </w:rPr>
      </w:pPr>
      <w:r w:rsidRPr="00D970C3">
        <w:rPr>
          <w:sz w:val="20"/>
          <w:szCs w:val="20"/>
          <w:u w:val="single"/>
        </w:rPr>
        <w:t>Payroll &amp; Pension Payments</w:t>
      </w:r>
    </w:p>
    <w:p w14:paraId="53805602" w14:textId="67816B03" w:rsidR="00D970C3" w:rsidRPr="00D970C3" w:rsidRDefault="00D970C3" w:rsidP="00AF1CD9">
      <w:pPr>
        <w:ind w:left="720"/>
        <w:jc w:val="both"/>
        <w:rPr>
          <w:color w:val="3E6BB3" w:themeColor="accent2"/>
          <w:sz w:val="20"/>
          <w:szCs w:val="20"/>
        </w:rPr>
      </w:pPr>
      <w:r w:rsidRPr="00D970C3">
        <w:rPr>
          <w:sz w:val="20"/>
          <w:szCs w:val="20"/>
        </w:rPr>
        <w:t xml:space="preserve">The State mandates direct deposit, however, some employees and retirees are still receiving physical checks. Approximately 450 employees receive checks bi-weekly on Fridays and </w:t>
      </w:r>
      <w:r w:rsidR="00D607BA">
        <w:rPr>
          <w:sz w:val="20"/>
          <w:szCs w:val="20"/>
        </w:rPr>
        <w:t>250</w:t>
      </w:r>
      <w:r w:rsidR="00D607BA" w:rsidRPr="00D970C3">
        <w:rPr>
          <w:sz w:val="20"/>
          <w:szCs w:val="20"/>
        </w:rPr>
        <w:t xml:space="preserve"> </w:t>
      </w:r>
      <w:r w:rsidRPr="00D970C3">
        <w:rPr>
          <w:sz w:val="20"/>
          <w:szCs w:val="20"/>
        </w:rPr>
        <w:t>retirees receive a check on the last business day of the month.</w:t>
      </w:r>
      <w:r w:rsidR="00AF1CD9">
        <w:rPr>
          <w:sz w:val="20"/>
          <w:szCs w:val="20"/>
        </w:rPr>
        <w:t xml:space="preserve"> T</w:t>
      </w:r>
      <w:r w:rsidRPr="00D970C3">
        <w:rPr>
          <w:sz w:val="20"/>
          <w:szCs w:val="20"/>
        </w:rPr>
        <w:t>he State’s central payroll operations group</w:t>
      </w:r>
      <w:r w:rsidR="00AF1CD9">
        <w:rPr>
          <w:sz w:val="20"/>
          <w:szCs w:val="20"/>
        </w:rPr>
        <w:t xml:space="preserve"> (“</w:t>
      </w:r>
      <w:r w:rsidR="00AF1CD9" w:rsidRPr="00D970C3">
        <w:rPr>
          <w:sz w:val="20"/>
          <w:szCs w:val="20"/>
        </w:rPr>
        <w:t>PHRST</w:t>
      </w:r>
      <w:r w:rsidR="00AF1CD9">
        <w:rPr>
          <w:sz w:val="20"/>
          <w:szCs w:val="20"/>
        </w:rPr>
        <w:t>”)</w:t>
      </w:r>
      <w:r w:rsidRPr="00D970C3">
        <w:rPr>
          <w:sz w:val="20"/>
          <w:szCs w:val="20"/>
        </w:rPr>
        <w:t>, also issues 60-70 on-demand payroll checks each pay period.</w:t>
      </w:r>
    </w:p>
    <w:p w14:paraId="7D706CA8" w14:textId="77777777" w:rsidR="00D970C3" w:rsidRPr="00D970C3" w:rsidRDefault="00D970C3" w:rsidP="00D970C3">
      <w:pPr>
        <w:ind w:left="720"/>
        <w:rPr>
          <w:sz w:val="20"/>
          <w:szCs w:val="20"/>
        </w:rPr>
      </w:pPr>
    </w:p>
    <w:p w14:paraId="5D055261" w14:textId="77777777" w:rsidR="00D970C3" w:rsidRPr="00D970C3" w:rsidRDefault="00D970C3" w:rsidP="00D970C3">
      <w:pPr>
        <w:ind w:left="720"/>
        <w:rPr>
          <w:sz w:val="20"/>
          <w:szCs w:val="20"/>
          <w:u w:val="single"/>
        </w:rPr>
      </w:pPr>
      <w:r w:rsidRPr="00D970C3">
        <w:rPr>
          <w:sz w:val="20"/>
          <w:szCs w:val="20"/>
          <w:u w:val="single"/>
        </w:rPr>
        <w:t>Check Disbursements to Non-U.S. Residents</w:t>
      </w:r>
    </w:p>
    <w:p w14:paraId="30363C10" w14:textId="6B5F155A" w:rsidR="00D970C3" w:rsidRPr="00D970C3" w:rsidRDefault="00D970C3" w:rsidP="00AF1CD9">
      <w:pPr>
        <w:ind w:left="720"/>
        <w:jc w:val="both"/>
        <w:rPr>
          <w:sz w:val="20"/>
          <w:szCs w:val="20"/>
        </w:rPr>
      </w:pPr>
      <w:r w:rsidRPr="00D970C3">
        <w:rPr>
          <w:sz w:val="20"/>
          <w:szCs w:val="20"/>
        </w:rPr>
        <w:t xml:space="preserve">The Office of Management and Budget </w:t>
      </w:r>
      <w:r w:rsidR="0094388C">
        <w:rPr>
          <w:sz w:val="20"/>
          <w:szCs w:val="20"/>
        </w:rPr>
        <w:t xml:space="preserve">(“OMB”) </w:t>
      </w:r>
      <w:r w:rsidRPr="00D970C3">
        <w:rPr>
          <w:sz w:val="20"/>
          <w:szCs w:val="20"/>
        </w:rPr>
        <w:t xml:space="preserve">issues checks to </w:t>
      </w:r>
      <w:r w:rsidR="00D607BA">
        <w:rPr>
          <w:sz w:val="20"/>
          <w:szCs w:val="20"/>
        </w:rPr>
        <w:t>15</w:t>
      </w:r>
      <w:r w:rsidR="00D607BA" w:rsidRPr="00D970C3">
        <w:rPr>
          <w:sz w:val="20"/>
          <w:szCs w:val="20"/>
        </w:rPr>
        <w:t xml:space="preserve"> </w:t>
      </w:r>
      <w:r w:rsidRPr="00D970C3">
        <w:rPr>
          <w:sz w:val="20"/>
          <w:szCs w:val="20"/>
        </w:rPr>
        <w:t>pension recipients living outside of the United States each month. The Division of Revenue</w:t>
      </w:r>
      <w:r w:rsidR="0094388C">
        <w:rPr>
          <w:sz w:val="20"/>
          <w:szCs w:val="20"/>
        </w:rPr>
        <w:t xml:space="preserve"> (“DOR”)</w:t>
      </w:r>
      <w:r w:rsidRPr="00D970C3">
        <w:rPr>
          <w:sz w:val="20"/>
          <w:szCs w:val="20"/>
        </w:rPr>
        <w:t xml:space="preserve"> also occasionally issues abandoned property checks to individuals now living outside of the United States. These are USD denominated checks. Since some of these checks may cost more for the payee to cash than the amount of the check, some of these checks remain outstanding and cost the State time and effort to escheat. The State is seeking alternative solutions, such as International ACH Transactions (IATs).</w:t>
      </w:r>
    </w:p>
    <w:p w14:paraId="2BAB1013" w14:textId="77777777" w:rsidR="00D970C3" w:rsidRPr="00D970C3" w:rsidRDefault="00D970C3" w:rsidP="00D970C3">
      <w:pPr>
        <w:ind w:left="720"/>
        <w:rPr>
          <w:sz w:val="20"/>
          <w:szCs w:val="20"/>
        </w:rPr>
      </w:pPr>
    </w:p>
    <w:p w14:paraId="5C946FB5" w14:textId="77777777" w:rsidR="00D970C3" w:rsidRPr="00D970C3" w:rsidRDefault="00D970C3" w:rsidP="00D970C3">
      <w:pPr>
        <w:ind w:left="720"/>
        <w:rPr>
          <w:b/>
          <w:sz w:val="20"/>
          <w:szCs w:val="20"/>
          <w:u w:val="single"/>
        </w:rPr>
      </w:pPr>
      <w:r w:rsidRPr="00D970C3">
        <w:rPr>
          <w:b/>
          <w:sz w:val="20"/>
          <w:szCs w:val="20"/>
          <w:u w:val="single"/>
        </w:rPr>
        <w:t>State Agency Accounts</w:t>
      </w:r>
    </w:p>
    <w:p w14:paraId="458E658B" w14:textId="378A5828" w:rsidR="00D970C3" w:rsidRPr="00D970C3" w:rsidRDefault="00A175F7" w:rsidP="00D970C3">
      <w:pPr>
        <w:ind w:left="720"/>
        <w:rPr>
          <w:sz w:val="20"/>
          <w:szCs w:val="20"/>
        </w:rPr>
      </w:pPr>
      <w:r>
        <w:rPr>
          <w:sz w:val="20"/>
          <w:szCs w:val="20"/>
        </w:rPr>
        <w:t>State a</w:t>
      </w:r>
      <w:r w:rsidR="00D970C3" w:rsidRPr="00D970C3">
        <w:rPr>
          <w:sz w:val="20"/>
          <w:szCs w:val="20"/>
        </w:rPr>
        <w:t>g</w:t>
      </w:r>
      <w:r w:rsidR="00A30702">
        <w:rPr>
          <w:sz w:val="20"/>
          <w:szCs w:val="20"/>
        </w:rPr>
        <w:t>encies disburse an additional 13</w:t>
      </w:r>
      <w:r w:rsidR="00D970C3" w:rsidRPr="00D970C3">
        <w:rPr>
          <w:sz w:val="20"/>
          <w:szCs w:val="20"/>
        </w:rPr>
        <w:t xml:space="preserve">,000 checks from over 100 accounts. </w:t>
      </w:r>
    </w:p>
    <w:p w14:paraId="02DA69D4" w14:textId="77777777" w:rsidR="00D970C3" w:rsidRPr="00D970C3" w:rsidRDefault="00D970C3" w:rsidP="00D970C3">
      <w:pPr>
        <w:ind w:left="720"/>
        <w:rPr>
          <w:sz w:val="20"/>
          <w:szCs w:val="20"/>
        </w:rPr>
      </w:pPr>
    </w:p>
    <w:p w14:paraId="101AA5D0" w14:textId="77777777" w:rsidR="00D970C3" w:rsidRPr="00D970C3" w:rsidRDefault="00D970C3" w:rsidP="00D970C3">
      <w:pPr>
        <w:pStyle w:val="ScopeofServices"/>
        <w:rPr>
          <w:color w:val="auto"/>
        </w:rPr>
      </w:pPr>
      <w:r w:rsidRPr="00D970C3">
        <w:rPr>
          <w:color w:val="auto"/>
        </w:rPr>
        <w:t>Required services include:</w:t>
      </w:r>
    </w:p>
    <w:p w14:paraId="6957CE17" w14:textId="77777777" w:rsidR="00D970C3" w:rsidRPr="00D970C3" w:rsidRDefault="00D970C3" w:rsidP="00D970C3">
      <w:pPr>
        <w:pStyle w:val="ScopeofServices"/>
        <w:rPr>
          <w:color w:val="auto"/>
        </w:rPr>
      </w:pPr>
    </w:p>
    <w:p w14:paraId="688A3BAB" w14:textId="1A608D7B" w:rsidR="00D970C3" w:rsidRPr="00D970C3" w:rsidRDefault="00D970C3" w:rsidP="001777FA">
      <w:pPr>
        <w:pStyle w:val="ScopeofServices"/>
        <w:numPr>
          <w:ilvl w:val="0"/>
          <w:numId w:val="50"/>
        </w:numPr>
        <w:rPr>
          <w:color w:val="auto"/>
        </w:rPr>
      </w:pPr>
      <w:r w:rsidRPr="00D970C3">
        <w:rPr>
          <w:color w:val="auto"/>
        </w:rPr>
        <w:t>Provide controlled disbursement services</w:t>
      </w:r>
      <w:r w:rsidR="00D62640">
        <w:rPr>
          <w:color w:val="auto"/>
        </w:rPr>
        <w:t>;</w:t>
      </w:r>
    </w:p>
    <w:p w14:paraId="1A1FFDDE" w14:textId="146E59B9" w:rsidR="00D970C3" w:rsidRPr="00D970C3" w:rsidRDefault="00D970C3" w:rsidP="001777FA">
      <w:pPr>
        <w:pStyle w:val="ScopeofServices"/>
        <w:numPr>
          <w:ilvl w:val="0"/>
          <w:numId w:val="50"/>
        </w:numPr>
        <w:rPr>
          <w:color w:val="auto"/>
        </w:rPr>
      </w:pPr>
      <w:r w:rsidRPr="00D970C3">
        <w:rPr>
          <w:color w:val="auto"/>
        </w:rPr>
        <w:t>Provide positive pay services with onlin</w:t>
      </w:r>
      <w:r w:rsidR="00E3624C">
        <w:rPr>
          <w:color w:val="auto"/>
        </w:rPr>
        <w:t>e transmission of check details;</w:t>
      </w:r>
      <w:r w:rsidRPr="00D970C3">
        <w:rPr>
          <w:color w:val="auto"/>
        </w:rPr>
        <w:t xml:space="preserve"> </w:t>
      </w:r>
    </w:p>
    <w:p w14:paraId="585AF2F5" w14:textId="0F76E405" w:rsidR="00D970C3" w:rsidRPr="00D970C3" w:rsidRDefault="00D970C3" w:rsidP="001777FA">
      <w:pPr>
        <w:pStyle w:val="ScopeofServices"/>
        <w:numPr>
          <w:ilvl w:val="0"/>
          <w:numId w:val="50"/>
        </w:numPr>
        <w:rPr>
          <w:color w:val="auto"/>
        </w:rPr>
      </w:pPr>
      <w:r w:rsidRPr="00D970C3">
        <w:rPr>
          <w:color w:val="auto"/>
        </w:rPr>
        <w:t>Provide positive pay exception it</w:t>
      </w:r>
      <w:r w:rsidR="00E3624C">
        <w:rPr>
          <w:color w:val="auto"/>
        </w:rPr>
        <w:t>em review and correction online;</w:t>
      </w:r>
      <w:r w:rsidRPr="00D970C3">
        <w:rPr>
          <w:color w:val="auto"/>
        </w:rPr>
        <w:t xml:space="preserve"> </w:t>
      </w:r>
    </w:p>
    <w:p w14:paraId="34277B85" w14:textId="7535745B" w:rsidR="00D970C3" w:rsidRPr="00D970C3" w:rsidRDefault="00D970C3" w:rsidP="001777FA">
      <w:pPr>
        <w:pStyle w:val="ScopeofServices"/>
        <w:numPr>
          <w:ilvl w:val="0"/>
          <w:numId w:val="50"/>
        </w:numPr>
        <w:rPr>
          <w:color w:val="auto"/>
        </w:rPr>
      </w:pPr>
      <w:r w:rsidRPr="00D970C3">
        <w:rPr>
          <w:color w:val="auto"/>
        </w:rPr>
        <w:t>Prov</w:t>
      </w:r>
      <w:r w:rsidR="00E3624C">
        <w:rPr>
          <w:color w:val="auto"/>
        </w:rPr>
        <w:t>ide payee positive pay services;</w:t>
      </w:r>
    </w:p>
    <w:p w14:paraId="69BA60F9" w14:textId="05C8F4F4" w:rsidR="00D970C3" w:rsidRPr="00D970C3" w:rsidRDefault="00E3624C" w:rsidP="001777FA">
      <w:pPr>
        <w:pStyle w:val="ScopeofServices"/>
        <w:numPr>
          <w:ilvl w:val="0"/>
          <w:numId w:val="50"/>
        </w:numPr>
        <w:rPr>
          <w:color w:val="auto"/>
        </w:rPr>
      </w:pPr>
      <w:r>
        <w:rPr>
          <w:color w:val="auto"/>
        </w:rPr>
        <w:t>Provide stale date service; and</w:t>
      </w:r>
      <w:r w:rsidR="00A56D38">
        <w:rPr>
          <w:color w:val="auto"/>
        </w:rPr>
        <w:t>,</w:t>
      </w:r>
    </w:p>
    <w:p w14:paraId="2E27317C" w14:textId="311835F7" w:rsidR="00D970C3" w:rsidRPr="00D970C3" w:rsidRDefault="00D970C3" w:rsidP="001777FA">
      <w:pPr>
        <w:pStyle w:val="ScopeofServices"/>
        <w:numPr>
          <w:ilvl w:val="0"/>
          <w:numId w:val="50"/>
        </w:numPr>
        <w:rPr>
          <w:color w:val="auto"/>
        </w:rPr>
      </w:pPr>
      <w:r w:rsidRPr="00D970C3">
        <w:rPr>
          <w:color w:val="auto"/>
        </w:rPr>
        <w:t>Provide online stop payment services</w:t>
      </w:r>
      <w:r w:rsidR="00D607BA">
        <w:rPr>
          <w:color w:val="auto"/>
        </w:rPr>
        <w:t>.</w:t>
      </w:r>
    </w:p>
    <w:p w14:paraId="59A4135C" w14:textId="77777777" w:rsidR="00D970C3" w:rsidRPr="00D970C3" w:rsidRDefault="00D970C3" w:rsidP="00D970C3">
      <w:pPr>
        <w:pStyle w:val="ScopeofServices"/>
        <w:ind w:left="0"/>
        <w:rPr>
          <w:color w:val="FF0000"/>
        </w:rPr>
      </w:pPr>
    </w:p>
    <w:p w14:paraId="1D7048BB" w14:textId="763513F8" w:rsidR="00D970C3" w:rsidRPr="00D970C3" w:rsidRDefault="00D970C3" w:rsidP="001777FA">
      <w:pPr>
        <w:pStyle w:val="ListParagraph"/>
        <w:numPr>
          <w:ilvl w:val="0"/>
          <w:numId w:val="47"/>
        </w:numPr>
        <w:rPr>
          <w:b/>
          <w:sz w:val="20"/>
          <w:szCs w:val="20"/>
        </w:rPr>
      </w:pPr>
      <w:r w:rsidRPr="00D970C3">
        <w:rPr>
          <w:b/>
          <w:sz w:val="20"/>
          <w:szCs w:val="20"/>
        </w:rPr>
        <w:t xml:space="preserve">Electronic Disbursement of Funds </w:t>
      </w:r>
    </w:p>
    <w:p w14:paraId="77A2FD6E" w14:textId="77777777" w:rsidR="00D970C3" w:rsidRPr="00D970C3" w:rsidRDefault="00D970C3" w:rsidP="00D970C3">
      <w:pPr>
        <w:pStyle w:val="ListParagraph"/>
        <w:rPr>
          <w:b/>
          <w:sz w:val="20"/>
          <w:szCs w:val="20"/>
        </w:rPr>
      </w:pPr>
    </w:p>
    <w:p w14:paraId="42E15A73" w14:textId="77777777" w:rsidR="00D970C3" w:rsidRPr="00D970C3" w:rsidRDefault="00D970C3" w:rsidP="00D970C3">
      <w:pPr>
        <w:pStyle w:val="ListParagraph"/>
        <w:rPr>
          <w:b/>
          <w:sz w:val="20"/>
          <w:szCs w:val="20"/>
          <w:u w:val="single"/>
        </w:rPr>
      </w:pPr>
      <w:r w:rsidRPr="00D970C3">
        <w:rPr>
          <w:b/>
          <w:sz w:val="20"/>
          <w:szCs w:val="20"/>
          <w:u w:val="single"/>
        </w:rPr>
        <w:t xml:space="preserve">OST’s Cash Positioning Accounts </w:t>
      </w:r>
    </w:p>
    <w:p w14:paraId="5A57C06C" w14:textId="4ECB86C5" w:rsidR="00D970C3" w:rsidRPr="00D970C3" w:rsidRDefault="00D970C3" w:rsidP="00AF1CD9">
      <w:pPr>
        <w:pStyle w:val="ListParagraph"/>
        <w:jc w:val="both"/>
        <w:rPr>
          <w:b/>
          <w:sz w:val="20"/>
          <w:szCs w:val="20"/>
        </w:rPr>
      </w:pPr>
      <w:r w:rsidRPr="00D970C3">
        <w:rPr>
          <w:sz w:val="20"/>
          <w:szCs w:val="20"/>
        </w:rPr>
        <w:t>The S</w:t>
      </w:r>
      <w:r w:rsidR="00B43F8A">
        <w:rPr>
          <w:sz w:val="20"/>
          <w:szCs w:val="20"/>
        </w:rPr>
        <w:t>tate originates approximately 62</w:t>
      </w:r>
      <w:r w:rsidRPr="00D970C3">
        <w:rPr>
          <w:sz w:val="20"/>
          <w:szCs w:val="20"/>
        </w:rPr>
        <w:t xml:space="preserve">,000 ACH credits each month, not including direct deposit of payroll. The majority of these are vendor payments and </w:t>
      </w:r>
      <w:r w:rsidR="00D84EAB">
        <w:rPr>
          <w:sz w:val="20"/>
          <w:szCs w:val="20"/>
        </w:rPr>
        <w:t>personal income tax refunds</w:t>
      </w:r>
      <w:r w:rsidRPr="00D970C3">
        <w:rPr>
          <w:sz w:val="20"/>
          <w:szCs w:val="20"/>
        </w:rPr>
        <w:t xml:space="preserve">. The State </w:t>
      </w:r>
      <w:r w:rsidR="00B43F8A">
        <w:rPr>
          <w:sz w:val="20"/>
          <w:szCs w:val="20"/>
        </w:rPr>
        <w:t>also originates approximately 16</w:t>
      </w:r>
      <w:r w:rsidRPr="00D970C3">
        <w:rPr>
          <w:sz w:val="20"/>
          <w:szCs w:val="20"/>
        </w:rPr>
        <w:t xml:space="preserve">,000 ACH debits each month. A NACHA file is provided to the bank daily. The maximum ACH file is approximately </w:t>
      </w:r>
      <w:r w:rsidR="00906C38" w:rsidRPr="00D970C3">
        <w:rPr>
          <w:sz w:val="20"/>
          <w:szCs w:val="20"/>
        </w:rPr>
        <w:t>$</w:t>
      </w:r>
      <w:r w:rsidR="00906C38">
        <w:rPr>
          <w:sz w:val="20"/>
          <w:szCs w:val="20"/>
        </w:rPr>
        <w:t>150 million</w:t>
      </w:r>
      <w:r w:rsidRPr="00D970C3">
        <w:rPr>
          <w:sz w:val="20"/>
          <w:szCs w:val="20"/>
        </w:rPr>
        <w:t xml:space="preserve">. </w:t>
      </w:r>
    </w:p>
    <w:p w14:paraId="737DD67C" w14:textId="77777777" w:rsidR="00D970C3" w:rsidRPr="00D970C3" w:rsidRDefault="00D970C3" w:rsidP="00AF1CD9">
      <w:pPr>
        <w:pStyle w:val="ListParagraph"/>
        <w:jc w:val="both"/>
        <w:rPr>
          <w:b/>
          <w:sz w:val="20"/>
          <w:szCs w:val="20"/>
        </w:rPr>
      </w:pPr>
    </w:p>
    <w:p w14:paraId="3D9A386D" w14:textId="77777777" w:rsidR="00D970C3" w:rsidRPr="00D970C3" w:rsidRDefault="00D970C3" w:rsidP="00AF1CD9">
      <w:pPr>
        <w:pStyle w:val="ListParagraph"/>
        <w:jc w:val="both"/>
        <w:rPr>
          <w:sz w:val="20"/>
          <w:szCs w:val="20"/>
        </w:rPr>
      </w:pPr>
      <w:r w:rsidRPr="00D970C3">
        <w:rPr>
          <w:sz w:val="20"/>
          <w:szCs w:val="20"/>
        </w:rPr>
        <w:t xml:space="preserve">An additional 900 ACHs are originated through the bank’s online platform. The State initiates 61 wire transfers per month. </w:t>
      </w:r>
    </w:p>
    <w:p w14:paraId="60737E4B" w14:textId="77777777" w:rsidR="00D970C3" w:rsidRPr="00D970C3" w:rsidRDefault="00D970C3" w:rsidP="00AF1CD9">
      <w:pPr>
        <w:pStyle w:val="ScopeofServices"/>
        <w:jc w:val="both"/>
        <w:rPr>
          <w:color w:val="auto"/>
        </w:rPr>
      </w:pPr>
    </w:p>
    <w:p w14:paraId="49C0F523" w14:textId="77777777" w:rsidR="00D970C3" w:rsidRPr="00D970C3" w:rsidRDefault="00D970C3" w:rsidP="00AF1CD9">
      <w:pPr>
        <w:pStyle w:val="ScopeofServices"/>
        <w:jc w:val="both"/>
        <w:rPr>
          <w:color w:val="auto"/>
          <w:u w:val="single"/>
        </w:rPr>
      </w:pPr>
      <w:r w:rsidRPr="00D970C3">
        <w:rPr>
          <w:color w:val="auto"/>
          <w:u w:val="single"/>
        </w:rPr>
        <w:t>Payroll &amp; Pension Payments (included in OST’s Cash Positioning Accounts)</w:t>
      </w:r>
    </w:p>
    <w:p w14:paraId="0A891D27" w14:textId="77777777" w:rsidR="00D970C3" w:rsidRPr="00D970C3" w:rsidRDefault="00D970C3" w:rsidP="00AF1CD9">
      <w:pPr>
        <w:pStyle w:val="ScopeofServices"/>
        <w:jc w:val="both"/>
        <w:rPr>
          <w:color w:val="auto"/>
        </w:rPr>
      </w:pPr>
      <w:r w:rsidRPr="00D970C3">
        <w:rPr>
          <w:color w:val="auto"/>
        </w:rPr>
        <w:t>Direct deposit has been mandated at the State since 1996 for employees and retirees receiving pension payments. Exceptions to direct deposit are grandfathered employees, attachés, student workers, tutors, aides, substitutes or casual/seasonal employees (term not to exceed two months). Some employees may receive permission to waive this requirement, however this is rare.</w:t>
      </w:r>
    </w:p>
    <w:p w14:paraId="4930280D" w14:textId="77777777" w:rsidR="00D970C3" w:rsidRPr="00D970C3" w:rsidRDefault="00D970C3" w:rsidP="00AF1CD9">
      <w:pPr>
        <w:pStyle w:val="ScopeofServices"/>
        <w:jc w:val="both"/>
        <w:rPr>
          <w:color w:val="auto"/>
        </w:rPr>
      </w:pPr>
    </w:p>
    <w:p w14:paraId="577D4E1E" w14:textId="038DBA17" w:rsidR="00D970C3" w:rsidRPr="00D970C3" w:rsidRDefault="00D970C3" w:rsidP="00AF1CD9">
      <w:pPr>
        <w:pStyle w:val="ScopeofServices"/>
        <w:jc w:val="both"/>
        <w:rPr>
          <w:color w:val="auto"/>
        </w:rPr>
      </w:pPr>
      <w:r w:rsidRPr="00D970C3">
        <w:rPr>
          <w:color w:val="auto"/>
        </w:rPr>
        <w:t>The State pays its 40,000 employees on a bi-weekly basis on Fridays</w:t>
      </w:r>
      <w:r w:rsidR="002B39E7">
        <w:rPr>
          <w:color w:val="auto"/>
        </w:rPr>
        <w:t>. If Friday is a holiday, employees are paid on Thursday</w:t>
      </w:r>
      <w:r w:rsidRPr="00D970C3">
        <w:rPr>
          <w:color w:val="auto"/>
        </w:rPr>
        <w:t xml:space="preserve">. Approximately 31,000 of these employees are full-time and 9,000 are part-time. There are approximately 100,000 payroll credits originated on a monthly basis (assuming </w:t>
      </w:r>
      <w:r w:rsidR="00AF1CD9">
        <w:rPr>
          <w:color w:val="auto"/>
        </w:rPr>
        <w:t xml:space="preserve">two </w:t>
      </w:r>
      <w:r w:rsidRPr="00D970C3">
        <w:rPr>
          <w:color w:val="auto"/>
        </w:rPr>
        <w:t>pay periods). Approximately 1% of employees, or 450 employees, still receive a physical payroll check. The total pay per cycle is approximately $</w:t>
      </w:r>
      <w:r w:rsidR="002B39E7" w:rsidRPr="00D970C3">
        <w:rPr>
          <w:color w:val="auto"/>
        </w:rPr>
        <w:t>5</w:t>
      </w:r>
      <w:r w:rsidR="002B39E7">
        <w:rPr>
          <w:color w:val="auto"/>
        </w:rPr>
        <w:t>5</w:t>
      </w:r>
      <w:r w:rsidR="002B39E7" w:rsidRPr="00D970C3">
        <w:rPr>
          <w:color w:val="auto"/>
        </w:rPr>
        <w:t xml:space="preserve"> </w:t>
      </w:r>
      <w:r w:rsidRPr="00D970C3">
        <w:rPr>
          <w:color w:val="auto"/>
        </w:rPr>
        <w:t xml:space="preserve">million. </w:t>
      </w:r>
    </w:p>
    <w:p w14:paraId="7D2AB51A" w14:textId="77777777" w:rsidR="00D970C3" w:rsidRPr="00D970C3" w:rsidRDefault="00D970C3" w:rsidP="00AF1CD9">
      <w:pPr>
        <w:pStyle w:val="ScopeofServices"/>
        <w:jc w:val="both"/>
        <w:rPr>
          <w:color w:val="auto"/>
        </w:rPr>
      </w:pPr>
    </w:p>
    <w:p w14:paraId="6A72AF56" w14:textId="610DC835" w:rsidR="00D970C3" w:rsidRPr="00D970C3" w:rsidRDefault="00D970C3" w:rsidP="00AF1CD9">
      <w:pPr>
        <w:pStyle w:val="ScopeofServices"/>
        <w:jc w:val="both"/>
        <w:rPr>
          <w:color w:val="FF0000"/>
        </w:rPr>
      </w:pPr>
      <w:r w:rsidRPr="00D970C3">
        <w:rPr>
          <w:color w:val="auto"/>
        </w:rPr>
        <w:t xml:space="preserve">Although the NACHA file has an effective date of </w:t>
      </w:r>
      <w:r w:rsidR="002B39E7">
        <w:rPr>
          <w:color w:val="auto"/>
        </w:rPr>
        <w:t>the pay day/settlement date</w:t>
      </w:r>
      <w:r w:rsidRPr="00D970C3">
        <w:rPr>
          <w:color w:val="auto"/>
        </w:rPr>
        <w:t xml:space="preserve">, local credit unions </w:t>
      </w:r>
      <w:r w:rsidR="002B39E7">
        <w:rPr>
          <w:color w:val="auto"/>
        </w:rPr>
        <w:t xml:space="preserve">have </w:t>
      </w:r>
      <w:r w:rsidRPr="00D970C3">
        <w:rPr>
          <w:color w:val="auto"/>
        </w:rPr>
        <w:t>funded employee accounts one day early</w:t>
      </w:r>
      <w:r w:rsidR="002B39E7">
        <w:rPr>
          <w:color w:val="auto"/>
        </w:rPr>
        <w:t xml:space="preserve"> of the actual pay day.</w:t>
      </w:r>
      <w:r w:rsidRPr="00D970C3">
        <w:rPr>
          <w:color w:val="auto"/>
        </w:rPr>
        <w:t xml:space="preserve"> </w:t>
      </w:r>
      <w:r w:rsidR="002B39E7">
        <w:rPr>
          <w:color w:val="auto"/>
        </w:rPr>
        <w:t>The State will need to have the NACHA file be released to the Clearinghouse by 5pm two days prior to the settlement date to allow the credit unions to continue to offer this benefit.</w:t>
      </w:r>
    </w:p>
    <w:p w14:paraId="4CBD710D" w14:textId="77777777" w:rsidR="00D970C3" w:rsidRPr="00D970C3" w:rsidRDefault="00D970C3" w:rsidP="00AF1CD9">
      <w:pPr>
        <w:pStyle w:val="ScopeofServices"/>
        <w:jc w:val="both"/>
        <w:rPr>
          <w:color w:val="FF0000"/>
        </w:rPr>
      </w:pPr>
    </w:p>
    <w:p w14:paraId="1AA6CE66" w14:textId="7E6AC401" w:rsidR="00D970C3" w:rsidRPr="00D970C3" w:rsidRDefault="00D970C3" w:rsidP="00AF1CD9">
      <w:pPr>
        <w:pStyle w:val="ScopeofServices"/>
        <w:jc w:val="both"/>
        <w:rPr>
          <w:color w:val="FF0000"/>
        </w:rPr>
      </w:pPr>
      <w:r w:rsidRPr="00D970C3">
        <w:rPr>
          <w:color w:val="auto"/>
        </w:rPr>
        <w:t xml:space="preserve">The State also has a unique program used to garnish wages from paychecks referred to as STRIP. </w:t>
      </w:r>
      <w:r w:rsidR="002B39E7">
        <w:rPr>
          <w:color w:val="auto"/>
        </w:rPr>
        <w:t xml:space="preserve">The State will need to have the ability to delete or strip a direct deposit from the NACHA file. This request will be submitted </w:t>
      </w:r>
      <w:r w:rsidR="00D26CF6">
        <w:rPr>
          <w:color w:val="auto"/>
        </w:rPr>
        <w:t>to</w:t>
      </w:r>
      <w:r w:rsidR="002B39E7">
        <w:rPr>
          <w:color w:val="auto"/>
        </w:rPr>
        <w:t xml:space="preserve"> the vendor by 3 p.m., two days prior to the settlement date of the file.</w:t>
      </w:r>
      <w:r w:rsidRPr="00D970C3">
        <w:rPr>
          <w:color w:val="auto"/>
        </w:rPr>
        <w:t xml:space="preserve"> This is effectively modifying the originally transmitted NACHA file. </w:t>
      </w:r>
      <w:r w:rsidR="002B39E7">
        <w:rPr>
          <w:color w:val="auto"/>
        </w:rPr>
        <w:t xml:space="preserve">This will allow sufficient time for the file to be sent to the clearinghouse for deposits to post as required. On average, there are 2 deleted transactions occurring each pay cycle that total under $10,000. </w:t>
      </w:r>
      <w:r w:rsidRPr="00D970C3">
        <w:rPr>
          <w:color w:val="auto"/>
        </w:rPr>
        <w:t>The State recognizes this is an unusual process, but has implemented this process to assure that the State’s 40,000 other employees receive their direct deposit of payroll in a timely fashion on Friday.</w:t>
      </w:r>
      <w:r w:rsidRPr="00D970C3">
        <w:rPr>
          <w:color w:val="FF0000"/>
        </w:rPr>
        <w:t xml:space="preserve">     </w:t>
      </w:r>
    </w:p>
    <w:p w14:paraId="0C48EE42" w14:textId="77777777" w:rsidR="00D970C3" w:rsidRPr="00D970C3" w:rsidRDefault="00D970C3" w:rsidP="00AF1CD9">
      <w:pPr>
        <w:pStyle w:val="ScopeofServices"/>
        <w:jc w:val="both"/>
        <w:rPr>
          <w:color w:val="FF0000"/>
        </w:rPr>
      </w:pPr>
    </w:p>
    <w:p w14:paraId="64E90D3A" w14:textId="08DB0FD0" w:rsidR="00D970C3" w:rsidRPr="00D970C3" w:rsidRDefault="00D970C3" w:rsidP="00AF1CD9">
      <w:pPr>
        <w:pStyle w:val="ScopeofServices"/>
        <w:jc w:val="both"/>
        <w:rPr>
          <w:color w:val="auto"/>
        </w:rPr>
      </w:pPr>
      <w:r w:rsidRPr="00D970C3">
        <w:rPr>
          <w:color w:val="auto"/>
        </w:rPr>
        <w:t xml:space="preserve">The State pays pension recipients on the last business day of the month. There are approximately 35,000 payments totaling $54 million per month to retirees. Only </w:t>
      </w:r>
      <w:r w:rsidR="00D607BA">
        <w:rPr>
          <w:color w:val="auto"/>
        </w:rPr>
        <w:t>250</w:t>
      </w:r>
      <w:r w:rsidR="00D607BA" w:rsidRPr="00D970C3">
        <w:rPr>
          <w:color w:val="auto"/>
        </w:rPr>
        <w:t xml:space="preserve"> </w:t>
      </w:r>
      <w:r w:rsidRPr="00D970C3">
        <w:rPr>
          <w:color w:val="auto"/>
        </w:rPr>
        <w:t>retirees are currently receiving checks.</w:t>
      </w:r>
    </w:p>
    <w:p w14:paraId="5BAD4D33" w14:textId="77777777" w:rsidR="00D970C3" w:rsidRPr="00D970C3" w:rsidRDefault="00D970C3" w:rsidP="00AF1CD9">
      <w:pPr>
        <w:pStyle w:val="ScopeofServices"/>
        <w:jc w:val="both"/>
        <w:rPr>
          <w:color w:val="FF0000"/>
        </w:rPr>
      </w:pPr>
    </w:p>
    <w:p w14:paraId="5DF42E42" w14:textId="5CEFFDA3" w:rsidR="00D970C3" w:rsidRPr="006215B0" w:rsidRDefault="00D970C3" w:rsidP="006215B0">
      <w:pPr>
        <w:pStyle w:val="ScopeofServices"/>
        <w:jc w:val="both"/>
        <w:rPr>
          <w:color w:val="auto"/>
        </w:rPr>
      </w:pPr>
      <w:r w:rsidRPr="006215B0">
        <w:rPr>
          <w:color w:val="auto"/>
        </w:rPr>
        <w:t>When the two direct deposit cycles fall on the same date, the State makes approximately $104 million in payments</w:t>
      </w:r>
      <w:r w:rsidR="00523AC2" w:rsidRPr="006215B0">
        <w:rPr>
          <w:color w:val="auto"/>
        </w:rPr>
        <w:t xml:space="preserve"> from these two sources</w:t>
      </w:r>
      <w:r w:rsidRPr="006215B0">
        <w:rPr>
          <w:color w:val="auto"/>
        </w:rPr>
        <w:t xml:space="preserve">. </w:t>
      </w:r>
      <w:r w:rsidR="00523AC2" w:rsidRPr="006215B0">
        <w:rPr>
          <w:color w:val="auto"/>
        </w:rPr>
        <w:t>Vendors need to document their ex</w:t>
      </w:r>
      <w:r w:rsidR="006F5C71" w:rsidRPr="006215B0">
        <w:rPr>
          <w:color w:val="auto"/>
        </w:rPr>
        <w:t>c</w:t>
      </w:r>
      <w:r w:rsidR="00523AC2" w:rsidRPr="006215B0">
        <w:rPr>
          <w:color w:val="auto"/>
        </w:rPr>
        <w:t>epti</w:t>
      </w:r>
      <w:r w:rsidR="00C17082">
        <w:rPr>
          <w:color w:val="auto"/>
        </w:rPr>
        <w:t>on management process to handle</w:t>
      </w:r>
      <w:r w:rsidR="009B5524">
        <w:rPr>
          <w:color w:val="auto"/>
        </w:rPr>
        <w:t xml:space="preserve"> </w:t>
      </w:r>
      <w:r w:rsidR="00731E60">
        <w:rPr>
          <w:color w:val="auto"/>
        </w:rPr>
        <w:t xml:space="preserve">potential </w:t>
      </w:r>
      <w:r w:rsidR="00523AC2" w:rsidRPr="006215B0">
        <w:rPr>
          <w:color w:val="auto"/>
        </w:rPr>
        <w:t>scenarios</w:t>
      </w:r>
      <w:r w:rsidR="00C17082">
        <w:rPr>
          <w:color w:val="auto"/>
        </w:rPr>
        <w:t xml:space="preserve"> that </w:t>
      </w:r>
      <w:r w:rsidR="00EB6DE4">
        <w:rPr>
          <w:color w:val="auto"/>
        </w:rPr>
        <w:t xml:space="preserve">may </w:t>
      </w:r>
      <w:r w:rsidR="00C17082">
        <w:rPr>
          <w:color w:val="auto"/>
        </w:rPr>
        <w:t xml:space="preserve">fall </w:t>
      </w:r>
      <w:r w:rsidR="00523AC2" w:rsidRPr="006215B0">
        <w:rPr>
          <w:color w:val="auto"/>
        </w:rPr>
        <w:t xml:space="preserve">outside of </w:t>
      </w:r>
      <w:r w:rsidR="00EB6DE4">
        <w:rPr>
          <w:color w:val="auto"/>
        </w:rPr>
        <w:t xml:space="preserve">traditional </w:t>
      </w:r>
      <w:r w:rsidR="00523AC2" w:rsidRPr="006215B0">
        <w:rPr>
          <w:color w:val="auto"/>
        </w:rPr>
        <w:t xml:space="preserve">technical or disaster recovery </w:t>
      </w:r>
      <w:r w:rsidR="00C17082">
        <w:rPr>
          <w:color w:val="auto"/>
        </w:rPr>
        <w:t>plans</w:t>
      </w:r>
      <w:r w:rsidR="006F5C71" w:rsidRPr="006215B0">
        <w:rPr>
          <w:color w:val="auto"/>
        </w:rPr>
        <w:t xml:space="preserve">. </w:t>
      </w:r>
      <w:r w:rsidR="00523AC2" w:rsidRPr="006215B0">
        <w:rPr>
          <w:color w:val="auto"/>
        </w:rPr>
        <w:t xml:space="preserve">For instance, when ACH files exceed predetermined limits, the </w:t>
      </w:r>
      <w:r w:rsidR="006F5C71" w:rsidRPr="006215B0">
        <w:rPr>
          <w:color w:val="auto"/>
        </w:rPr>
        <w:t xml:space="preserve">processing of </w:t>
      </w:r>
      <w:r w:rsidR="00523AC2" w:rsidRPr="006215B0">
        <w:rPr>
          <w:color w:val="auto"/>
        </w:rPr>
        <w:t xml:space="preserve">files </w:t>
      </w:r>
      <w:r w:rsidR="006F5C71" w:rsidRPr="006215B0">
        <w:rPr>
          <w:color w:val="auto"/>
        </w:rPr>
        <w:t>should not be</w:t>
      </w:r>
      <w:r w:rsidR="00C17082">
        <w:rPr>
          <w:color w:val="auto"/>
        </w:rPr>
        <w:t xml:space="preserve"> delayed </w:t>
      </w:r>
      <w:r w:rsidR="006F5C71" w:rsidRPr="006215B0">
        <w:rPr>
          <w:color w:val="auto"/>
        </w:rPr>
        <w:t xml:space="preserve">without notifying </w:t>
      </w:r>
      <w:r w:rsidR="00523AC2" w:rsidRPr="006215B0">
        <w:rPr>
          <w:color w:val="auto"/>
        </w:rPr>
        <w:t>the State, due to the potential impact</w:t>
      </w:r>
      <w:r w:rsidR="00C17082">
        <w:rPr>
          <w:color w:val="auto"/>
        </w:rPr>
        <w:t xml:space="preserve">s associated with </w:t>
      </w:r>
      <w:r w:rsidR="006215B0" w:rsidRPr="006215B0">
        <w:rPr>
          <w:color w:val="auto"/>
        </w:rPr>
        <w:t>payroll and pension p</w:t>
      </w:r>
      <w:r w:rsidR="00C17082">
        <w:rPr>
          <w:color w:val="auto"/>
        </w:rPr>
        <w:t>rocessing</w:t>
      </w:r>
      <w:r w:rsidR="006215B0" w:rsidRPr="006215B0">
        <w:rPr>
          <w:color w:val="auto"/>
        </w:rPr>
        <w:t xml:space="preserve">. </w:t>
      </w:r>
    </w:p>
    <w:p w14:paraId="7167D7DB" w14:textId="77777777" w:rsidR="006215B0" w:rsidRPr="00D970C3" w:rsidRDefault="006215B0" w:rsidP="006215B0">
      <w:pPr>
        <w:pStyle w:val="ScopeofServices"/>
        <w:jc w:val="both"/>
        <w:rPr>
          <w:color w:val="auto"/>
        </w:rPr>
      </w:pPr>
    </w:p>
    <w:p w14:paraId="7B9F704A" w14:textId="21479545" w:rsidR="00D970C3" w:rsidRPr="00D970C3" w:rsidRDefault="00D970C3" w:rsidP="00AF1CD9">
      <w:pPr>
        <w:pStyle w:val="ScopeofServices"/>
        <w:jc w:val="both"/>
        <w:rPr>
          <w:color w:val="FF0000"/>
        </w:rPr>
      </w:pPr>
      <w:r w:rsidRPr="00D970C3">
        <w:rPr>
          <w:color w:val="auto"/>
        </w:rPr>
        <w:t xml:space="preserve">A detailed list of specifications for the payroll and pension direct deposit process can be found in </w:t>
      </w:r>
      <w:r w:rsidRPr="00176C64">
        <w:rPr>
          <w:b/>
          <w:color w:val="auto"/>
        </w:rPr>
        <w:t xml:space="preserve">Appendix </w:t>
      </w:r>
      <w:r w:rsidR="00176C64" w:rsidRPr="00176C64">
        <w:rPr>
          <w:b/>
          <w:color w:val="auto"/>
        </w:rPr>
        <w:t>G.</w:t>
      </w:r>
      <w:r w:rsidRPr="00D970C3">
        <w:rPr>
          <w:color w:val="auto"/>
        </w:rPr>
        <w:t xml:space="preserve"> </w:t>
      </w:r>
    </w:p>
    <w:p w14:paraId="2EA3D0AD" w14:textId="77777777" w:rsidR="00D970C3" w:rsidRPr="00D970C3" w:rsidRDefault="00D970C3" w:rsidP="00D970C3">
      <w:pPr>
        <w:pStyle w:val="ScopeofServices"/>
        <w:rPr>
          <w:color w:val="FF0000"/>
          <w:highlight w:val="yellow"/>
        </w:rPr>
      </w:pPr>
    </w:p>
    <w:p w14:paraId="5D89582F" w14:textId="77777777" w:rsidR="00D970C3" w:rsidRPr="00D970C3" w:rsidRDefault="00D970C3" w:rsidP="00D970C3">
      <w:pPr>
        <w:pStyle w:val="ScopeofServices"/>
        <w:rPr>
          <w:color w:val="auto"/>
          <w:u w:val="single"/>
        </w:rPr>
      </w:pPr>
      <w:r w:rsidRPr="00D970C3">
        <w:rPr>
          <w:color w:val="auto"/>
          <w:u w:val="single"/>
        </w:rPr>
        <w:t>Fraud Prevention</w:t>
      </w:r>
    </w:p>
    <w:p w14:paraId="7908ED05" w14:textId="77777777" w:rsidR="00D970C3" w:rsidRPr="00D970C3" w:rsidRDefault="00D970C3" w:rsidP="00AF1CD9">
      <w:pPr>
        <w:pStyle w:val="ScopeofServices"/>
        <w:jc w:val="both"/>
        <w:rPr>
          <w:color w:val="auto"/>
        </w:rPr>
      </w:pPr>
      <w:r w:rsidRPr="00D970C3">
        <w:rPr>
          <w:color w:val="auto"/>
        </w:rPr>
        <w:t>Currently, the OST uses ACH debit blocks and will likely have ACH debit blocks placed on all of the State’s cash positioning accounts. The State also uses ACH Positive Pay service on their main concentration account and an SEC code fraud filter on three additional accounts.</w:t>
      </w:r>
    </w:p>
    <w:p w14:paraId="6679D2DF" w14:textId="77777777" w:rsidR="00D970C3" w:rsidRPr="00D970C3" w:rsidRDefault="00D970C3" w:rsidP="00D970C3">
      <w:pPr>
        <w:pStyle w:val="ScopeofServices"/>
        <w:rPr>
          <w:color w:val="auto"/>
          <w:highlight w:val="yellow"/>
          <w:u w:val="single"/>
        </w:rPr>
      </w:pPr>
    </w:p>
    <w:p w14:paraId="6A9BB12A" w14:textId="77777777" w:rsidR="00D970C3" w:rsidRPr="00D970C3" w:rsidRDefault="00D970C3" w:rsidP="00D970C3">
      <w:pPr>
        <w:pStyle w:val="ScopeofServices"/>
        <w:keepNext/>
        <w:rPr>
          <w:b/>
          <w:color w:val="auto"/>
          <w:u w:val="single"/>
        </w:rPr>
      </w:pPr>
      <w:r w:rsidRPr="00D970C3">
        <w:rPr>
          <w:b/>
          <w:color w:val="auto"/>
          <w:u w:val="single"/>
        </w:rPr>
        <w:t>State Agency Accounts</w:t>
      </w:r>
    </w:p>
    <w:p w14:paraId="71E897A2" w14:textId="5F9BB266" w:rsidR="00D970C3" w:rsidRPr="00D970C3" w:rsidRDefault="00662155" w:rsidP="00D970C3">
      <w:pPr>
        <w:pStyle w:val="ScopeofServices"/>
        <w:rPr>
          <w:color w:val="auto"/>
        </w:rPr>
      </w:pPr>
      <w:r>
        <w:rPr>
          <w:color w:val="auto"/>
        </w:rPr>
        <w:t>State a</w:t>
      </w:r>
      <w:r w:rsidR="00D970C3" w:rsidRPr="00D970C3">
        <w:rPr>
          <w:color w:val="auto"/>
        </w:rPr>
        <w:t>gency accounts originate approximate</w:t>
      </w:r>
      <w:r w:rsidR="00B72F17">
        <w:rPr>
          <w:color w:val="auto"/>
        </w:rPr>
        <w:t>ly 96,000 credits and 1,200</w:t>
      </w:r>
      <w:r w:rsidR="00D970C3" w:rsidRPr="00D970C3">
        <w:rPr>
          <w:color w:val="auto"/>
        </w:rPr>
        <w:t xml:space="preserve"> debits each month. </w:t>
      </w:r>
    </w:p>
    <w:p w14:paraId="030E19F7" w14:textId="77777777" w:rsidR="00D970C3" w:rsidRPr="00D970C3" w:rsidRDefault="00D970C3" w:rsidP="00D970C3">
      <w:pPr>
        <w:pStyle w:val="ScopeofServices"/>
        <w:rPr>
          <w:color w:val="auto"/>
          <w:highlight w:val="yellow"/>
          <w:u w:val="single"/>
        </w:rPr>
      </w:pPr>
    </w:p>
    <w:p w14:paraId="4F06D2CD" w14:textId="77777777" w:rsidR="00D970C3" w:rsidRPr="00D970C3" w:rsidRDefault="00D970C3" w:rsidP="00D970C3">
      <w:pPr>
        <w:pStyle w:val="ScopeofServices"/>
        <w:keepNext/>
        <w:rPr>
          <w:color w:val="auto"/>
        </w:rPr>
      </w:pPr>
      <w:r w:rsidRPr="00D970C3">
        <w:rPr>
          <w:color w:val="auto"/>
        </w:rPr>
        <w:t xml:space="preserve">Required services include:  </w:t>
      </w:r>
    </w:p>
    <w:p w14:paraId="53D1D38C" w14:textId="77777777" w:rsidR="00D970C3" w:rsidRPr="00D970C3" w:rsidRDefault="00D970C3" w:rsidP="00D970C3">
      <w:pPr>
        <w:pStyle w:val="ScopeofServices"/>
        <w:rPr>
          <w:color w:val="auto"/>
        </w:rPr>
      </w:pPr>
    </w:p>
    <w:p w14:paraId="33AD80DF" w14:textId="6A7E4690" w:rsidR="00D970C3" w:rsidRPr="00D970C3" w:rsidRDefault="00E3624C" w:rsidP="001777FA">
      <w:pPr>
        <w:pStyle w:val="ScopeofServices"/>
        <w:numPr>
          <w:ilvl w:val="0"/>
          <w:numId w:val="51"/>
        </w:numPr>
        <w:rPr>
          <w:color w:val="auto"/>
        </w:rPr>
      </w:pPr>
      <w:r>
        <w:rPr>
          <w:color w:val="auto"/>
        </w:rPr>
        <w:t>Send ACH transactions;</w:t>
      </w:r>
    </w:p>
    <w:p w14:paraId="2235AAC7" w14:textId="2775EAE8" w:rsidR="00D970C3" w:rsidRPr="00D970C3" w:rsidRDefault="00D970C3" w:rsidP="001777FA">
      <w:pPr>
        <w:pStyle w:val="ScopeofServices"/>
        <w:numPr>
          <w:ilvl w:val="0"/>
          <w:numId w:val="51"/>
        </w:numPr>
        <w:rPr>
          <w:color w:val="auto"/>
        </w:rPr>
      </w:pPr>
      <w:r w:rsidRPr="00D970C3">
        <w:rPr>
          <w:color w:val="auto"/>
        </w:rPr>
        <w:t xml:space="preserve">Provide a secure electronic method for wiring funds and </w:t>
      </w:r>
      <w:r w:rsidR="00E3624C">
        <w:rPr>
          <w:color w:val="auto"/>
        </w:rPr>
        <w:t>initiating intra-bank transfers;</w:t>
      </w:r>
    </w:p>
    <w:p w14:paraId="7FE55DDE" w14:textId="5B35A35F" w:rsidR="00D970C3" w:rsidRPr="00D970C3" w:rsidRDefault="00D970C3" w:rsidP="001777FA">
      <w:pPr>
        <w:pStyle w:val="ScopeofServices"/>
        <w:numPr>
          <w:ilvl w:val="0"/>
          <w:numId w:val="51"/>
        </w:numPr>
        <w:rPr>
          <w:color w:val="auto"/>
        </w:rPr>
      </w:pPr>
      <w:r w:rsidRPr="00D970C3">
        <w:rPr>
          <w:color w:val="auto"/>
        </w:rPr>
        <w:t>Meet all processing deadlines in order for payroll and pension direct deposi</w:t>
      </w:r>
      <w:r w:rsidR="00E3624C">
        <w:rPr>
          <w:color w:val="auto"/>
        </w:rPr>
        <w:t>t payments to process as needed; and</w:t>
      </w:r>
      <w:r w:rsidR="00A56D38">
        <w:rPr>
          <w:color w:val="auto"/>
        </w:rPr>
        <w:t>,</w:t>
      </w:r>
    </w:p>
    <w:p w14:paraId="1D4F1C17" w14:textId="77777777" w:rsidR="00D970C3" w:rsidRPr="00D970C3" w:rsidRDefault="00D970C3" w:rsidP="001777FA">
      <w:pPr>
        <w:pStyle w:val="ScopeofServices"/>
        <w:numPr>
          <w:ilvl w:val="0"/>
          <w:numId w:val="51"/>
        </w:numPr>
        <w:rPr>
          <w:color w:val="auto"/>
        </w:rPr>
      </w:pPr>
      <w:r w:rsidRPr="00D970C3">
        <w:rPr>
          <w:color w:val="auto"/>
        </w:rPr>
        <w:t>Provide ACH debit blocking, positive pay and fraud filter services.</w:t>
      </w:r>
    </w:p>
    <w:p w14:paraId="7EF55D5E" w14:textId="77777777" w:rsidR="00D970C3" w:rsidRPr="00D970C3" w:rsidRDefault="00D970C3" w:rsidP="00D970C3">
      <w:pPr>
        <w:pStyle w:val="ScopeofServices"/>
        <w:rPr>
          <w:color w:val="auto"/>
          <w:highlight w:val="yellow"/>
          <w:u w:val="single"/>
        </w:rPr>
      </w:pPr>
    </w:p>
    <w:p w14:paraId="260BD623" w14:textId="77777777" w:rsidR="00D970C3" w:rsidRPr="00D970C3" w:rsidRDefault="00D970C3" w:rsidP="001777FA">
      <w:pPr>
        <w:pStyle w:val="ListParagraph"/>
        <w:numPr>
          <w:ilvl w:val="0"/>
          <w:numId w:val="47"/>
        </w:numPr>
        <w:rPr>
          <w:sz w:val="20"/>
          <w:szCs w:val="20"/>
        </w:rPr>
      </w:pPr>
      <w:r w:rsidRPr="00D970C3">
        <w:rPr>
          <w:b/>
          <w:sz w:val="20"/>
          <w:szCs w:val="20"/>
        </w:rPr>
        <w:t xml:space="preserve">Electronic Receipt of Funds: </w:t>
      </w:r>
    </w:p>
    <w:p w14:paraId="2F22C147" w14:textId="77777777" w:rsidR="00D970C3" w:rsidRPr="00D970C3" w:rsidRDefault="00D970C3" w:rsidP="00D970C3">
      <w:pPr>
        <w:pStyle w:val="ListParagraph"/>
        <w:rPr>
          <w:b/>
          <w:sz w:val="20"/>
          <w:szCs w:val="20"/>
        </w:rPr>
      </w:pPr>
    </w:p>
    <w:p w14:paraId="635D7BFC" w14:textId="77777777" w:rsidR="00D970C3" w:rsidRPr="00D970C3" w:rsidRDefault="00D970C3" w:rsidP="00D970C3">
      <w:pPr>
        <w:pStyle w:val="ListParagraph"/>
        <w:rPr>
          <w:b/>
          <w:sz w:val="20"/>
          <w:szCs w:val="20"/>
          <w:u w:val="single"/>
        </w:rPr>
      </w:pPr>
      <w:r w:rsidRPr="00D970C3">
        <w:rPr>
          <w:b/>
          <w:sz w:val="20"/>
          <w:szCs w:val="20"/>
          <w:u w:val="single"/>
        </w:rPr>
        <w:t xml:space="preserve">OST’s Cash Positioning Accounts </w:t>
      </w:r>
    </w:p>
    <w:p w14:paraId="146A5F6C" w14:textId="7AE6326E" w:rsidR="00D970C3" w:rsidRPr="00D970C3" w:rsidRDefault="00F62D6B" w:rsidP="00AF1CD9">
      <w:pPr>
        <w:pStyle w:val="ListParagraph"/>
        <w:jc w:val="both"/>
        <w:rPr>
          <w:sz w:val="20"/>
          <w:szCs w:val="20"/>
        </w:rPr>
      </w:pPr>
      <w:r>
        <w:rPr>
          <w:sz w:val="20"/>
          <w:szCs w:val="20"/>
        </w:rPr>
        <w:t>The State receives 22,8</w:t>
      </w:r>
      <w:r w:rsidR="00D970C3" w:rsidRPr="00D970C3">
        <w:rPr>
          <w:sz w:val="20"/>
          <w:szCs w:val="20"/>
        </w:rPr>
        <w:t>00 ACH transactions on average per month. These transactions are received in a concentration account that uses a service similar to Universal Payment Identification Codes (UPICs) to identify t</w:t>
      </w:r>
      <w:r w:rsidR="00255CC8">
        <w:rPr>
          <w:sz w:val="20"/>
          <w:szCs w:val="20"/>
        </w:rPr>
        <w:t>he beneficiary (specific State a</w:t>
      </w:r>
      <w:r w:rsidR="00D970C3" w:rsidRPr="00D970C3">
        <w:rPr>
          <w:sz w:val="20"/>
          <w:szCs w:val="20"/>
        </w:rPr>
        <w:t xml:space="preserve">gency) for the funds. Although the State would prefer a portable solution similar to UPICs, the State is willing to consider alternative solutions to accommodate the reconciliation of these services.  </w:t>
      </w:r>
    </w:p>
    <w:p w14:paraId="4FDB62CA" w14:textId="77777777" w:rsidR="00D970C3" w:rsidRPr="00D970C3" w:rsidRDefault="00D970C3" w:rsidP="00551E33">
      <w:pPr>
        <w:pStyle w:val="ScopeofServices"/>
        <w:jc w:val="both"/>
        <w:rPr>
          <w:color w:val="auto"/>
          <w:u w:val="single"/>
        </w:rPr>
      </w:pPr>
    </w:p>
    <w:p w14:paraId="2E69ADD6" w14:textId="6A7C66E2" w:rsidR="00D970C3" w:rsidRPr="00D970C3" w:rsidRDefault="00D970C3" w:rsidP="00AF1CD9">
      <w:pPr>
        <w:pStyle w:val="ScopeofServices"/>
        <w:jc w:val="both"/>
        <w:rPr>
          <w:color w:val="auto"/>
        </w:rPr>
      </w:pPr>
      <w:r w:rsidRPr="00D970C3">
        <w:rPr>
          <w:color w:val="auto"/>
        </w:rPr>
        <w:t xml:space="preserve">It is the State’s understanding that the current solution is not portable. It is important to address how the bank will assist the OST in ensuring payors send ACH transactions to the new banking information. The State currently has </w:t>
      </w:r>
      <w:r w:rsidR="00BB398A">
        <w:rPr>
          <w:color w:val="auto"/>
        </w:rPr>
        <w:t xml:space="preserve">approximately </w:t>
      </w:r>
      <w:r w:rsidR="00BB398A" w:rsidRPr="00551E33">
        <w:rPr>
          <w:color w:val="auto"/>
        </w:rPr>
        <w:t xml:space="preserve">250 </w:t>
      </w:r>
      <w:r w:rsidRPr="00D970C3">
        <w:rPr>
          <w:color w:val="auto"/>
        </w:rPr>
        <w:t xml:space="preserve">of these codes in use. </w:t>
      </w:r>
    </w:p>
    <w:p w14:paraId="273EA50A" w14:textId="77777777" w:rsidR="00D970C3" w:rsidRPr="00D970C3" w:rsidRDefault="00D970C3" w:rsidP="00D970C3">
      <w:pPr>
        <w:pStyle w:val="ScopeofServices"/>
        <w:rPr>
          <w:color w:val="FF0000"/>
          <w:highlight w:val="yellow"/>
        </w:rPr>
      </w:pPr>
    </w:p>
    <w:p w14:paraId="294E3040" w14:textId="60BF2611" w:rsidR="00D970C3" w:rsidRPr="00D970C3" w:rsidRDefault="008D5CCA" w:rsidP="00D970C3">
      <w:pPr>
        <w:pStyle w:val="ScopeofServices"/>
        <w:rPr>
          <w:color w:val="auto"/>
        </w:rPr>
      </w:pPr>
      <w:r>
        <w:rPr>
          <w:color w:val="auto"/>
        </w:rPr>
        <w:t>The OST receives 138</w:t>
      </w:r>
      <w:r w:rsidR="00D970C3" w:rsidRPr="00D970C3">
        <w:rPr>
          <w:color w:val="auto"/>
        </w:rPr>
        <w:t xml:space="preserve"> wire transfers per month.</w:t>
      </w:r>
    </w:p>
    <w:p w14:paraId="379DC2E5" w14:textId="77777777" w:rsidR="00D970C3" w:rsidRPr="00D970C3" w:rsidRDefault="00D970C3" w:rsidP="00D970C3">
      <w:pPr>
        <w:pStyle w:val="ScopeofServices"/>
        <w:rPr>
          <w:color w:val="FF0000"/>
          <w:highlight w:val="yellow"/>
        </w:rPr>
      </w:pPr>
    </w:p>
    <w:p w14:paraId="3A4A9525" w14:textId="77777777" w:rsidR="00D970C3" w:rsidRPr="00D970C3" w:rsidRDefault="00D970C3" w:rsidP="000E5DB8">
      <w:pPr>
        <w:pStyle w:val="ScopeofServices"/>
        <w:keepNext/>
        <w:rPr>
          <w:b/>
          <w:color w:val="auto"/>
          <w:u w:val="single"/>
        </w:rPr>
      </w:pPr>
      <w:r w:rsidRPr="00D970C3">
        <w:rPr>
          <w:b/>
          <w:color w:val="auto"/>
          <w:u w:val="single"/>
        </w:rPr>
        <w:t>State Agency Accounts</w:t>
      </w:r>
    </w:p>
    <w:p w14:paraId="5A4890FE" w14:textId="5746E83C" w:rsidR="00D970C3" w:rsidRPr="00D970C3" w:rsidRDefault="0025503A" w:rsidP="00D970C3">
      <w:pPr>
        <w:pStyle w:val="ScopeofServices"/>
        <w:rPr>
          <w:color w:val="auto"/>
        </w:rPr>
      </w:pPr>
      <w:r>
        <w:rPr>
          <w:color w:val="auto"/>
        </w:rPr>
        <w:t>State a</w:t>
      </w:r>
      <w:r w:rsidR="00D970C3" w:rsidRPr="00D970C3">
        <w:rPr>
          <w:color w:val="auto"/>
        </w:rPr>
        <w:t>gency a</w:t>
      </w:r>
      <w:r w:rsidR="00D938A1">
        <w:rPr>
          <w:color w:val="auto"/>
        </w:rPr>
        <w:t>ccounts receive approximately 30</w:t>
      </w:r>
      <w:r w:rsidR="00D970C3" w:rsidRPr="00D970C3">
        <w:rPr>
          <w:color w:val="auto"/>
        </w:rPr>
        <w:t xml:space="preserve">,000 credits and 60 debits each month. 89% of the received credits are in one account for </w:t>
      </w:r>
      <w:r w:rsidR="0094388C">
        <w:rPr>
          <w:color w:val="auto"/>
        </w:rPr>
        <w:t>DCSS</w:t>
      </w:r>
      <w:r w:rsidR="00D970C3" w:rsidRPr="00D970C3">
        <w:rPr>
          <w:color w:val="auto"/>
        </w:rPr>
        <w:t>.</w:t>
      </w:r>
    </w:p>
    <w:p w14:paraId="2CEF5756" w14:textId="77777777" w:rsidR="00D970C3" w:rsidRPr="00D970C3" w:rsidRDefault="00D970C3" w:rsidP="00D970C3">
      <w:pPr>
        <w:pStyle w:val="ScopeofServices"/>
        <w:rPr>
          <w:color w:val="FF0000"/>
          <w:highlight w:val="yellow"/>
        </w:rPr>
      </w:pPr>
    </w:p>
    <w:p w14:paraId="74F649C4" w14:textId="77777777" w:rsidR="00D970C3" w:rsidRPr="00D970C3" w:rsidRDefault="00D970C3" w:rsidP="00D970C3">
      <w:pPr>
        <w:pStyle w:val="ScopeofServices"/>
        <w:rPr>
          <w:color w:val="auto"/>
        </w:rPr>
      </w:pPr>
      <w:r w:rsidRPr="00D970C3">
        <w:rPr>
          <w:color w:val="auto"/>
        </w:rPr>
        <w:t>Required services include:</w:t>
      </w:r>
    </w:p>
    <w:p w14:paraId="2778E801" w14:textId="6CD16B55" w:rsidR="00D970C3" w:rsidRPr="00D970C3" w:rsidRDefault="00D970C3" w:rsidP="001777FA">
      <w:pPr>
        <w:pStyle w:val="ScopeofServices"/>
        <w:numPr>
          <w:ilvl w:val="0"/>
          <w:numId w:val="56"/>
        </w:numPr>
        <w:rPr>
          <w:color w:val="auto"/>
        </w:rPr>
      </w:pPr>
      <w:r w:rsidRPr="00D970C3">
        <w:rPr>
          <w:color w:val="auto"/>
        </w:rPr>
        <w:t>Accept ACH transactions</w:t>
      </w:r>
      <w:r w:rsidR="00E3624C">
        <w:rPr>
          <w:color w:val="auto"/>
        </w:rPr>
        <w:t>;</w:t>
      </w:r>
    </w:p>
    <w:p w14:paraId="64693552" w14:textId="3A12F574" w:rsidR="00D970C3" w:rsidRPr="00D970C3" w:rsidRDefault="00D970C3" w:rsidP="001777FA">
      <w:pPr>
        <w:pStyle w:val="ScopeofServices"/>
        <w:numPr>
          <w:ilvl w:val="0"/>
          <w:numId w:val="56"/>
        </w:numPr>
        <w:rPr>
          <w:color w:val="auto"/>
        </w:rPr>
      </w:pPr>
      <w:r w:rsidRPr="00D970C3">
        <w:rPr>
          <w:color w:val="auto"/>
        </w:rPr>
        <w:t>Accept incoming wire transfers</w:t>
      </w:r>
      <w:r w:rsidR="00E3624C">
        <w:rPr>
          <w:color w:val="auto"/>
        </w:rPr>
        <w:t>;</w:t>
      </w:r>
      <w:r w:rsidRPr="00D970C3">
        <w:rPr>
          <w:color w:val="auto"/>
        </w:rPr>
        <w:t xml:space="preserve"> and</w:t>
      </w:r>
      <w:r w:rsidR="0094388C">
        <w:rPr>
          <w:color w:val="auto"/>
        </w:rPr>
        <w:t>,</w:t>
      </w:r>
    </w:p>
    <w:p w14:paraId="332F6527" w14:textId="77777777" w:rsidR="00D970C3" w:rsidRPr="00D970C3" w:rsidRDefault="00D970C3" w:rsidP="001777FA">
      <w:pPr>
        <w:pStyle w:val="ScopeofServices"/>
        <w:numPr>
          <w:ilvl w:val="0"/>
          <w:numId w:val="56"/>
        </w:numPr>
        <w:rPr>
          <w:color w:val="auto"/>
        </w:rPr>
      </w:pPr>
      <w:r w:rsidRPr="00D970C3">
        <w:rPr>
          <w:color w:val="auto"/>
        </w:rPr>
        <w:t>Provide UPIC services or an alternative solution.</w:t>
      </w:r>
    </w:p>
    <w:p w14:paraId="3C486541" w14:textId="77777777" w:rsidR="00D970C3" w:rsidRPr="00D970C3" w:rsidRDefault="00D970C3" w:rsidP="00D970C3">
      <w:pPr>
        <w:pStyle w:val="ScopeofServices"/>
        <w:rPr>
          <w:color w:val="auto"/>
          <w:highlight w:val="yellow"/>
        </w:rPr>
      </w:pPr>
    </w:p>
    <w:p w14:paraId="4F5C2E8D" w14:textId="32F32C82" w:rsidR="00D970C3" w:rsidRPr="00D970C3" w:rsidRDefault="00D970C3" w:rsidP="001777FA">
      <w:pPr>
        <w:pStyle w:val="ListParagraph"/>
        <w:numPr>
          <w:ilvl w:val="0"/>
          <w:numId w:val="47"/>
        </w:numPr>
        <w:rPr>
          <w:color w:val="FF0000"/>
          <w:sz w:val="20"/>
          <w:szCs w:val="20"/>
        </w:rPr>
      </w:pPr>
      <w:r w:rsidRPr="00D970C3">
        <w:rPr>
          <w:b/>
          <w:sz w:val="20"/>
          <w:szCs w:val="20"/>
        </w:rPr>
        <w:t>Reconciliation:</w:t>
      </w:r>
      <w:r w:rsidRPr="00D970C3">
        <w:rPr>
          <w:sz w:val="20"/>
          <w:szCs w:val="20"/>
        </w:rPr>
        <w:t xml:space="preserve"> The State uses full reconciliation on </w:t>
      </w:r>
      <w:r w:rsidR="00814038">
        <w:rPr>
          <w:sz w:val="20"/>
          <w:szCs w:val="20"/>
        </w:rPr>
        <w:t>all</w:t>
      </w:r>
      <w:r w:rsidR="00814038" w:rsidRPr="00D970C3">
        <w:rPr>
          <w:sz w:val="20"/>
          <w:szCs w:val="20"/>
        </w:rPr>
        <w:t xml:space="preserve"> </w:t>
      </w:r>
      <w:r w:rsidRPr="00D970C3">
        <w:rPr>
          <w:sz w:val="20"/>
          <w:szCs w:val="20"/>
        </w:rPr>
        <w:t>disbursement accounts</w:t>
      </w:r>
      <w:r w:rsidR="00814038">
        <w:rPr>
          <w:sz w:val="20"/>
          <w:szCs w:val="20"/>
        </w:rPr>
        <w:t>.</w:t>
      </w:r>
      <w:r w:rsidRPr="00D970C3">
        <w:rPr>
          <w:color w:val="FF0000"/>
          <w:sz w:val="20"/>
          <w:szCs w:val="20"/>
        </w:rPr>
        <w:tab/>
      </w:r>
    </w:p>
    <w:p w14:paraId="78B4EF7D" w14:textId="77777777" w:rsidR="005406DB" w:rsidRDefault="005406DB" w:rsidP="00D970C3">
      <w:pPr>
        <w:ind w:left="720"/>
        <w:rPr>
          <w:sz w:val="20"/>
          <w:szCs w:val="20"/>
          <w:u w:val="single"/>
        </w:rPr>
      </w:pPr>
    </w:p>
    <w:p w14:paraId="1E72ACCB" w14:textId="77777777" w:rsidR="00D970C3" w:rsidRPr="00D970C3" w:rsidRDefault="00D970C3" w:rsidP="00D970C3">
      <w:pPr>
        <w:ind w:left="720"/>
        <w:rPr>
          <w:sz w:val="20"/>
          <w:szCs w:val="20"/>
          <w:u w:val="single"/>
        </w:rPr>
      </w:pPr>
      <w:r w:rsidRPr="00D970C3">
        <w:rPr>
          <w:sz w:val="20"/>
          <w:szCs w:val="20"/>
          <w:u w:val="single"/>
        </w:rPr>
        <w:t>Enterprise Resource Planning (ERP) System</w:t>
      </w:r>
    </w:p>
    <w:p w14:paraId="305BABDB" w14:textId="1DDADB7D" w:rsidR="00D970C3" w:rsidRPr="00D970C3" w:rsidRDefault="00D970C3" w:rsidP="00D970C3">
      <w:pPr>
        <w:ind w:left="720"/>
        <w:rPr>
          <w:sz w:val="20"/>
          <w:szCs w:val="20"/>
        </w:rPr>
      </w:pPr>
      <w:r w:rsidRPr="00D970C3">
        <w:rPr>
          <w:sz w:val="20"/>
          <w:szCs w:val="20"/>
        </w:rPr>
        <w:t>The State uses PeopleSoft as both their Human Capital Management (</w:t>
      </w:r>
      <w:r w:rsidR="0094388C">
        <w:rPr>
          <w:sz w:val="20"/>
          <w:szCs w:val="20"/>
        </w:rPr>
        <w:t>“</w:t>
      </w:r>
      <w:r w:rsidRPr="00D970C3">
        <w:rPr>
          <w:sz w:val="20"/>
          <w:szCs w:val="20"/>
        </w:rPr>
        <w:t>HCM</w:t>
      </w:r>
      <w:r w:rsidR="0094388C">
        <w:rPr>
          <w:sz w:val="20"/>
          <w:szCs w:val="20"/>
        </w:rPr>
        <w:t>”</w:t>
      </w:r>
      <w:r w:rsidRPr="00D970C3">
        <w:rPr>
          <w:sz w:val="20"/>
          <w:szCs w:val="20"/>
        </w:rPr>
        <w:t xml:space="preserve">) system and financial accounting system. The HCM system is used by PHRST for payroll and </w:t>
      </w:r>
      <w:r w:rsidR="00D607BA">
        <w:rPr>
          <w:sz w:val="20"/>
          <w:szCs w:val="20"/>
        </w:rPr>
        <w:t xml:space="preserve">the Office of Pensions for </w:t>
      </w:r>
      <w:r w:rsidRPr="00D970C3">
        <w:rPr>
          <w:sz w:val="20"/>
          <w:szCs w:val="20"/>
        </w:rPr>
        <w:t>pension administration. The financial accounting system used by the D</w:t>
      </w:r>
      <w:r w:rsidR="0094388C">
        <w:rPr>
          <w:sz w:val="20"/>
          <w:szCs w:val="20"/>
        </w:rPr>
        <w:t>O</w:t>
      </w:r>
      <w:r w:rsidRPr="00D970C3">
        <w:rPr>
          <w:sz w:val="20"/>
          <w:szCs w:val="20"/>
        </w:rPr>
        <w:t>A is referred to as First State Financials (</w:t>
      </w:r>
      <w:r w:rsidR="0094388C">
        <w:rPr>
          <w:sz w:val="20"/>
          <w:szCs w:val="20"/>
        </w:rPr>
        <w:t>“</w:t>
      </w:r>
      <w:r w:rsidRPr="00D970C3">
        <w:rPr>
          <w:sz w:val="20"/>
          <w:szCs w:val="20"/>
        </w:rPr>
        <w:t>FSF</w:t>
      </w:r>
      <w:r w:rsidR="0094388C">
        <w:rPr>
          <w:sz w:val="20"/>
          <w:szCs w:val="20"/>
        </w:rPr>
        <w:t>”</w:t>
      </w:r>
      <w:r w:rsidRPr="00D970C3">
        <w:rPr>
          <w:sz w:val="20"/>
          <w:szCs w:val="20"/>
        </w:rPr>
        <w:t>). Both systems are currently running PeopleSoft v. 9.2.</w:t>
      </w:r>
    </w:p>
    <w:p w14:paraId="47DCCEAB" w14:textId="77777777" w:rsidR="00D970C3" w:rsidRPr="00D970C3" w:rsidRDefault="00D970C3" w:rsidP="00D970C3">
      <w:pPr>
        <w:ind w:left="720"/>
        <w:rPr>
          <w:color w:val="FF0000"/>
          <w:sz w:val="20"/>
          <w:szCs w:val="20"/>
        </w:rPr>
      </w:pPr>
    </w:p>
    <w:p w14:paraId="7CF1555A" w14:textId="3C22282C" w:rsidR="00D970C3" w:rsidRPr="00D970C3" w:rsidRDefault="00D970C3" w:rsidP="00D970C3">
      <w:pPr>
        <w:ind w:left="720"/>
        <w:rPr>
          <w:sz w:val="20"/>
          <w:szCs w:val="20"/>
        </w:rPr>
      </w:pPr>
      <w:r w:rsidRPr="00D970C3">
        <w:rPr>
          <w:sz w:val="20"/>
          <w:szCs w:val="20"/>
        </w:rPr>
        <w:t xml:space="preserve">The OST also uses an additional third-party system, T-Recs by Chesapeake System Solutions for reconciliation. The </w:t>
      </w:r>
      <w:r w:rsidR="00F96D03">
        <w:rPr>
          <w:sz w:val="20"/>
          <w:szCs w:val="20"/>
        </w:rPr>
        <w:t xml:space="preserve">State is currently using </w:t>
      </w:r>
      <w:r w:rsidRPr="00D970C3">
        <w:rPr>
          <w:sz w:val="20"/>
          <w:szCs w:val="20"/>
        </w:rPr>
        <w:t xml:space="preserve">version </w:t>
      </w:r>
      <w:r w:rsidR="00F96D03">
        <w:rPr>
          <w:sz w:val="20"/>
          <w:szCs w:val="20"/>
        </w:rPr>
        <w:t>7</w:t>
      </w:r>
      <w:r w:rsidR="00D84EAB">
        <w:rPr>
          <w:sz w:val="20"/>
          <w:szCs w:val="20"/>
        </w:rPr>
        <w:t>.2, however an upgrade to version 7.4 is scheduled for early July 2018</w:t>
      </w:r>
      <w:r w:rsidR="00D84EAB" w:rsidRPr="00D970C3">
        <w:rPr>
          <w:sz w:val="20"/>
          <w:szCs w:val="20"/>
        </w:rPr>
        <w:t>.</w:t>
      </w:r>
    </w:p>
    <w:p w14:paraId="516458BA" w14:textId="77777777" w:rsidR="00D970C3" w:rsidRPr="00D970C3" w:rsidRDefault="00D970C3" w:rsidP="00D970C3">
      <w:pPr>
        <w:tabs>
          <w:tab w:val="left" w:pos="756"/>
        </w:tabs>
        <w:rPr>
          <w:color w:val="FF0000"/>
          <w:sz w:val="20"/>
          <w:szCs w:val="20"/>
        </w:rPr>
      </w:pPr>
      <w:r w:rsidRPr="00D970C3">
        <w:rPr>
          <w:color w:val="FF0000"/>
          <w:sz w:val="20"/>
          <w:szCs w:val="20"/>
        </w:rPr>
        <w:tab/>
      </w:r>
    </w:p>
    <w:p w14:paraId="6A3DC36A" w14:textId="7EEAF231" w:rsidR="0013074F" w:rsidRPr="00D970C3" w:rsidRDefault="0013074F" w:rsidP="001777FA">
      <w:pPr>
        <w:pStyle w:val="ListParagraph"/>
        <w:numPr>
          <w:ilvl w:val="0"/>
          <w:numId w:val="47"/>
        </w:numPr>
        <w:rPr>
          <w:b/>
          <w:sz w:val="20"/>
          <w:szCs w:val="20"/>
        </w:rPr>
      </w:pPr>
      <w:r w:rsidRPr="0013074F">
        <w:rPr>
          <w:b/>
          <w:sz w:val="20"/>
          <w:szCs w:val="20"/>
        </w:rPr>
        <w:t>Reporting:</w:t>
      </w:r>
      <w:r>
        <w:rPr>
          <w:sz w:val="20"/>
          <w:szCs w:val="20"/>
        </w:rPr>
        <w:t xml:space="preserve"> </w:t>
      </w:r>
      <w:r w:rsidRPr="00D970C3">
        <w:rPr>
          <w:sz w:val="20"/>
          <w:szCs w:val="20"/>
        </w:rPr>
        <w:t>All disbursement checks are imaged and provided to the State on a CD-ROM. The OST is currently receiving 13 copies of the CD-ROMs; two copies for each disbursement account, except for the Revenue Tax Account which receives three. The State would like to discontinue the receipt of CD-ROMs and evaluate alternative archiving options.</w:t>
      </w:r>
    </w:p>
    <w:p w14:paraId="5E7EA3C1" w14:textId="77777777" w:rsidR="0013074F" w:rsidRPr="00D970C3" w:rsidRDefault="0013074F" w:rsidP="0013074F">
      <w:pPr>
        <w:rPr>
          <w:color w:val="FF0000"/>
          <w:sz w:val="20"/>
          <w:szCs w:val="20"/>
        </w:rPr>
      </w:pPr>
    </w:p>
    <w:p w14:paraId="3B5D12AF" w14:textId="77777777" w:rsidR="0013074F" w:rsidRPr="00D970C3" w:rsidRDefault="0013074F" w:rsidP="0013074F">
      <w:pPr>
        <w:pStyle w:val="ListParagraph"/>
        <w:rPr>
          <w:b/>
          <w:color w:val="FF0000"/>
          <w:sz w:val="20"/>
          <w:szCs w:val="20"/>
        </w:rPr>
      </w:pPr>
      <w:r w:rsidRPr="00D970C3">
        <w:rPr>
          <w:sz w:val="20"/>
          <w:szCs w:val="20"/>
        </w:rPr>
        <w:t>The OST requires access to daily reports of balances and transaction information, including current and prior day reporting of ledger balance, available balance, and summary and details of credits/debits posted. The State reconciles the cash positioning accounts on a daily basis.</w:t>
      </w:r>
    </w:p>
    <w:p w14:paraId="640DD412" w14:textId="046322E1" w:rsidR="0013074F" w:rsidRDefault="0013074F" w:rsidP="0013074F">
      <w:pPr>
        <w:pStyle w:val="ListParagraph"/>
        <w:rPr>
          <w:sz w:val="20"/>
          <w:szCs w:val="20"/>
        </w:rPr>
      </w:pPr>
    </w:p>
    <w:p w14:paraId="2DC671AD" w14:textId="62208C46" w:rsidR="00B13EE2" w:rsidRDefault="00C85E19" w:rsidP="00B13EE2">
      <w:pPr>
        <w:ind w:left="720"/>
        <w:rPr>
          <w:sz w:val="20"/>
          <w:szCs w:val="20"/>
        </w:rPr>
      </w:pPr>
      <w:r>
        <w:rPr>
          <w:sz w:val="20"/>
          <w:szCs w:val="20"/>
        </w:rPr>
        <w:t>Select e</w:t>
      </w:r>
      <w:r w:rsidR="00B13EE2" w:rsidRPr="00D970C3">
        <w:rPr>
          <w:sz w:val="20"/>
          <w:szCs w:val="20"/>
        </w:rPr>
        <w:t xml:space="preserve">mployees require online access to the bank’s online reporting platform. </w:t>
      </w:r>
      <w:r>
        <w:rPr>
          <w:sz w:val="20"/>
          <w:szCs w:val="20"/>
        </w:rPr>
        <w:t>A small portion of these users are</w:t>
      </w:r>
      <w:r w:rsidR="00B13EE2" w:rsidRPr="00D970C3">
        <w:rPr>
          <w:sz w:val="20"/>
          <w:szCs w:val="20"/>
        </w:rPr>
        <w:t xml:space="preserve"> administrators and the balance of the users require different hierarchies of access. </w:t>
      </w:r>
    </w:p>
    <w:p w14:paraId="2F9D6B5C" w14:textId="77777777" w:rsidR="00AF1CD9" w:rsidRDefault="00AF1CD9" w:rsidP="00B13EE2">
      <w:pPr>
        <w:ind w:left="720"/>
        <w:rPr>
          <w:sz w:val="20"/>
          <w:szCs w:val="20"/>
        </w:rPr>
      </w:pPr>
    </w:p>
    <w:p w14:paraId="452C68EF" w14:textId="4F84CDCA" w:rsidR="00AF1CD9" w:rsidRPr="00D970C3" w:rsidRDefault="00AF1CD9" w:rsidP="00B13EE2">
      <w:pPr>
        <w:ind w:left="720"/>
        <w:rPr>
          <w:sz w:val="20"/>
          <w:szCs w:val="20"/>
        </w:rPr>
      </w:pPr>
      <w:r>
        <w:rPr>
          <w:sz w:val="20"/>
          <w:szCs w:val="20"/>
        </w:rPr>
        <w:t>V</w:t>
      </w:r>
      <w:r w:rsidRPr="00AF1CD9">
        <w:rPr>
          <w:sz w:val="20"/>
          <w:szCs w:val="20"/>
        </w:rPr>
        <w:t>endor</w:t>
      </w:r>
      <w:r>
        <w:rPr>
          <w:sz w:val="20"/>
          <w:szCs w:val="20"/>
        </w:rPr>
        <w:t>s</w:t>
      </w:r>
      <w:r w:rsidRPr="00AF1CD9">
        <w:rPr>
          <w:sz w:val="20"/>
          <w:szCs w:val="20"/>
        </w:rPr>
        <w:t xml:space="preserve"> </w:t>
      </w:r>
      <w:r>
        <w:rPr>
          <w:sz w:val="20"/>
          <w:szCs w:val="20"/>
        </w:rPr>
        <w:t xml:space="preserve">must </w:t>
      </w:r>
      <w:r w:rsidR="00C94CDF">
        <w:rPr>
          <w:sz w:val="20"/>
          <w:szCs w:val="20"/>
        </w:rPr>
        <w:t xml:space="preserve">also </w:t>
      </w:r>
      <w:r>
        <w:rPr>
          <w:sz w:val="20"/>
          <w:szCs w:val="20"/>
        </w:rPr>
        <w:t xml:space="preserve">be able to </w:t>
      </w:r>
      <w:r w:rsidRPr="00AF1CD9">
        <w:rPr>
          <w:sz w:val="20"/>
          <w:szCs w:val="20"/>
        </w:rPr>
        <w:t xml:space="preserve">direct communications </w:t>
      </w:r>
      <w:r w:rsidR="00A14813">
        <w:rPr>
          <w:sz w:val="20"/>
          <w:szCs w:val="20"/>
        </w:rPr>
        <w:t>to agencies</w:t>
      </w:r>
      <w:r w:rsidR="001C58DD">
        <w:rPr>
          <w:sz w:val="20"/>
          <w:szCs w:val="20"/>
        </w:rPr>
        <w:t xml:space="preserve"> as needed</w:t>
      </w:r>
      <w:r w:rsidR="00A14813">
        <w:rPr>
          <w:sz w:val="20"/>
          <w:szCs w:val="20"/>
        </w:rPr>
        <w:t>, including</w:t>
      </w:r>
      <w:r w:rsidR="00C94CDF">
        <w:rPr>
          <w:sz w:val="20"/>
          <w:szCs w:val="20"/>
        </w:rPr>
        <w:t xml:space="preserve"> PHRST and OST</w:t>
      </w:r>
      <w:r w:rsidR="00A14813">
        <w:rPr>
          <w:sz w:val="20"/>
          <w:szCs w:val="20"/>
        </w:rPr>
        <w:t xml:space="preserve"> for payroll processing issues</w:t>
      </w:r>
      <w:r w:rsidRPr="00AF1CD9">
        <w:rPr>
          <w:sz w:val="20"/>
          <w:szCs w:val="20"/>
        </w:rPr>
        <w:t xml:space="preserve">. </w:t>
      </w:r>
    </w:p>
    <w:p w14:paraId="47DE0BF5" w14:textId="7CBDDF34" w:rsidR="00B13EE2" w:rsidRPr="00D970C3" w:rsidRDefault="00B13EE2" w:rsidP="00C85E19">
      <w:pPr>
        <w:rPr>
          <w:sz w:val="20"/>
          <w:szCs w:val="20"/>
        </w:rPr>
      </w:pPr>
    </w:p>
    <w:p w14:paraId="2C7D9397" w14:textId="77777777" w:rsidR="00B13EE2" w:rsidRPr="00D970C3" w:rsidRDefault="00B13EE2" w:rsidP="00B13EE2">
      <w:pPr>
        <w:ind w:left="720"/>
        <w:rPr>
          <w:sz w:val="20"/>
          <w:szCs w:val="20"/>
        </w:rPr>
      </w:pPr>
      <w:r w:rsidRPr="00D970C3">
        <w:rPr>
          <w:sz w:val="20"/>
          <w:szCs w:val="20"/>
        </w:rPr>
        <w:t>Security of the State’s financial information and proper controls are of the highest importance to the OST. The State is seeking a bank with an extensive user reporting feature in order for the OST to easily identify who has access to the bank’s online platform, what accounts they have access to, and what entitlements they have (e.g. wire transfers, approvals, internal book transfers, etc.).</w:t>
      </w:r>
    </w:p>
    <w:p w14:paraId="6893DCAC" w14:textId="77777777" w:rsidR="00B13EE2" w:rsidRPr="00D970C3" w:rsidRDefault="00B13EE2" w:rsidP="00B13EE2">
      <w:pPr>
        <w:ind w:left="720"/>
        <w:rPr>
          <w:sz w:val="20"/>
          <w:szCs w:val="20"/>
        </w:rPr>
      </w:pPr>
    </w:p>
    <w:p w14:paraId="0B85A401" w14:textId="77777777" w:rsidR="00B13EE2" w:rsidRPr="00D970C3" w:rsidRDefault="00B13EE2" w:rsidP="00B13EE2">
      <w:pPr>
        <w:ind w:left="720"/>
        <w:rPr>
          <w:b/>
          <w:sz w:val="20"/>
          <w:szCs w:val="20"/>
          <w:u w:val="single"/>
        </w:rPr>
      </w:pPr>
      <w:r w:rsidRPr="00D970C3">
        <w:rPr>
          <w:b/>
          <w:sz w:val="20"/>
          <w:szCs w:val="20"/>
          <w:u w:val="single"/>
        </w:rPr>
        <w:t>State Agency Accounts</w:t>
      </w:r>
    </w:p>
    <w:p w14:paraId="20F174F6" w14:textId="72B7BB5C" w:rsidR="00B13EE2" w:rsidRPr="00D970C3" w:rsidRDefault="00B13EE2" w:rsidP="00B13EE2">
      <w:pPr>
        <w:ind w:left="720"/>
        <w:rPr>
          <w:sz w:val="20"/>
          <w:szCs w:val="20"/>
        </w:rPr>
      </w:pPr>
      <w:r w:rsidRPr="00D970C3">
        <w:rPr>
          <w:sz w:val="20"/>
          <w:szCs w:val="20"/>
        </w:rPr>
        <w:t>If the S</w:t>
      </w:r>
      <w:r w:rsidR="00072668">
        <w:rPr>
          <w:sz w:val="20"/>
          <w:szCs w:val="20"/>
        </w:rPr>
        <w:t>tate decides to add additional a</w:t>
      </w:r>
      <w:r w:rsidRPr="00D970C3">
        <w:rPr>
          <w:sz w:val="20"/>
          <w:szCs w:val="20"/>
        </w:rPr>
        <w:t>gency accounts to this relationship, the need for this level of reporting and the administration of these users will become much more complex. The State would require an online system that can support a multi-level hierarchy. This hierarchy would allow the OST to control entitlements and access for all OST users, and allow the OST to delegate this control to sub-a</w:t>
      </w:r>
      <w:r w:rsidR="00A175F7">
        <w:rPr>
          <w:sz w:val="20"/>
          <w:szCs w:val="20"/>
        </w:rPr>
        <w:t>dministrators at the different a</w:t>
      </w:r>
      <w:r w:rsidRPr="00D970C3">
        <w:rPr>
          <w:sz w:val="20"/>
          <w:szCs w:val="20"/>
        </w:rPr>
        <w:t>gencies. The agency sub-administrators would have the ability to maintain the users an</w:t>
      </w:r>
      <w:r w:rsidR="00072668">
        <w:rPr>
          <w:sz w:val="20"/>
          <w:szCs w:val="20"/>
        </w:rPr>
        <w:t>d their entitlements for their a</w:t>
      </w:r>
      <w:r w:rsidRPr="00D970C3">
        <w:rPr>
          <w:sz w:val="20"/>
          <w:szCs w:val="20"/>
        </w:rPr>
        <w:t>gency only.</w:t>
      </w:r>
    </w:p>
    <w:p w14:paraId="0002030E" w14:textId="77777777" w:rsidR="00D970C3" w:rsidRPr="00D970C3" w:rsidRDefault="00D970C3" w:rsidP="00D970C3">
      <w:pPr>
        <w:tabs>
          <w:tab w:val="left" w:pos="756"/>
        </w:tabs>
        <w:rPr>
          <w:color w:val="FF0000"/>
          <w:sz w:val="20"/>
          <w:szCs w:val="20"/>
        </w:rPr>
      </w:pPr>
    </w:p>
    <w:p w14:paraId="683BE668" w14:textId="77777777" w:rsidR="00D970C3" w:rsidRPr="00D970C3" w:rsidRDefault="00D970C3" w:rsidP="001777FA">
      <w:pPr>
        <w:pStyle w:val="ListParagraph"/>
        <w:numPr>
          <w:ilvl w:val="0"/>
          <w:numId w:val="47"/>
        </w:numPr>
        <w:tabs>
          <w:tab w:val="left" w:pos="756"/>
        </w:tabs>
        <w:rPr>
          <w:sz w:val="20"/>
          <w:szCs w:val="20"/>
        </w:rPr>
      </w:pPr>
      <w:r w:rsidRPr="00D970C3">
        <w:rPr>
          <w:b/>
          <w:sz w:val="20"/>
          <w:szCs w:val="20"/>
        </w:rPr>
        <w:t xml:space="preserve">File Transfers: </w:t>
      </w:r>
      <w:r w:rsidRPr="00D970C3">
        <w:rPr>
          <w:sz w:val="20"/>
          <w:szCs w:val="20"/>
        </w:rPr>
        <w:t xml:space="preserve">The State sends and receives a variety of files to and from the bank on a daily basis. Most of these files are standard formats, however, some must be customized by the State once received in order to be uploaded into the State’s ERP systems. The State’s Department of Technology and Information (DTI) would like to minimize the amount of customization required for these files. The ability for the bank to meet the State’s ERP formatting requirements and minimize any customization by the State is highly desired. </w:t>
      </w:r>
    </w:p>
    <w:p w14:paraId="5D031812" w14:textId="77777777" w:rsidR="00D970C3" w:rsidRPr="00D970C3" w:rsidRDefault="00D970C3" w:rsidP="00D970C3">
      <w:pPr>
        <w:pStyle w:val="ListParagraph"/>
        <w:rPr>
          <w:sz w:val="20"/>
          <w:szCs w:val="20"/>
        </w:rPr>
      </w:pPr>
    </w:p>
    <w:p w14:paraId="5ABF4EA4" w14:textId="77777777" w:rsidR="00D970C3" w:rsidRPr="00D970C3" w:rsidRDefault="00D970C3" w:rsidP="00F96D03">
      <w:pPr>
        <w:pStyle w:val="ScopeofServices"/>
        <w:keepNext/>
        <w:rPr>
          <w:color w:val="auto"/>
          <w:u w:val="single"/>
        </w:rPr>
      </w:pPr>
      <w:r w:rsidRPr="00D970C3">
        <w:rPr>
          <w:color w:val="auto"/>
          <w:u w:val="single"/>
        </w:rPr>
        <w:t>Payroll &amp; Pension Direct Deposit File Transfers</w:t>
      </w:r>
    </w:p>
    <w:p w14:paraId="7838DD30" w14:textId="16164580" w:rsidR="00D970C3" w:rsidRPr="00D970C3" w:rsidRDefault="00D970C3" w:rsidP="00D970C3">
      <w:pPr>
        <w:pStyle w:val="ListParagraph"/>
        <w:rPr>
          <w:sz w:val="20"/>
          <w:szCs w:val="20"/>
        </w:rPr>
      </w:pPr>
      <w:r w:rsidRPr="00D970C3">
        <w:rPr>
          <w:sz w:val="20"/>
          <w:szCs w:val="20"/>
        </w:rPr>
        <w:t xml:space="preserve">The State’s payroll direct deposit file is submitted to the bank no later than </w:t>
      </w:r>
      <w:r w:rsidR="00EE59E0">
        <w:rPr>
          <w:sz w:val="20"/>
          <w:szCs w:val="20"/>
        </w:rPr>
        <w:t>11:59</w:t>
      </w:r>
      <w:r w:rsidRPr="00D970C3">
        <w:rPr>
          <w:sz w:val="20"/>
          <w:szCs w:val="20"/>
        </w:rPr>
        <w:t xml:space="preserve"> p</w:t>
      </w:r>
      <w:r w:rsidR="00F96D03">
        <w:rPr>
          <w:sz w:val="20"/>
          <w:szCs w:val="20"/>
        </w:rPr>
        <w:t>.</w:t>
      </w:r>
      <w:r w:rsidRPr="00D970C3">
        <w:rPr>
          <w:sz w:val="20"/>
          <w:szCs w:val="20"/>
        </w:rPr>
        <w:t>m</w:t>
      </w:r>
      <w:r w:rsidR="00F96D03">
        <w:rPr>
          <w:sz w:val="20"/>
          <w:szCs w:val="20"/>
        </w:rPr>
        <w:t>. ET</w:t>
      </w:r>
      <w:r w:rsidR="00FA30F6">
        <w:rPr>
          <w:sz w:val="20"/>
          <w:szCs w:val="20"/>
        </w:rPr>
        <w:t>, three days before the settlement date/pay day.</w:t>
      </w:r>
      <w:r w:rsidRPr="00D970C3">
        <w:rPr>
          <w:sz w:val="20"/>
          <w:szCs w:val="20"/>
        </w:rPr>
        <w:t xml:space="preserve"> </w:t>
      </w:r>
      <w:r w:rsidR="00FA30F6">
        <w:rPr>
          <w:sz w:val="20"/>
          <w:szCs w:val="20"/>
        </w:rPr>
        <w:t>ACH file confirmation will need to be received by the State’s payroll department on the next business day by 9</w:t>
      </w:r>
      <w:r w:rsidR="00A56D38">
        <w:rPr>
          <w:sz w:val="20"/>
          <w:szCs w:val="20"/>
        </w:rPr>
        <w:t>:00</w:t>
      </w:r>
      <w:r w:rsidR="00F92160">
        <w:rPr>
          <w:sz w:val="20"/>
          <w:szCs w:val="20"/>
        </w:rPr>
        <w:t xml:space="preserve"> a.m. </w:t>
      </w:r>
      <w:r w:rsidRPr="00D970C3">
        <w:rPr>
          <w:sz w:val="20"/>
          <w:szCs w:val="20"/>
        </w:rPr>
        <w:t xml:space="preserve">The pension direct deposit file is submitted to the bank no later than 4:00 p.m. three business days prior to the pay date. </w:t>
      </w:r>
    </w:p>
    <w:p w14:paraId="388A850E" w14:textId="77777777" w:rsidR="00D970C3" w:rsidRPr="00D970C3" w:rsidRDefault="00D970C3" w:rsidP="00D970C3">
      <w:pPr>
        <w:pStyle w:val="ListParagraph"/>
        <w:rPr>
          <w:sz w:val="20"/>
          <w:szCs w:val="20"/>
          <w:u w:val="single"/>
        </w:rPr>
      </w:pPr>
    </w:p>
    <w:p w14:paraId="351F456D" w14:textId="77777777" w:rsidR="00D970C3" w:rsidRPr="00D970C3" w:rsidRDefault="00D970C3" w:rsidP="00D970C3">
      <w:pPr>
        <w:pStyle w:val="ListParagraph"/>
        <w:rPr>
          <w:sz w:val="20"/>
          <w:szCs w:val="20"/>
          <w:u w:val="single"/>
        </w:rPr>
      </w:pPr>
      <w:r w:rsidRPr="00D970C3">
        <w:rPr>
          <w:sz w:val="20"/>
          <w:szCs w:val="20"/>
          <w:u w:val="single"/>
        </w:rPr>
        <w:t>Additional File Transfers</w:t>
      </w:r>
    </w:p>
    <w:p w14:paraId="0BB72A30" w14:textId="167F320B" w:rsidR="00D970C3" w:rsidRPr="00D970C3" w:rsidRDefault="00D970C3" w:rsidP="00D970C3">
      <w:pPr>
        <w:pStyle w:val="ListParagraph"/>
        <w:rPr>
          <w:sz w:val="20"/>
          <w:szCs w:val="20"/>
        </w:rPr>
      </w:pPr>
      <w:r w:rsidRPr="00D970C3">
        <w:rPr>
          <w:sz w:val="20"/>
          <w:szCs w:val="20"/>
        </w:rPr>
        <w:t xml:space="preserve">A </w:t>
      </w:r>
      <w:r w:rsidR="000561F5">
        <w:rPr>
          <w:sz w:val="20"/>
          <w:szCs w:val="20"/>
        </w:rPr>
        <w:t xml:space="preserve">full </w:t>
      </w:r>
      <w:r w:rsidRPr="00D970C3">
        <w:rPr>
          <w:sz w:val="20"/>
          <w:szCs w:val="20"/>
        </w:rPr>
        <w:t xml:space="preserve">list of the State’s current incoming and outgoing file transfers </w:t>
      </w:r>
      <w:r w:rsidR="00CE01E2">
        <w:rPr>
          <w:sz w:val="20"/>
          <w:szCs w:val="20"/>
        </w:rPr>
        <w:t>associated with this c</w:t>
      </w:r>
      <w:r w:rsidR="000561F5">
        <w:rPr>
          <w:sz w:val="20"/>
          <w:szCs w:val="20"/>
        </w:rPr>
        <w:t xml:space="preserve">omponent </w:t>
      </w:r>
      <w:r w:rsidRPr="00D970C3">
        <w:rPr>
          <w:sz w:val="20"/>
          <w:szCs w:val="20"/>
        </w:rPr>
        <w:t xml:space="preserve">can be in </w:t>
      </w:r>
      <w:r w:rsidRPr="00B119C0">
        <w:rPr>
          <w:b/>
          <w:sz w:val="20"/>
          <w:szCs w:val="20"/>
        </w:rPr>
        <w:t xml:space="preserve">Appendix </w:t>
      </w:r>
      <w:r w:rsidR="00B119C0" w:rsidRPr="00B119C0">
        <w:rPr>
          <w:b/>
          <w:sz w:val="20"/>
          <w:szCs w:val="20"/>
        </w:rPr>
        <w:t>F.</w:t>
      </w:r>
      <w:r w:rsidRPr="00B119C0">
        <w:rPr>
          <w:sz w:val="20"/>
          <w:szCs w:val="20"/>
        </w:rPr>
        <w:t xml:space="preserve"> Most reconciliation</w:t>
      </w:r>
      <w:r w:rsidRPr="00D970C3">
        <w:rPr>
          <w:sz w:val="20"/>
          <w:szCs w:val="20"/>
        </w:rPr>
        <w:t xml:space="preserve"> files are received from the bank each evening. These files are uploaded into the State’s ERP system, </w:t>
      </w:r>
      <w:r w:rsidR="00A56D38">
        <w:rPr>
          <w:sz w:val="20"/>
          <w:szCs w:val="20"/>
        </w:rPr>
        <w:t>FSF</w:t>
      </w:r>
      <w:r w:rsidRPr="00D970C3">
        <w:rPr>
          <w:sz w:val="20"/>
          <w:szCs w:val="20"/>
        </w:rPr>
        <w:t>, each day at 12:00 p.m. All files are transmitted via Secure File Transfer Protocol (</w:t>
      </w:r>
      <w:r w:rsidR="00F3658D">
        <w:rPr>
          <w:sz w:val="20"/>
          <w:szCs w:val="20"/>
        </w:rPr>
        <w:t>“</w:t>
      </w:r>
      <w:r w:rsidRPr="00D970C3">
        <w:rPr>
          <w:sz w:val="20"/>
          <w:szCs w:val="20"/>
        </w:rPr>
        <w:t>SFTP</w:t>
      </w:r>
      <w:r w:rsidR="00F3658D">
        <w:rPr>
          <w:sz w:val="20"/>
          <w:szCs w:val="20"/>
        </w:rPr>
        <w:t>”</w:t>
      </w:r>
      <w:r w:rsidRPr="00D970C3">
        <w:rPr>
          <w:sz w:val="20"/>
          <w:szCs w:val="20"/>
        </w:rPr>
        <w:t>).</w:t>
      </w:r>
    </w:p>
    <w:p w14:paraId="0CDA20C6" w14:textId="77777777" w:rsidR="00D970C3" w:rsidRPr="00D970C3" w:rsidRDefault="00D970C3" w:rsidP="00D970C3">
      <w:pPr>
        <w:pStyle w:val="ListParagraph"/>
        <w:rPr>
          <w:sz w:val="20"/>
          <w:szCs w:val="20"/>
        </w:rPr>
      </w:pPr>
    </w:p>
    <w:p w14:paraId="7340D3E3" w14:textId="0190E6CC" w:rsidR="00D970C3" w:rsidRPr="00D970C3" w:rsidRDefault="00D970C3" w:rsidP="00D970C3">
      <w:pPr>
        <w:pStyle w:val="ListParagraph"/>
        <w:rPr>
          <w:sz w:val="20"/>
          <w:szCs w:val="20"/>
        </w:rPr>
      </w:pPr>
      <w:r w:rsidRPr="00D970C3">
        <w:rPr>
          <w:sz w:val="20"/>
          <w:szCs w:val="20"/>
        </w:rPr>
        <w:t xml:space="preserve">The State has strict file processing specifications that must be followed. The State’s Enterprise Standards and Policies, created and maintained by DTI, can be found here: </w:t>
      </w:r>
      <w:hyperlink r:id="rId24" w:history="1">
        <w:r w:rsidRPr="00D970C3">
          <w:rPr>
            <w:rStyle w:val="Hyperlink"/>
            <w:sz w:val="20"/>
            <w:szCs w:val="20"/>
          </w:rPr>
          <w:t>https://dti.delaware.gov/information/standards-policies.shtml</w:t>
        </w:r>
      </w:hyperlink>
      <w:r w:rsidRPr="00D970C3">
        <w:rPr>
          <w:sz w:val="20"/>
          <w:szCs w:val="20"/>
        </w:rPr>
        <w:t xml:space="preserve">. The State’s Secure File Transport requirements and file processing specifications </w:t>
      </w:r>
      <w:r w:rsidR="00FB0F17">
        <w:rPr>
          <w:sz w:val="20"/>
          <w:szCs w:val="20"/>
        </w:rPr>
        <w:t>can be found on this site as well</w:t>
      </w:r>
      <w:r w:rsidRPr="00D970C3">
        <w:rPr>
          <w:sz w:val="20"/>
          <w:szCs w:val="20"/>
        </w:rPr>
        <w:t>.</w:t>
      </w:r>
    </w:p>
    <w:p w14:paraId="190D8F59" w14:textId="77777777" w:rsidR="00D970C3" w:rsidRPr="00D970C3" w:rsidRDefault="00D970C3" w:rsidP="00D970C3">
      <w:pPr>
        <w:pStyle w:val="ListParagraph"/>
        <w:rPr>
          <w:b/>
          <w:sz w:val="20"/>
          <w:szCs w:val="20"/>
        </w:rPr>
      </w:pPr>
    </w:p>
    <w:p w14:paraId="384101C1" w14:textId="77777777" w:rsidR="00D970C3" w:rsidRPr="00D970C3" w:rsidRDefault="00D970C3" w:rsidP="00D970C3">
      <w:pPr>
        <w:pStyle w:val="ScopeofServices"/>
        <w:rPr>
          <w:color w:val="auto"/>
        </w:rPr>
      </w:pPr>
      <w:r w:rsidRPr="00D970C3">
        <w:rPr>
          <w:color w:val="auto"/>
        </w:rPr>
        <w:t xml:space="preserve">Required services include:  </w:t>
      </w:r>
    </w:p>
    <w:p w14:paraId="30ED1A56" w14:textId="77777777" w:rsidR="00D970C3" w:rsidRPr="00D970C3" w:rsidRDefault="00D970C3" w:rsidP="00D970C3">
      <w:pPr>
        <w:pStyle w:val="ScopeofServices"/>
        <w:rPr>
          <w:color w:val="auto"/>
        </w:rPr>
      </w:pPr>
    </w:p>
    <w:p w14:paraId="13182B30" w14:textId="64E1655A" w:rsidR="00D970C3" w:rsidRPr="00D970C3" w:rsidRDefault="00D970C3" w:rsidP="001777FA">
      <w:pPr>
        <w:pStyle w:val="ScopeofServices"/>
        <w:numPr>
          <w:ilvl w:val="0"/>
          <w:numId w:val="52"/>
        </w:numPr>
        <w:rPr>
          <w:color w:val="auto"/>
        </w:rPr>
      </w:pPr>
      <w:r w:rsidRPr="00D970C3">
        <w:rPr>
          <w:color w:val="auto"/>
        </w:rPr>
        <w:t>Provide online balance reporting services</w:t>
      </w:r>
      <w:r w:rsidR="00E3624C">
        <w:rPr>
          <w:color w:val="auto"/>
        </w:rPr>
        <w:t>;</w:t>
      </w:r>
      <w:r w:rsidRPr="00D970C3">
        <w:rPr>
          <w:color w:val="auto"/>
        </w:rPr>
        <w:t xml:space="preserve"> </w:t>
      </w:r>
    </w:p>
    <w:p w14:paraId="213D9107" w14:textId="75FE3D57" w:rsidR="00D970C3" w:rsidRPr="00D970C3" w:rsidRDefault="00D970C3" w:rsidP="001777FA">
      <w:pPr>
        <w:pStyle w:val="ScopeofServices"/>
        <w:numPr>
          <w:ilvl w:val="0"/>
          <w:numId w:val="52"/>
        </w:numPr>
        <w:rPr>
          <w:color w:val="auto"/>
        </w:rPr>
      </w:pPr>
      <w:r w:rsidRPr="00D970C3">
        <w:rPr>
          <w:color w:val="auto"/>
        </w:rPr>
        <w:t xml:space="preserve">Allow </w:t>
      </w:r>
      <w:r w:rsidR="009349B2">
        <w:rPr>
          <w:color w:val="auto"/>
        </w:rPr>
        <w:t xml:space="preserve">State </w:t>
      </w:r>
      <w:r w:rsidRPr="00D970C3">
        <w:rPr>
          <w:color w:val="auto"/>
        </w:rPr>
        <w:t>employees with different levels of authorization to access the bank’s online reporting system</w:t>
      </w:r>
      <w:r w:rsidR="00E3624C">
        <w:rPr>
          <w:color w:val="auto"/>
        </w:rPr>
        <w:t>;</w:t>
      </w:r>
    </w:p>
    <w:p w14:paraId="51F1830C" w14:textId="5BC34D29" w:rsidR="00D970C3" w:rsidRPr="00D970C3" w:rsidRDefault="00D970C3" w:rsidP="001777FA">
      <w:pPr>
        <w:pStyle w:val="ScopeofServices"/>
        <w:numPr>
          <w:ilvl w:val="0"/>
          <w:numId w:val="52"/>
        </w:numPr>
        <w:rPr>
          <w:color w:val="auto"/>
        </w:rPr>
      </w:pPr>
      <w:r w:rsidRPr="00D970C3">
        <w:rPr>
          <w:color w:val="auto"/>
        </w:rPr>
        <w:t>If needed, provide multi-hierarchy administration</w:t>
      </w:r>
      <w:r w:rsidR="00E3624C">
        <w:rPr>
          <w:color w:val="auto"/>
        </w:rPr>
        <w:t>;</w:t>
      </w:r>
    </w:p>
    <w:p w14:paraId="393D4478" w14:textId="71CE5AA6" w:rsidR="00D970C3" w:rsidRPr="00D970C3" w:rsidRDefault="00D970C3" w:rsidP="001777FA">
      <w:pPr>
        <w:pStyle w:val="ScopeofServices"/>
        <w:numPr>
          <w:ilvl w:val="0"/>
          <w:numId w:val="52"/>
        </w:numPr>
        <w:rPr>
          <w:color w:val="auto"/>
        </w:rPr>
      </w:pPr>
      <w:r w:rsidRPr="00D970C3">
        <w:rPr>
          <w:color w:val="auto"/>
        </w:rPr>
        <w:t>Provide current day and prior day reporting</w:t>
      </w:r>
      <w:r w:rsidR="00E3624C">
        <w:rPr>
          <w:color w:val="auto"/>
        </w:rPr>
        <w:t>;</w:t>
      </w:r>
    </w:p>
    <w:p w14:paraId="7E7872A7" w14:textId="6D12BF94" w:rsidR="00D970C3" w:rsidRPr="00D970C3" w:rsidRDefault="00D970C3" w:rsidP="001777FA">
      <w:pPr>
        <w:pStyle w:val="ScopeofServices"/>
        <w:numPr>
          <w:ilvl w:val="0"/>
          <w:numId w:val="52"/>
        </w:numPr>
        <w:rPr>
          <w:color w:val="auto"/>
        </w:rPr>
      </w:pPr>
      <w:r w:rsidRPr="00D970C3">
        <w:rPr>
          <w:color w:val="auto"/>
        </w:rPr>
        <w:t>Provide full account reconciliation services for disbursements and deposits</w:t>
      </w:r>
      <w:r w:rsidR="00E3624C">
        <w:rPr>
          <w:color w:val="auto"/>
        </w:rPr>
        <w:t>;</w:t>
      </w:r>
    </w:p>
    <w:p w14:paraId="6DD3604F" w14:textId="2ACFB25D" w:rsidR="00D970C3" w:rsidRPr="00D970C3" w:rsidRDefault="00D970C3" w:rsidP="001777FA">
      <w:pPr>
        <w:pStyle w:val="ScopeofServices"/>
        <w:numPr>
          <w:ilvl w:val="0"/>
          <w:numId w:val="52"/>
        </w:numPr>
        <w:rPr>
          <w:color w:val="auto"/>
        </w:rPr>
      </w:pPr>
      <w:r w:rsidRPr="00D970C3">
        <w:rPr>
          <w:color w:val="auto"/>
        </w:rPr>
        <w:t>Provide online monthly activity statements and reports for all accounts by the third business da</w:t>
      </w:r>
      <w:r w:rsidR="000561F5">
        <w:rPr>
          <w:color w:val="auto"/>
        </w:rPr>
        <w:t>y of the following month</w:t>
      </w:r>
      <w:r w:rsidR="00E3624C">
        <w:rPr>
          <w:color w:val="auto"/>
        </w:rPr>
        <w:t>;</w:t>
      </w:r>
    </w:p>
    <w:p w14:paraId="6122A96A" w14:textId="2C21ED1B" w:rsidR="00D970C3" w:rsidRPr="00D970C3" w:rsidRDefault="00D970C3" w:rsidP="001777FA">
      <w:pPr>
        <w:pStyle w:val="ScopeofServices"/>
        <w:numPr>
          <w:ilvl w:val="0"/>
          <w:numId w:val="52"/>
        </w:numPr>
        <w:rPr>
          <w:color w:val="auto"/>
        </w:rPr>
      </w:pPr>
      <w:r w:rsidRPr="00D970C3">
        <w:rPr>
          <w:color w:val="auto"/>
        </w:rPr>
        <w:t>Provide a detailed monthly account analysis statement for each individual account and a consolidated statement showing charges for all account services by the tenth business day of the month</w:t>
      </w:r>
      <w:r w:rsidR="00E3624C">
        <w:rPr>
          <w:color w:val="auto"/>
        </w:rPr>
        <w:t>;</w:t>
      </w:r>
    </w:p>
    <w:p w14:paraId="09CA24F2" w14:textId="145096D7" w:rsidR="00D970C3" w:rsidRPr="003E0ABB" w:rsidRDefault="00D970C3" w:rsidP="001777FA">
      <w:pPr>
        <w:pStyle w:val="ScopeofServices"/>
        <w:numPr>
          <w:ilvl w:val="0"/>
          <w:numId w:val="52"/>
        </w:numPr>
        <w:rPr>
          <w:color w:val="auto"/>
        </w:rPr>
      </w:pPr>
      <w:r w:rsidRPr="003E0ABB">
        <w:rPr>
          <w:color w:val="auto"/>
        </w:rPr>
        <w:t>Provide electronic archival of cleared checks (images of front and back)</w:t>
      </w:r>
      <w:r w:rsidR="00E3624C" w:rsidRPr="00E3624C">
        <w:rPr>
          <w:color w:val="auto"/>
        </w:rPr>
        <w:t xml:space="preserve"> </w:t>
      </w:r>
      <w:r w:rsidR="00E3624C">
        <w:rPr>
          <w:color w:val="auto"/>
        </w:rPr>
        <w:t>;</w:t>
      </w:r>
      <w:r w:rsidRPr="003E0ABB">
        <w:rPr>
          <w:color w:val="auto"/>
        </w:rPr>
        <w:t xml:space="preserve"> </w:t>
      </w:r>
    </w:p>
    <w:p w14:paraId="2AF81ECC" w14:textId="01DE84DB" w:rsidR="00D970C3" w:rsidRDefault="00D970C3" w:rsidP="001777FA">
      <w:pPr>
        <w:pStyle w:val="ScopeofServices"/>
        <w:numPr>
          <w:ilvl w:val="0"/>
          <w:numId w:val="52"/>
        </w:numPr>
        <w:rPr>
          <w:color w:val="auto"/>
        </w:rPr>
      </w:pPr>
      <w:r w:rsidRPr="00D970C3">
        <w:rPr>
          <w:color w:val="auto"/>
        </w:rPr>
        <w:t>Provide online access to cashed check images</w:t>
      </w:r>
      <w:r w:rsidR="00E3624C">
        <w:rPr>
          <w:color w:val="auto"/>
        </w:rPr>
        <w:t>;</w:t>
      </w:r>
      <w:r w:rsidR="007048EE">
        <w:rPr>
          <w:color w:val="auto"/>
        </w:rPr>
        <w:t xml:space="preserve"> and</w:t>
      </w:r>
    </w:p>
    <w:p w14:paraId="51AEF6A9" w14:textId="05A0FF95" w:rsidR="007048EE" w:rsidRPr="00D970C3" w:rsidRDefault="007048EE" w:rsidP="001777FA">
      <w:pPr>
        <w:pStyle w:val="ScopeofServices"/>
        <w:numPr>
          <w:ilvl w:val="0"/>
          <w:numId w:val="52"/>
        </w:numPr>
        <w:rPr>
          <w:color w:val="auto"/>
        </w:rPr>
      </w:pPr>
      <w:r>
        <w:rPr>
          <w:color w:val="auto"/>
        </w:rPr>
        <w:t>Transfer, at no cost to the OST, all records and information relating to Component 1, electronically and by hard copy as requested, to a successor bank upon termination or completion of contract.</w:t>
      </w:r>
    </w:p>
    <w:p w14:paraId="0BC24B82" w14:textId="77777777" w:rsidR="00D970C3" w:rsidRPr="00D970C3" w:rsidRDefault="00D970C3" w:rsidP="00D970C3">
      <w:pPr>
        <w:rPr>
          <w:color w:val="FF0000"/>
          <w:sz w:val="20"/>
          <w:szCs w:val="20"/>
        </w:rPr>
      </w:pPr>
    </w:p>
    <w:p w14:paraId="37D77412" w14:textId="7ECEC00F" w:rsidR="00D970C3" w:rsidRPr="00D970C3" w:rsidRDefault="00D970C3" w:rsidP="001777FA">
      <w:pPr>
        <w:pStyle w:val="ListParagraph"/>
        <w:numPr>
          <w:ilvl w:val="0"/>
          <w:numId w:val="47"/>
        </w:numPr>
        <w:rPr>
          <w:b/>
          <w:sz w:val="20"/>
          <w:szCs w:val="20"/>
        </w:rPr>
      </w:pPr>
      <w:r w:rsidRPr="00D970C3">
        <w:rPr>
          <w:b/>
          <w:sz w:val="20"/>
          <w:szCs w:val="20"/>
        </w:rPr>
        <w:t xml:space="preserve">Bank Balances:  </w:t>
      </w:r>
      <w:r w:rsidRPr="00D970C3">
        <w:rPr>
          <w:sz w:val="20"/>
          <w:szCs w:val="20"/>
        </w:rPr>
        <w:t>Over the last year, average ledger balances have fluctuated from $</w:t>
      </w:r>
      <w:r w:rsidR="00D51310">
        <w:rPr>
          <w:sz w:val="20"/>
          <w:szCs w:val="20"/>
        </w:rPr>
        <w:t>20</w:t>
      </w:r>
      <w:r w:rsidRPr="00D970C3">
        <w:rPr>
          <w:sz w:val="20"/>
          <w:szCs w:val="20"/>
        </w:rPr>
        <w:t xml:space="preserve"> million to $</w:t>
      </w:r>
      <w:r w:rsidR="00D51310">
        <w:rPr>
          <w:sz w:val="20"/>
          <w:szCs w:val="20"/>
        </w:rPr>
        <w:t>200</w:t>
      </w:r>
      <w:r w:rsidRPr="00D970C3">
        <w:rPr>
          <w:sz w:val="20"/>
          <w:szCs w:val="20"/>
        </w:rPr>
        <w:t xml:space="preserve"> million with an average of approximately $</w:t>
      </w:r>
      <w:r w:rsidR="00D51310">
        <w:rPr>
          <w:sz w:val="20"/>
          <w:szCs w:val="20"/>
        </w:rPr>
        <w:t xml:space="preserve">100 </w:t>
      </w:r>
      <w:r w:rsidRPr="00D970C3">
        <w:rPr>
          <w:sz w:val="20"/>
          <w:szCs w:val="20"/>
        </w:rPr>
        <w:t>million. The OST is willing to consider holding these balances as compensating balances or an automated sweep into a money market mutual fund.</w:t>
      </w:r>
      <w:r w:rsidRPr="00D970C3">
        <w:rPr>
          <w:b/>
          <w:sz w:val="20"/>
          <w:szCs w:val="20"/>
        </w:rPr>
        <w:t xml:space="preserve"> </w:t>
      </w:r>
    </w:p>
    <w:p w14:paraId="5F8CB911" w14:textId="77777777" w:rsidR="00D970C3" w:rsidRPr="00D970C3" w:rsidRDefault="00D970C3" w:rsidP="00D970C3">
      <w:pPr>
        <w:ind w:left="720"/>
        <w:rPr>
          <w:b/>
          <w:sz w:val="20"/>
          <w:szCs w:val="20"/>
        </w:rPr>
      </w:pPr>
    </w:p>
    <w:p w14:paraId="34A4BBE9" w14:textId="1D444F12" w:rsidR="00D970C3" w:rsidRPr="002D1A9D" w:rsidRDefault="00D970C3" w:rsidP="00D970C3">
      <w:pPr>
        <w:ind w:left="720"/>
        <w:rPr>
          <w:i/>
          <w:sz w:val="20"/>
          <w:szCs w:val="20"/>
        </w:rPr>
      </w:pPr>
      <w:r w:rsidRPr="00D970C3">
        <w:rPr>
          <w:sz w:val="20"/>
          <w:szCs w:val="20"/>
        </w:rPr>
        <w:t xml:space="preserve">The State requires all collected balances in excess of </w:t>
      </w:r>
      <w:r w:rsidRPr="00DA3F08">
        <w:rPr>
          <w:sz w:val="20"/>
          <w:szCs w:val="20"/>
        </w:rPr>
        <w:t xml:space="preserve">balances insured by the FDIC be collateralized. Collateralization requirements for State funds were established by the Cash Management Policy Board and are included in the Guidelines. This document can be found in </w:t>
      </w:r>
      <w:r w:rsidRPr="00D43604">
        <w:rPr>
          <w:b/>
          <w:sz w:val="20"/>
          <w:szCs w:val="20"/>
        </w:rPr>
        <w:t xml:space="preserve">Appendix </w:t>
      </w:r>
      <w:r w:rsidR="00DA3F08" w:rsidRPr="00DA3F08">
        <w:rPr>
          <w:b/>
          <w:sz w:val="20"/>
          <w:szCs w:val="20"/>
        </w:rPr>
        <w:t>B.</w:t>
      </w:r>
      <w:r w:rsidR="002D1A9D">
        <w:rPr>
          <w:sz w:val="20"/>
          <w:szCs w:val="20"/>
        </w:rPr>
        <w:t xml:space="preserve"> </w:t>
      </w:r>
      <w:r w:rsidR="002D1A9D" w:rsidRPr="002D1A9D">
        <w:rPr>
          <w:i/>
          <w:sz w:val="20"/>
          <w:szCs w:val="20"/>
        </w:rPr>
        <w:t xml:space="preserve">(Specific requirements for Collection and Disbursement Accounts can be found in Section 5.0 of Appendix </w:t>
      </w:r>
      <w:r w:rsidR="00D43604">
        <w:rPr>
          <w:i/>
          <w:sz w:val="20"/>
          <w:szCs w:val="20"/>
        </w:rPr>
        <w:t>B</w:t>
      </w:r>
      <w:r w:rsidR="002D1A9D" w:rsidRPr="002D1A9D">
        <w:rPr>
          <w:i/>
          <w:sz w:val="20"/>
          <w:szCs w:val="20"/>
        </w:rPr>
        <w:t>.)</w:t>
      </w:r>
    </w:p>
    <w:p w14:paraId="2EC9A15A" w14:textId="77777777" w:rsidR="00D970C3" w:rsidRPr="00D970C3" w:rsidRDefault="00D970C3" w:rsidP="00D970C3">
      <w:pPr>
        <w:ind w:left="720"/>
        <w:rPr>
          <w:sz w:val="20"/>
          <w:szCs w:val="20"/>
        </w:rPr>
      </w:pPr>
    </w:p>
    <w:p w14:paraId="595A248B" w14:textId="77777777" w:rsidR="00D970C3" w:rsidRPr="00D970C3" w:rsidRDefault="00D970C3" w:rsidP="00D970C3">
      <w:pPr>
        <w:pStyle w:val="ScopeofServices"/>
        <w:rPr>
          <w:color w:val="auto"/>
        </w:rPr>
      </w:pPr>
      <w:r w:rsidRPr="00D970C3">
        <w:rPr>
          <w:color w:val="auto"/>
        </w:rPr>
        <w:t xml:space="preserve">Required services include:  </w:t>
      </w:r>
    </w:p>
    <w:p w14:paraId="7238D31E" w14:textId="77777777" w:rsidR="00D970C3" w:rsidRPr="00D970C3" w:rsidRDefault="00D970C3" w:rsidP="00D970C3">
      <w:pPr>
        <w:pStyle w:val="ScopeofServices"/>
        <w:rPr>
          <w:color w:val="auto"/>
        </w:rPr>
      </w:pPr>
    </w:p>
    <w:p w14:paraId="090811F3" w14:textId="77C41CD6" w:rsidR="00D970C3" w:rsidRPr="00D970C3" w:rsidRDefault="00D970C3" w:rsidP="001777FA">
      <w:pPr>
        <w:pStyle w:val="ScopeofServices"/>
        <w:numPr>
          <w:ilvl w:val="0"/>
          <w:numId w:val="53"/>
        </w:numPr>
        <w:rPr>
          <w:color w:val="auto"/>
        </w:rPr>
      </w:pPr>
      <w:r w:rsidRPr="00D970C3">
        <w:rPr>
          <w:color w:val="auto"/>
        </w:rPr>
        <w:t>Provide a competitive earnings credit rate for uninvested balances</w:t>
      </w:r>
      <w:r w:rsidR="00E3624C">
        <w:rPr>
          <w:color w:val="auto"/>
        </w:rPr>
        <w:t>;</w:t>
      </w:r>
    </w:p>
    <w:p w14:paraId="15A5480F" w14:textId="42A55493" w:rsidR="00D970C3" w:rsidRPr="00D970C3" w:rsidRDefault="00D970C3" w:rsidP="001777FA">
      <w:pPr>
        <w:pStyle w:val="ScopeofServices"/>
        <w:numPr>
          <w:ilvl w:val="0"/>
          <w:numId w:val="53"/>
        </w:numPr>
        <w:rPr>
          <w:color w:val="auto"/>
        </w:rPr>
      </w:pPr>
      <w:r w:rsidRPr="00D970C3">
        <w:rPr>
          <w:color w:val="auto"/>
        </w:rPr>
        <w:t>Provide an overnight investment service (sweep) and/or interest bearing account for excess cash balances in the demand deposit accounts</w:t>
      </w:r>
      <w:r w:rsidR="00E3624C">
        <w:rPr>
          <w:color w:val="auto"/>
        </w:rPr>
        <w:t>;</w:t>
      </w:r>
    </w:p>
    <w:p w14:paraId="00CA2472" w14:textId="357050E0" w:rsidR="00D970C3" w:rsidRPr="00D970C3" w:rsidRDefault="00D970C3" w:rsidP="001777FA">
      <w:pPr>
        <w:pStyle w:val="ScopeofServices"/>
        <w:numPr>
          <w:ilvl w:val="0"/>
          <w:numId w:val="53"/>
        </w:numPr>
        <w:rPr>
          <w:color w:val="auto"/>
        </w:rPr>
      </w:pPr>
      <w:r w:rsidRPr="00D970C3">
        <w:rPr>
          <w:color w:val="auto"/>
        </w:rPr>
        <w:t>Collateralize all collected balances, in excess of balances insured by the FDIC, as per the collateral requirements of the State of Delaware</w:t>
      </w:r>
      <w:r w:rsidR="00E3624C">
        <w:rPr>
          <w:color w:val="auto"/>
        </w:rPr>
        <w:t>;</w:t>
      </w:r>
      <w:r w:rsidRPr="00D970C3">
        <w:rPr>
          <w:color w:val="auto"/>
        </w:rPr>
        <w:t xml:space="preserve"> and</w:t>
      </w:r>
    </w:p>
    <w:p w14:paraId="65E4D758" w14:textId="315DDF38" w:rsidR="00D970C3" w:rsidRPr="00D970C3" w:rsidRDefault="00D970C3" w:rsidP="001777FA">
      <w:pPr>
        <w:pStyle w:val="ScopeofServices"/>
        <w:numPr>
          <w:ilvl w:val="0"/>
          <w:numId w:val="53"/>
        </w:numPr>
        <w:rPr>
          <w:color w:val="auto"/>
        </w:rPr>
      </w:pPr>
      <w:r w:rsidRPr="00D970C3">
        <w:rPr>
          <w:color w:val="auto"/>
        </w:rPr>
        <w:t xml:space="preserve">Meet all requirements for the investment of State funds as described above and in </w:t>
      </w:r>
      <w:r w:rsidR="004E63B9">
        <w:rPr>
          <w:color w:val="auto"/>
        </w:rPr>
        <w:t xml:space="preserve">the </w:t>
      </w:r>
      <w:r w:rsidRPr="00D970C3">
        <w:rPr>
          <w:color w:val="auto"/>
        </w:rPr>
        <w:t xml:space="preserve">Guidelines (found </w:t>
      </w:r>
      <w:r w:rsidRPr="00D222A5">
        <w:rPr>
          <w:color w:val="auto"/>
        </w:rPr>
        <w:t xml:space="preserve">in </w:t>
      </w:r>
      <w:r w:rsidRPr="004E63B9">
        <w:rPr>
          <w:b/>
          <w:color w:val="auto"/>
        </w:rPr>
        <w:t>Appendix</w:t>
      </w:r>
      <w:r w:rsidR="00F96D03" w:rsidRPr="004E63B9">
        <w:rPr>
          <w:b/>
          <w:color w:val="auto"/>
        </w:rPr>
        <w:t xml:space="preserve"> </w:t>
      </w:r>
      <w:r w:rsidR="00D222A5" w:rsidRPr="00D222A5">
        <w:rPr>
          <w:b/>
          <w:color w:val="auto"/>
        </w:rPr>
        <w:t>B</w:t>
      </w:r>
      <w:r w:rsidR="00D222A5" w:rsidRPr="00D222A5">
        <w:rPr>
          <w:color w:val="auto"/>
        </w:rPr>
        <w:t>)</w:t>
      </w:r>
      <w:r w:rsidRPr="00D222A5">
        <w:rPr>
          <w:color w:val="auto"/>
        </w:rPr>
        <w:t>.</w:t>
      </w:r>
    </w:p>
    <w:p w14:paraId="7AF510D0" w14:textId="77777777" w:rsidR="00D970C3" w:rsidRDefault="00D970C3" w:rsidP="00E76DEE">
      <w:pPr>
        <w:jc w:val="both"/>
      </w:pPr>
    </w:p>
    <w:p w14:paraId="0EDF8B2F" w14:textId="77777777" w:rsidR="003E0ABB" w:rsidRPr="003E0ABB" w:rsidRDefault="003E0ABB" w:rsidP="00366CD9">
      <w:pPr>
        <w:pStyle w:val="Heading5"/>
        <w:numPr>
          <w:ilvl w:val="0"/>
          <w:numId w:val="168"/>
        </w:numPr>
      </w:pPr>
      <w:r w:rsidRPr="003E0ABB">
        <w:t>Component 2: Lockbox Services</w:t>
      </w:r>
    </w:p>
    <w:p w14:paraId="30EB4BA3" w14:textId="77777777" w:rsidR="003E0ABB" w:rsidRPr="003E0ABB" w:rsidRDefault="003E0ABB" w:rsidP="003E0ABB">
      <w:pPr>
        <w:rPr>
          <w:sz w:val="20"/>
          <w:szCs w:val="20"/>
        </w:rPr>
      </w:pPr>
    </w:p>
    <w:p w14:paraId="4DC18395" w14:textId="20A957C8" w:rsidR="003E0ABB" w:rsidRPr="003E0ABB" w:rsidRDefault="003E0ABB" w:rsidP="003E0ABB">
      <w:pPr>
        <w:pStyle w:val="ScopeofServices"/>
        <w:rPr>
          <w:color w:val="auto"/>
        </w:rPr>
      </w:pPr>
      <w:r w:rsidRPr="003E0ABB">
        <w:rPr>
          <w:color w:val="auto"/>
        </w:rPr>
        <w:t xml:space="preserve">The State currently has </w:t>
      </w:r>
      <w:r w:rsidR="00A45C14">
        <w:rPr>
          <w:color w:val="auto"/>
        </w:rPr>
        <w:t>five</w:t>
      </w:r>
      <w:r w:rsidR="00A45C14" w:rsidRPr="003E0ABB">
        <w:rPr>
          <w:color w:val="auto"/>
        </w:rPr>
        <w:t xml:space="preserve"> </w:t>
      </w:r>
      <w:r w:rsidRPr="003E0ABB">
        <w:rPr>
          <w:color w:val="auto"/>
        </w:rPr>
        <w:t>different lockboxes with three financial institutions: BNY Mellon, J.P. Morgan</w:t>
      </w:r>
      <w:r w:rsidR="00115694">
        <w:rPr>
          <w:color w:val="auto"/>
        </w:rPr>
        <w:t>,</w:t>
      </w:r>
      <w:r w:rsidRPr="003E0ABB">
        <w:rPr>
          <w:color w:val="auto"/>
        </w:rPr>
        <w:t xml:space="preserve"> and PNC Bank. The </w:t>
      </w:r>
      <w:r w:rsidR="00115694">
        <w:rPr>
          <w:color w:val="auto"/>
        </w:rPr>
        <w:t>DOR</w:t>
      </w:r>
      <w:r w:rsidRPr="003E0ABB">
        <w:rPr>
          <w:color w:val="auto"/>
        </w:rPr>
        <w:t xml:space="preserve"> also accepts electronic payments in an eLockbox with BNY Mellon. Through this RFP, the State would like to consolidate these relationships with one financial institution. A summary of the current lockboxes and their processing requirements is below.</w:t>
      </w:r>
    </w:p>
    <w:p w14:paraId="13E1BD07" w14:textId="77777777" w:rsidR="003E0ABB" w:rsidRPr="003E0ABB" w:rsidRDefault="003E0ABB" w:rsidP="003E0ABB">
      <w:pPr>
        <w:pStyle w:val="ScopeofServices"/>
        <w:rPr>
          <w:color w:val="auto"/>
        </w:rPr>
      </w:pPr>
    </w:p>
    <w:p w14:paraId="561D7D79" w14:textId="4F50CC81" w:rsidR="003E0ABB" w:rsidRPr="003E0ABB" w:rsidRDefault="003E0ABB" w:rsidP="003E0ABB">
      <w:pPr>
        <w:pStyle w:val="ScopeofServices"/>
        <w:keepNext/>
        <w:rPr>
          <w:b/>
          <w:color w:val="auto"/>
          <w:u w:val="single"/>
        </w:rPr>
      </w:pPr>
      <w:r w:rsidRPr="003E0ABB">
        <w:rPr>
          <w:b/>
          <w:color w:val="auto"/>
          <w:u w:val="single"/>
        </w:rPr>
        <w:t xml:space="preserve">Lockbox #1 Division of Corporations – Domestic Franchise Tax Payments </w:t>
      </w:r>
    </w:p>
    <w:p w14:paraId="36469EF4" w14:textId="0806B30E" w:rsidR="003E0ABB" w:rsidRPr="00686203" w:rsidRDefault="003E0ABB" w:rsidP="003E0ABB">
      <w:pPr>
        <w:ind w:left="720"/>
        <w:rPr>
          <w:sz w:val="20"/>
          <w:szCs w:val="20"/>
        </w:rPr>
      </w:pPr>
      <w:r w:rsidRPr="003E0ABB">
        <w:rPr>
          <w:sz w:val="20"/>
          <w:szCs w:val="20"/>
        </w:rPr>
        <w:t>The Division of Corporations uses a lockbox to process domestic franchise tax payments. This lockbox has both a retail and wholesale processing component</w:t>
      </w:r>
      <w:r w:rsidR="00686203">
        <w:rPr>
          <w:sz w:val="20"/>
          <w:szCs w:val="20"/>
        </w:rPr>
        <w:t>.</w:t>
      </w:r>
      <w:r w:rsidR="005F3741">
        <w:rPr>
          <w:color w:val="3E6BB3" w:themeColor="accent2"/>
          <w:sz w:val="20"/>
          <w:szCs w:val="20"/>
        </w:rPr>
        <w:t xml:space="preserve"> </w:t>
      </w:r>
      <w:r w:rsidR="005F3741" w:rsidRPr="00686203">
        <w:rPr>
          <w:sz w:val="20"/>
          <w:szCs w:val="20"/>
        </w:rPr>
        <w:t>Any items that come in with a remittance document are processed through the retail lockbox, while any items needing manual intervention are processed through the wholesale box.</w:t>
      </w:r>
    </w:p>
    <w:p w14:paraId="4E4CB80D" w14:textId="77777777" w:rsidR="003E0ABB" w:rsidRPr="003E0ABB" w:rsidRDefault="003E0ABB" w:rsidP="003E0ABB">
      <w:pPr>
        <w:ind w:left="720"/>
        <w:rPr>
          <w:sz w:val="20"/>
          <w:szCs w:val="20"/>
        </w:rPr>
      </w:pPr>
    </w:p>
    <w:p w14:paraId="703DBA83" w14:textId="24BA64A8" w:rsidR="003E0ABB" w:rsidRPr="003E0ABB" w:rsidRDefault="003E0ABB" w:rsidP="003E0ABB">
      <w:pPr>
        <w:ind w:left="720"/>
        <w:rPr>
          <w:sz w:val="20"/>
          <w:szCs w:val="20"/>
        </w:rPr>
      </w:pPr>
      <w:r w:rsidRPr="003E0ABB">
        <w:rPr>
          <w:sz w:val="20"/>
          <w:szCs w:val="20"/>
        </w:rPr>
        <w:t xml:space="preserve">The lockbox only collects check payments and all payments are currently sent to a Binghamton, NY </w:t>
      </w:r>
      <w:r w:rsidR="005007ED">
        <w:rPr>
          <w:sz w:val="20"/>
          <w:szCs w:val="20"/>
        </w:rPr>
        <w:t>post office</w:t>
      </w:r>
      <w:r w:rsidRPr="003E0ABB">
        <w:rPr>
          <w:sz w:val="20"/>
          <w:szCs w:val="20"/>
        </w:rPr>
        <w:t xml:space="preserve"> </w:t>
      </w:r>
      <w:r w:rsidR="005007ED">
        <w:rPr>
          <w:sz w:val="20"/>
          <w:szCs w:val="20"/>
        </w:rPr>
        <w:t>b</w:t>
      </w:r>
      <w:r w:rsidRPr="003E0ABB">
        <w:rPr>
          <w:sz w:val="20"/>
          <w:szCs w:val="20"/>
        </w:rPr>
        <w:t xml:space="preserve">ox. </w:t>
      </w:r>
      <w:r w:rsidR="001B59C6">
        <w:rPr>
          <w:sz w:val="20"/>
          <w:szCs w:val="20"/>
        </w:rPr>
        <w:t>The lockbox DDA account also accepts ACH credits. The ACH credits and lockbox payments are reported together using a consolidated receivables platform.</w:t>
      </w:r>
    </w:p>
    <w:p w14:paraId="0B293418" w14:textId="77777777" w:rsidR="003E0ABB" w:rsidRPr="003E0ABB" w:rsidRDefault="003E0ABB" w:rsidP="003E0ABB">
      <w:pPr>
        <w:ind w:left="720"/>
        <w:rPr>
          <w:color w:val="3E6BB3" w:themeColor="accent2"/>
          <w:sz w:val="20"/>
          <w:szCs w:val="20"/>
        </w:rPr>
      </w:pPr>
    </w:p>
    <w:p w14:paraId="46C043FA" w14:textId="0E391575" w:rsidR="003E0ABB" w:rsidRPr="003E0ABB" w:rsidRDefault="000405DC" w:rsidP="003E0ABB">
      <w:pPr>
        <w:ind w:left="720"/>
        <w:rPr>
          <w:sz w:val="20"/>
          <w:szCs w:val="20"/>
        </w:rPr>
      </w:pPr>
      <w:r>
        <w:rPr>
          <w:sz w:val="20"/>
          <w:szCs w:val="20"/>
        </w:rPr>
        <w:t>Approximately 182</w:t>
      </w:r>
      <w:r w:rsidR="003E0ABB" w:rsidRPr="003E0ABB">
        <w:rPr>
          <w:sz w:val="20"/>
          <w:szCs w:val="20"/>
        </w:rPr>
        <w:t>,000 payments are processed through the Scan</w:t>
      </w:r>
      <w:r w:rsidR="00876C6F">
        <w:rPr>
          <w:sz w:val="20"/>
          <w:szCs w:val="20"/>
        </w:rPr>
        <w:t>nable lockbox annually, and 22,8</w:t>
      </w:r>
      <w:r w:rsidR="003E0ABB" w:rsidRPr="003E0ABB">
        <w:rPr>
          <w:sz w:val="20"/>
          <w:szCs w:val="20"/>
        </w:rPr>
        <w:t xml:space="preserve">00 payments are processed through the wholesale lockbox. The payments are highly seasonal. In May, the volume peaked at 100,370 items. In January, the volume is </w:t>
      </w:r>
      <w:r w:rsidR="001F6180" w:rsidRPr="003E0ABB">
        <w:rPr>
          <w:sz w:val="20"/>
          <w:szCs w:val="20"/>
        </w:rPr>
        <w:t>minimal</w:t>
      </w:r>
      <w:r w:rsidR="003E0ABB" w:rsidRPr="003E0ABB">
        <w:rPr>
          <w:sz w:val="20"/>
          <w:szCs w:val="20"/>
        </w:rPr>
        <w:t xml:space="preserve"> with only 190 items processe</w:t>
      </w:r>
      <w:r>
        <w:rPr>
          <w:sz w:val="20"/>
          <w:szCs w:val="20"/>
        </w:rPr>
        <w:t>d. The monthly average is 16,994</w:t>
      </w:r>
      <w:r w:rsidR="003E0ABB" w:rsidRPr="003E0ABB">
        <w:rPr>
          <w:sz w:val="20"/>
          <w:szCs w:val="20"/>
        </w:rPr>
        <w:t xml:space="preserve"> items processed.</w:t>
      </w:r>
      <w:r w:rsidR="00A45C14">
        <w:rPr>
          <w:sz w:val="20"/>
          <w:szCs w:val="20"/>
        </w:rPr>
        <w:t xml:space="preserve"> The State processed a total of $266.3 million in payments through this lockbox in 2017.</w:t>
      </w:r>
    </w:p>
    <w:p w14:paraId="58FC9DB1" w14:textId="77777777" w:rsidR="003E0ABB" w:rsidRPr="003E0ABB" w:rsidRDefault="003E0ABB" w:rsidP="003E0ABB">
      <w:pPr>
        <w:ind w:left="720"/>
        <w:rPr>
          <w:sz w:val="20"/>
          <w:szCs w:val="20"/>
        </w:rPr>
      </w:pPr>
    </w:p>
    <w:p w14:paraId="6E3A8144" w14:textId="0CD8C42A" w:rsidR="003E0ABB" w:rsidRPr="003E0ABB" w:rsidRDefault="003E0ABB" w:rsidP="003E0ABB">
      <w:pPr>
        <w:ind w:left="720"/>
        <w:rPr>
          <w:sz w:val="20"/>
          <w:szCs w:val="20"/>
        </w:rPr>
      </w:pPr>
      <w:r w:rsidRPr="003E0ABB">
        <w:rPr>
          <w:sz w:val="20"/>
          <w:szCs w:val="20"/>
        </w:rPr>
        <w:t xml:space="preserve">The current cutoff processing time is 5:00 pm. </w:t>
      </w:r>
      <w:r w:rsidR="005007ED">
        <w:rPr>
          <w:sz w:val="20"/>
          <w:szCs w:val="20"/>
        </w:rPr>
        <w:t>All checks are processed the same day as received. The State may require a cutoff extension around the June 1 tax deadline.</w:t>
      </w:r>
    </w:p>
    <w:p w14:paraId="557DF21B" w14:textId="77777777" w:rsidR="003E0ABB" w:rsidRDefault="003E0ABB" w:rsidP="003E0ABB">
      <w:pPr>
        <w:ind w:left="720"/>
        <w:rPr>
          <w:sz w:val="20"/>
          <w:szCs w:val="20"/>
        </w:rPr>
      </w:pPr>
    </w:p>
    <w:p w14:paraId="1C7EE2B2" w14:textId="540E2249" w:rsidR="00A45C14" w:rsidRDefault="00A45C14" w:rsidP="003E0ABB">
      <w:pPr>
        <w:ind w:left="720"/>
        <w:rPr>
          <w:sz w:val="20"/>
          <w:szCs w:val="20"/>
        </w:rPr>
      </w:pPr>
      <w:r w:rsidRPr="00FF5B59">
        <w:rPr>
          <w:sz w:val="20"/>
          <w:szCs w:val="20"/>
          <w:u w:val="single"/>
        </w:rPr>
        <w:t>Imaging</w:t>
      </w:r>
      <w:r>
        <w:rPr>
          <w:sz w:val="20"/>
          <w:szCs w:val="20"/>
        </w:rPr>
        <w:t>: The Division is imaging the front of each envelope, front and back of remittance items and each check. These files are archived and available online for 10 years.</w:t>
      </w:r>
    </w:p>
    <w:p w14:paraId="3D463DC2" w14:textId="77777777" w:rsidR="00A45C14" w:rsidRDefault="00A45C14" w:rsidP="003E0ABB">
      <w:pPr>
        <w:ind w:left="720"/>
        <w:rPr>
          <w:sz w:val="20"/>
          <w:szCs w:val="20"/>
        </w:rPr>
      </w:pPr>
    </w:p>
    <w:p w14:paraId="4ABC2340" w14:textId="236B8A39" w:rsidR="00A45C14" w:rsidRDefault="00A45C14" w:rsidP="003E0ABB">
      <w:pPr>
        <w:ind w:left="720"/>
        <w:rPr>
          <w:sz w:val="20"/>
          <w:szCs w:val="20"/>
        </w:rPr>
      </w:pPr>
      <w:r>
        <w:rPr>
          <w:sz w:val="20"/>
          <w:szCs w:val="20"/>
        </w:rPr>
        <w:t>Any correspondence or miscellaneous items received through the lockbox are returned to the Division via overnight delivery.</w:t>
      </w:r>
    </w:p>
    <w:p w14:paraId="3BB7FA30" w14:textId="77777777" w:rsidR="00FF5B59" w:rsidRDefault="00FF5B59" w:rsidP="003E0ABB">
      <w:pPr>
        <w:ind w:left="720"/>
        <w:rPr>
          <w:sz w:val="20"/>
          <w:szCs w:val="20"/>
        </w:rPr>
      </w:pPr>
    </w:p>
    <w:p w14:paraId="15936D37" w14:textId="1DB042C5" w:rsidR="00FF5B59" w:rsidRDefault="00FF5B59" w:rsidP="003E0ABB">
      <w:pPr>
        <w:ind w:left="720"/>
        <w:rPr>
          <w:sz w:val="20"/>
          <w:szCs w:val="20"/>
        </w:rPr>
      </w:pPr>
      <w:r w:rsidRPr="00FF5B59">
        <w:rPr>
          <w:sz w:val="20"/>
          <w:szCs w:val="20"/>
          <w:u w:val="single"/>
        </w:rPr>
        <w:t>Remittance Documents</w:t>
      </w:r>
      <w:r>
        <w:rPr>
          <w:sz w:val="20"/>
          <w:szCs w:val="20"/>
        </w:rPr>
        <w:t>: There is a standard remittance document that is received with payments. This document has an OCR scanline, which includes the following information</w:t>
      </w:r>
      <w:r w:rsidR="005F3741">
        <w:rPr>
          <w:sz w:val="20"/>
          <w:szCs w:val="20"/>
        </w:rPr>
        <w:t>. There is a check digit in the scanline.</w:t>
      </w:r>
    </w:p>
    <w:p w14:paraId="76D93CC3" w14:textId="77777777" w:rsidR="00FF5B59" w:rsidRDefault="00FF5B59" w:rsidP="003E0ABB">
      <w:pPr>
        <w:ind w:left="720"/>
        <w:rPr>
          <w:sz w:val="20"/>
          <w:szCs w:val="20"/>
        </w:rPr>
      </w:pPr>
    </w:p>
    <w:p w14:paraId="34EADAFB" w14:textId="0E92464C" w:rsidR="00FF5B59" w:rsidRDefault="00FF5B59" w:rsidP="003E0ABB">
      <w:pPr>
        <w:ind w:left="720"/>
        <w:rPr>
          <w:sz w:val="20"/>
          <w:szCs w:val="20"/>
        </w:rPr>
      </w:pPr>
      <w:r>
        <w:rPr>
          <w:sz w:val="20"/>
          <w:szCs w:val="20"/>
        </w:rPr>
        <w:t>Corporate file number: 7 digits</w:t>
      </w:r>
    </w:p>
    <w:p w14:paraId="30DFA38E" w14:textId="2EEAA648" w:rsidR="00FF5B59" w:rsidRDefault="00FF5B59" w:rsidP="003E0ABB">
      <w:pPr>
        <w:ind w:left="720"/>
        <w:rPr>
          <w:sz w:val="20"/>
          <w:szCs w:val="20"/>
        </w:rPr>
      </w:pPr>
      <w:r>
        <w:rPr>
          <w:sz w:val="20"/>
          <w:szCs w:val="20"/>
        </w:rPr>
        <w:t>Invoice Amount: 9 digits</w:t>
      </w:r>
    </w:p>
    <w:p w14:paraId="1C9F7E92" w14:textId="1F76C364" w:rsidR="00FF5B59" w:rsidRDefault="00FF5B59" w:rsidP="003E0ABB">
      <w:pPr>
        <w:ind w:left="720"/>
        <w:rPr>
          <w:sz w:val="20"/>
          <w:szCs w:val="20"/>
        </w:rPr>
      </w:pPr>
      <w:r>
        <w:rPr>
          <w:sz w:val="20"/>
          <w:szCs w:val="20"/>
        </w:rPr>
        <w:t>Payment Identification: 1 digit</w:t>
      </w:r>
    </w:p>
    <w:p w14:paraId="53D14CA9" w14:textId="1093163D" w:rsidR="00FF5B59" w:rsidRDefault="00FF5B59" w:rsidP="003E0ABB">
      <w:pPr>
        <w:ind w:left="720"/>
        <w:rPr>
          <w:sz w:val="20"/>
          <w:szCs w:val="20"/>
        </w:rPr>
      </w:pPr>
      <w:r>
        <w:rPr>
          <w:sz w:val="20"/>
          <w:szCs w:val="20"/>
        </w:rPr>
        <w:tab/>
        <w:t>1 = Quarterly tax bill</w:t>
      </w:r>
    </w:p>
    <w:p w14:paraId="72F99582" w14:textId="7A5696C8" w:rsidR="00FF5B59" w:rsidRDefault="00FF5B59" w:rsidP="003E0ABB">
      <w:pPr>
        <w:ind w:left="720"/>
        <w:rPr>
          <w:sz w:val="20"/>
          <w:szCs w:val="20"/>
        </w:rPr>
      </w:pPr>
      <w:r>
        <w:rPr>
          <w:sz w:val="20"/>
          <w:szCs w:val="20"/>
        </w:rPr>
        <w:tab/>
        <w:t>4 = Limited partnership tax bill</w:t>
      </w:r>
    </w:p>
    <w:p w14:paraId="2DC1AEAB" w14:textId="2EF55705" w:rsidR="00FF5B59" w:rsidRDefault="00FF5B59" w:rsidP="003E0ABB">
      <w:pPr>
        <w:ind w:left="720"/>
        <w:rPr>
          <w:sz w:val="20"/>
          <w:szCs w:val="20"/>
        </w:rPr>
      </w:pPr>
      <w:r>
        <w:rPr>
          <w:sz w:val="20"/>
          <w:szCs w:val="20"/>
        </w:rPr>
        <w:tab/>
        <w:t>6 = Tax bills</w:t>
      </w:r>
    </w:p>
    <w:p w14:paraId="75C8E260" w14:textId="327ADE8F" w:rsidR="00FF5B59" w:rsidRDefault="00FF5B59" w:rsidP="003E0ABB">
      <w:pPr>
        <w:ind w:left="720"/>
        <w:rPr>
          <w:sz w:val="20"/>
          <w:szCs w:val="20"/>
        </w:rPr>
      </w:pPr>
      <w:r>
        <w:rPr>
          <w:sz w:val="20"/>
          <w:szCs w:val="20"/>
        </w:rPr>
        <w:tab/>
        <w:t>7 = Limited liability tax bill</w:t>
      </w:r>
    </w:p>
    <w:p w14:paraId="680F6AA3" w14:textId="50BE0311" w:rsidR="00FF5B59" w:rsidRDefault="00FF5B59" w:rsidP="003E0ABB">
      <w:pPr>
        <w:ind w:left="720"/>
        <w:rPr>
          <w:sz w:val="20"/>
          <w:szCs w:val="20"/>
        </w:rPr>
      </w:pPr>
      <w:r>
        <w:rPr>
          <w:sz w:val="20"/>
          <w:szCs w:val="20"/>
        </w:rPr>
        <w:tab/>
        <w:t>8 = General partnership tax bill</w:t>
      </w:r>
    </w:p>
    <w:p w14:paraId="070E757D" w14:textId="77777777" w:rsidR="00FF5B59" w:rsidRDefault="00FF5B59" w:rsidP="003E0ABB">
      <w:pPr>
        <w:ind w:left="720"/>
        <w:rPr>
          <w:sz w:val="20"/>
          <w:szCs w:val="20"/>
        </w:rPr>
      </w:pPr>
    </w:p>
    <w:p w14:paraId="07BC6F77" w14:textId="10373EF7" w:rsidR="00FF5B59" w:rsidRPr="00D84EAB" w:rsidRDefault="00FF5B59" w:rsidP="003E0ABB">
      <w:pPr>
        <w:ind w:left="720"/>
        <w:rPr>
          <w:sz w:val="20"/>
          <w:szCs w:val="20"/>
        </w:rPr>
      </w:pPr>
      <w:r w:rsidRPr="00F96D03">
        <w:rPr>
          <w:sz w:val="20"/>
          <w:szCs w:val="20"/>
        </w:rPr>
        <w:t>Keyed Data:</w:t>
      </w:r>
      <w:r w:rsidR="008C52CF" w:rsidRPr="00F96D03">
        <w:rPr>
          <w:sz w:val="20"/>
          <w:szCs w:val="20"/>
        </w:rPr>
        <w:t xml:space="preserve"> The current processor is keying in </w:t>
      </w:r>
      <w:r w:rsidR="005007ED" w:rsidRPr="00F96D03">
        <w:rPr>
          <w:sz w:val="20"/>
          <w:szCs w:val="20"/>
        </w:rPr>
        <w:t xml:space="preserve">the file number, amount of check, payment ID and check number into the system for </w:t>
      </w:r>
      <w:r w:rsidR="005F3741" w:rsidRPr="00F96D03">
        <w:rPr>
          <w:sz w:val="20"/>
          <w:szCs w:val="20"/>
        </w:rPr>
        <w:t>items unable to be scanned</w:t>
      </w:r>
      <w:r w:rsidR="005007ED" w:rsidRPr="00F96D03">
        <w:rPr>
          <w:sz w:val="20"/>
          <w:szCs w:val="20"/>
        </w:rPr>
        <w:t xml:space="preserve">. </w:t>
      </w:r>
    </w:p>
    <w:p w14:paraId="630CD64F" w14:textId="77777777" w:rsidR="00FF5B59" w:rsidRDefault="00FF5B59" w:rsidP="003E0ABB">
      <w:pPr>
        <w:ind w:left="720"/>
        <w:rPr>
          <w:sz w:val="20"/>
          <w:szCs w:val="20"/>
          <w:u w:val="single"/>
        </w:rPr>
      </w:pPr>
    </w:p>
    <w:p w14:paraId="1C05E885" w14:textId="5DE2F8EF" w:rsidR="00FF5B59" w:rsidRDefault="00FF5B59" w:rsidP="003E0ABB">
      <w:pPr>
        <w:ind w:left="720"/>
        <w:rPr>
          <w:sz w:val="20"/>
          <w:szCs w:val="20"/>
        </w:rPr>
      </w:pPr>
      <w:r w:rsidRPr="00FF5B59">
        <w:rPr>
          <w:sz w:val="20"/>
          <w:szCs w:val="20"/>
          <w:u w:val="single"/>
        </w:rPr>
        <w:t>Exceptions/Rejects</w:t>
      </w:r>
      <w:r>
        <w:rPr>
          <w:sz w:val="20"/>
          <w:szCs w:val="20"/>
        </w:rPr>
        <w:t xml:space="preserve">: </w:t>
      </w:r>
      <w:r w:rsidR="005007ED" w:rsidRPr="003E0ABB">
        <w:rPr>
          <w:sz w:val="20"/>
          <w:szCs w:val="20"/>
        </w:rPr>
        <w:t xml:space="preserve">Occasionally </w:t>
      </w:r>
      <w:r w:rsidR="00B8665D">
        <w:rPr>
          <w:sz w:val="20"/>
          <w:szCs w:val="20"/>
        </w:rPr>
        <w:t>items</w:t>
      </w:r>
      <w:r w:rsidR="00B8665D" w:rsidRPr="003E0ABB">
        <w:rPr>
          <w:sz w:val="20"/>
          <w:szCs w:val="20"/>
        </w:rPr>
        <w:t xml:space="preserve"> </w:t>
      </w:r>
      <w:r w:rsidR="005007ED" w:rsidRPr="003E0ABB">
        <w:rPr>
          <w:sz w:val="20"/>
          <w:szCs w:val="20"/>
        </w:rPr>
        <w:t xml:space="preserve">are returned </w:t>
      </w:r>
      <w:r w:rsidR="005F3741">
        <w:rPr>
          <w:sz w:val="20"/>
          <w:szCs w:val="20"/>
        </w:rPr>
        <w:t xml:space="preserve">to the Division </w:t>
      </w:r>
      <w:r w:rsidR="005007ED" w:rsidRPr="003E0ABB">
        <w:rPr>
          <w:sz w:val="20"/>
          <w:szCs w:val="20"/>
        </w:rPr>
        <w:t>if they include legal filings</w:t>
      </w:r>
      <w:r w:rsidR="00B8665D">
        <w:rPr>
          <w:sz w:val="20"/>
          <w:szCs w:val="20"/>
        </w:rPr>
        <w:t xml:space="preserve"> or formation documents, and not a tax payment. Other items that are considered exceptions and returned to the Division are listed below under Processable remittances (check enclosed to be processed) and Non-processable remittances (no check enclosed).  These items are returned to the Division of Corporations daily via UPS.</w:t>
      </w:r>
      <w:r w:rsidR="000C1597">
        <w:rPr>
          <w:sz w:val="20"/>
          <w:szCs w:val="20"/>
        </w:rPr>
        <w:t xml:space="preserve"> </w:t>
      </w:r>
    </w:p>
    <w:p w14:paraId="54E13358" w14:textId="77777777" w:rsidR="003E5C0D" w:rsidRDefault="003E5C0D" w:rsidP="003E0ABB">
      <w:pPr>
        <w:ind w:left="720"/>
        <w:rPr>
          <w:sz w:val="20"/>
          <w:szCs w:val="20"/>
        </w:rPr>
      </w:pPr>
    </w:p>
    <w:p w14:paraId="053B2913" w14:textId="77777777" w:rsidR="003E5C0D" w:rsidRPr="003E5C0D" w:rsidRDefault="003E5C0D" w:rsidP="003E5C0D">
      <w:pPr>
        <w:ind w:left="720"/>
        <w:rPr>
          <w:sz w:val="20"/>
          <w:szCs w:val="20"/>
        </w:rPr>
      </w:pPr>
      <w:r w:rsidRPr="003E5C0D">
        <w:rPr>
          <w:sz w:val="20"/>
          <w:szCs w:val="20"/>
        </w:rPr>
        <w:t>Processable remittances</w:t>
      </w:r>
    </w:p>
    <w:p w14:paraId="49A372E0" w14:textId="6883CFFE" w:rsidR="003E5C0D" w:rsidRPr="003E5C0D" w:rsidRDefault="003E5C0D" w:rsidP="00B57C4D">
      <w:pPr>
        <w:pStyle w:val="ListParagraph"/>
        <w:numPr>
          <w:ilvl w:val="0"/>
          <w:numId w:val="74"/>
        </w:numPr>
        <w:rPr>
          <w:sz w:val="20"/>
          <w:szCs w:val="20"/>
        </w:rPr>
      </w:pPr>
      <w:r w:rsidRPr="003E5C0D">
        <w:rPr>
          <w:sz w:val="20"/>
          <w:szCs w:val="20"/>
        </w:rPr>
        <w:t>Where the remittance indicates no payment is due or a credit balance, return the remittance with its envelope to the Division in special handling.</w:t>
      </w:r>
    </w:p>
    <w:p w14:paraId="1E7AE553" w14:textId="23CF389D" w:rsidR="003E5C0D" w:rsidRPr="003E5C0D" w:rsidRDefault="003E5C0D" w:rsidP="00B57C4D">
      <w:pPr>
        <w:pStyle w:val="ListParagraph"/>
        <w:numPr>
          <w:ilvl w:val="0"/>
          <w:numId w:val="74"/>
        </w:numPr>
        <w:rPr>
          <w:sz w:val="20"/>
          <w:szCs w:val="20"/>
        </w:rPr>
      </w:pPr>
      <w:r w:rsidRPr="003E5C0D">
        <w:rPr>
          <w:sz w:val="20"/>
          <w:szCs w:val="20"/>
        </w:rPr>
        <w:t>Where the remittance includes multiple check(s) and/or invoice(s) totals that do not agree, return the item with its envelope to the Division in special handling.</w:t>
      </w:r>
    </w:p>
    <w:p w14:paraId="6BBC74D8" w14:textId="5FBBA3BE" w:rsidR="003E5C0D" w:rsidRPr="003E5C0D" w:rsidRDefault="003E5C0D" w:rsidP="00B57C4D">
      <w:pPr>
        <w:pStyle w:val="ListParagraph"/>
        <w:numPr>
          <w:ilvl w:val="0"/>
          <w:numId w:val="74"/>
        </w:numPr>
        <w:rPr>
          <w:sz w:val="20"/>
          <w:szCs w:val="20"/>
        </w:rPr>
      </w:pPr>
      <w:r w:rsidRPr="003E5C0D">
        <w:rPr>
          <w:sz w:val="20"/>
          <w:szCs w:val="20"/>
        </w:rPr>
        <w:t>Where the remittance includes an invoice that has no OCR scan or where there is only correspondence accompanying the check, return the remittance to the Division in Special Handling.</w:t>
      </w:r>
    </w:p>
    <w:p w14:paraId="49B79BDF" w14:textId="77777777" w:rsidR="003E5C0D" w:rsidRDefault="003E5C0D" w:rsidP="003E5C0D">
      <w:pPr>
        <w:ind w:left="720"/>
        <w:rPr>
          <w:sz w:val="20"/>
          <w:szCs w:val="20"/>
        </w:rPr>
      </w:pPr>
    </w:p>
    <w:p w14:paraId="37DB7E8D" w14:textId="0D821A95" w:rsidR="003E5C0D" w:rsidRPr="003E5C0D" w:rsidRDefault="003E5C0D" w:rsidP="003E5C0D">
      <w:pPr>
        <w:ind w:left="720"/>
        <w:rPr>
          <w:sz w:val="20"/>
          <w:szCs w:val="20"/>
        </w:rPr>
      </w:pPr>
      <w:r w:rsidRPr="003E5C0D">
        <w:rPr>
          <w:sz w:val="20"/>
          <w:szCs w:val="20"/>
        </w:rPr>
        <w:t>Non-processable remittances</w:t>
      </w:r>
    </w:p>
    <w:p w14:paraId="7A92B944" w14:textId="04796618" w:rsidR="003E5C0D" w:rsidRPr="003E5C0D" w:rsidRDefault="003E5C0D" w:rsidP="00B57C4D">
      <w:pPr>
        <w:pStyle w:val="ListParagraph"/>
        <w:numPr>
          <w:ilvl w:val="0"/>
          <w:numId w:val="141"/>
        </w:numPr>
        <w:rPr>
          <w:sz w:val="20"/>
          <w:szCs w:val="20"/>
        </w:rPr>
      </w:pPr>
      <w:r>
        <w:rPr>
          <w:sz w:val="20"/>
          <w:szCs w:val="20"/>
        </w:rPr>
        <w:t>R</w:t>
      </w:r>
      <w:r w:rsidRPr="003E5C0D">
        <w:rPr>
          <w:sz w:val="20"/>
          <w:szCs w:val="20"/>
        </w:rPr>
        <w:t>emittances with no checks enclosed.  The bank will return the item to the Division as special handling with “NO CHECK” indicated on the envelope.</w:t>
      </w:r>
    </w:p>
    <w:p w14:paraId="69DA61EF" w14:textId="18238AA2" w:rsidR="003E5C0D" w:rsidRPr="003E5C0D" w:rsidRDefault="003E5C0D" w:rsidP="00B57C4D">
      <w:pPr>
        <w:pStyle w:val="ListParagraph"/>
        <w:numPr>
          <w:ilvl w:val="0"/>
          <w:numId w:val="141"/>
        </w:numPr>
        <w:rPr>
          <w:sz w:val="20"/>
          <w:szCs w:val="20"/>
        </w:rPr>
      </w:pPr>
      <w:r w:rsidRPr="003E5C0D">
        <w:rPr>
          <w:sz w:val="20"/>
          <w:szCs w:val="20"/>
        </w:rPr>
        <w:t>Remittances with checks drawn on banks which are not in the United States or Canada and payable in United States dollars.</w:t>
      </w:r>
    </w:p>
    <w:p w14:paraId="79EBEDF4" w14:textId="1D1CC0CB" w:rsidR="003E5C0D" w:rsidRPr="003E5C0D" w:rsidRDefault="003E5C0D" w:rsidP="00B57C4D">
      <w:pPr>
        <w:pStyle w:val="ListParagraph"/>
        <w:numPr>
          <w:ilvl w:val="0"/>
          <w:numId w:val="141"/>
        </w:numPr>
        <w:rPr>
          <w:sz w:val="20"/>
          <w:szCs w:val="20"/>
        </w:rPr>
      </w:pPr>
      <w:r w:rsidRPr="003E5C0D">
        <w:rPr>
          <w:sz w:val="20"/>
          <w:szCs w:val="20"/>
        </w:rPr>
        <w:t>Remittances that do not have a Delaware file number.</w:t>
      </w:r>
    </w:p>
    <w:p w14:paraId="6B14AB90" w14:textId="34F467A8" w:rsidR="003E5C0D" w:rsidRDefault="003E5C0D" w:rsidP="00B57C4D">
      <w:pPr>
        <w:pStyle w:val="ListParagraph"/>
        <w:numPr>
          <w:ilvl w:val="0"/>
          <w:numId w:val="141"/>
        </w:numPr>
        <w:rPr>
          <w:sz w:val="20"/>
          <w:szCs w:val="20"/>
        </w:rPr>
      </w:pPr>
      <w:r w:rsidRPr="003E5C0D">
        <w:rPr>
          <w:sz w:val="20"/>
          <w:szCs w:val="20"/>
        </w:rPr>
        <w:t>Remittances with stale-dated checks (more than six months old), and checks postdated more than three days in advance of the processing date.</w:t>
      </w:r>
    </w:p>
    <w:p w14:paraId="1306B252" w14:textId="77777777" w:rsidR="003E5C0D" w:rsidRPr="003E5C0D" w:rsidRDefault="003E5C0D" w:rsidP="003E5C0D">
      <w:pPr>
        <w:ind w:left="720"/>
        <w:rPr>
          <w:sz w:val="20"/>
          <w:szCs w:val="20"/>
        </w:rPr>
      </w:pPr>
    </w:p>
    <w:p w14:paraId="395F6F30" w14:textId="1AA8295A" w:rsidR="000C1597" w:rsidRDefault="000C1597" w:rsidP="000C1597">
      <w:pPr>
        <w:ind w:left="720"/>
        <w:rPr>
          <w:sz w:val="20"/>
          <w:szCs w:val="20"/>
        </w:rPr>
      </w:pPr>
      <w:r>
        <w:rPr>
          <w:sz w:val="20"/>
          <w:szCs w:val="20"/>
        </w:rPr>
        <w:t>The Division is using online decisioning; 9 employees are authorized to decision items and all items are decisioned same day.</w:t>
      </w:r>
    </w:p>
    <w:p w14:paraId="7D8D8620" w14:textId="77777777" w:rsidR="000C1597" w:rsidRDefault="000C1597" w:rsidP="003E0ABB">
      <w:pPr>
        <w:ind w:left="720"/>
        <w:rPr>
          <w:sz w:val="20"/>
          <w:szCs w:val="20"/>
          <w:u w:val="single"/>
        </w:rPr>
      </w:pPr>
    </w:p>
    <w:p w14:paraId="2489E092" w14:textId="77777777" w:rsidR="000C1597" w:rsidRDefault="00FF5B59" w:rsidP="003E0ABB">
      <w:pPr>
        <w:ind w:left="720"/>
        <w:rPr>
          <w:sz w:val="20"/>
          <w:szCs w:val="20"/>
        </w:rPr>
      </w:pPr>
      <w:r w:rsidRPr="00FF5B59">
        <w:rPr>
          <w:sz w:val="20"/>
          <w:szCs w:val="20"/>
          <w:u w:val="single"/>
        </w:rPr>
        <w:t>Reporting</w:t>
      </w:r>
      <w:r>
        <w:rPr>
          <w:sz w:val="20"/>
          <w:szCs w:val="20"/>
        </w:rPr>
        <w:t xml:space="preserve">: </w:t>
      </w:r>
      <w:r w:rsidR="00355621">
        <w:rPr>
          <w:sz w:val="20"/>
          <w:szCs w:val="20"/>
        </w:rPr>
        <w:t xml:space="preserve">17 </w:t>
      </w:r>
      <w:r>
        <w:rPr>
          <w:sz w:val="20"/>
          <w:szCs w:val="20"/>
        </w:rPr>
        <w:t xml:space="preserve">Division employees have access to the bank’s online platform; four have access to </w:t>
      </w:r>
    </w:p>
    <w:p w14:paraId="1B660468" w14:textId="5D3BCDD5" w:rsidR="00FF5B59" w:rsidRDefault="00FF5B59" w:rsidP="003E0ABB">
      <w:pPr>
        <w:ind w:left="720"/>
        <w:rPr>
          <w:sz w:val="20"/>
          <w:szCs w:val="20"/>
        </w:rPr>
      </w:pPr>
      <w:r>
        <w:rPr>
          <w:sz w:val="20"/>
          <w:szCs w:val="20"/>
        </w:rPr>
        <w:t xml:space="preserve">move funds, 13 have access to enrich data. </w:t>
      </w:r>
    </w:p>
    <w:p w14:paraId="1F396CC7" w14:textId="77777777" w:rsidR="003E5C0D" w:rsidRDefault="003E5C0D" w:rsidP="003E0ABB">
      <w:pPr>
        <w:ind w:left="720"/>
        <w:rPr>
          <w:sz w:val="20"/>
          <w:szCs w:val="20"/>
        </w:rPr>
      </w:pPr>
    </w:p>
    <w:p w14:paraId="0BB4A98A" w14:textId="3798A467" w:rsidR="003E5C0D" w:rsidRDefault="003E5C0D" w:rsidP="003E0ABB">
      <w:pPr>
        <w:ind w:left="720"/>
        <w:rPr>
          <w:sz w:val="20"/>
          <w:szCs w:val="20"/>
        </w:rPr>
      </w:pPr>
      <w:r>
        <w:rPr>
          <w:sz w:val="20"/>
          <w:szCs w:val="20"/>
        </w:rPr>
        <w:t xml:space="preserve">The Division receives a </w:t>
      </w:r>
      <w:r w:rsidR="00D84EAB">
        <w:rPr>
          <w:sz w:val="20"/>
          <w:szCs w:val="20"/>
        </w:rPr>
        <w:t xml:space="preserve">text </w:t>
      </w:r>
      <w:r>
        <w:rPr>
          <w:sz w:val="20"/>
          <w:szCs w:val="20"/>
        </w:rPr>
        <w:t xml:space="preserve">file </w:t>
      </w:r>
      <w:r w:rsidR="00D84EAB">
        <w:rPr>
          <w:sz w:val="20"/>
          <w:szCs w:val="20"/>
        </w:rPr>
        <w:t xml:space="preserve">(.txt) </w:t>
      </w:r>
      <w:r>
        <w:rPr>
          <w:sz w:val="20"/>
          <w:szCs w:val="20"/>
        </w:rPr>
        <w:t>by 10</w:t>
      </w:r>
      <w:r w:rsidR="00F96D03">
        <w:rPr>
          <w:sz w:val="20"/>
          <w:szCs w:val="20"/>
        </w:rPr>
        <w:t>:00</w:t>
      </w:r>
      <w:r w:rsidR="00743AFE">
        <w:rPr>
          <w:sz w:val="20"/>
          <w:szCs w:val="20"/>
        </w:rPr>
        <w:t xml:space="preserve"> </w:t>
      </w:r>
      <w:r>
        <w:rPr>
          <w:sz w:val="20"/>
          <w:szCs w:val="20"/>
        </w:rPr>
        <w:t>p</w:t>
      </w:r>
      <w:r w:rsidR="00743AFE">
        <w:rPr>
          <w:sz w:val="20"/>
          <w:szCs w:val="20"/>
        </w:rPr>
        <w:t>.</w:t>
      </w:r>
      <w:r>
        <w:rPr>
          <w:sz w:val="20"/>
          <w:szCs w:val="20"/>
        </w:rPr>
        <w:t>m</w:t>
      </w:r>
      <w:r w:rsidR="00743AFE">
        <w:rPr>
          <w:sz w:val="20"/>
          <w:szCs w:val="20"/>
        </w:rPr>
        <w:t>.</w:t>
      </w:r>
      <w:r>
        <w:rPr>
          <w:sz w:val="20"/>
          <w:szCs w:val="20"/>
        </w:rPr>
        <w:t xml:space="preserve"> each day. The file is sent by the bank via </w:t>
      </w:r>
      <w:r w:rsidR="00434988">
        <w:rPr>
          <w:sz w:val="20"/>
          <w:szCs w:val="20"/>
        </w:rPr>
        <w:t>SFTP</w:t>
      </w:r>
      <w:r>
        <w:rPr>
          <w:sz w:val="20"/>
          <w:szCs w:val="20"/>
        </w:rPr>
        <w:t xml:space="preserve"> directly to the State’s SFTP file server. File </w:t>
      </w:r>
      <w:r w:rsidR="00FB0F17">
        <w:rPr>
          <w:sz w:val="20"/>
          <w:szCs w:val="20"/>
        </w:rPr>
        <w:t xml:space="preserve">transfer details </w:t>
      </w:r>
      <w:r>
        <w:rPr>
          <w:sz w:val="20"/>
          <w:szCs w:val="20"/>
        </w:rPr>
        <w:t xml:space="preserve">can be found in </w:t>
      </w:r>
      <w:r w:rsidRPr="00326752">
        <w:rPr>
          <w:b/>
          <w:sz w:val="20"/>
          <w:szCs w:val="20"/>
        </w:rPr>
        <w:t xml:space="preserve">Appendix </w:t>
      </w:r>
      <w:r w:rsidR="00326752" w:rsidRPr="00326752">
        <w:rPr>
          <w:b/>
          <w:sz w:val="20"/>
          <w:szCs w:val="20"/>
        </w:rPr>
        <w:t>F</w:t>
      </w:r>
      <w:r w:rsidRPr="00326752">
        <w:rPr>
          <w:sz w:val="20"/>
          <w:szCs w:val="20"/>
        </w:rPr>
        <w:t>.</w:t>
      </w:r>
      <w:r>
        <w:rPr>
          <w:sz w:val="20"/>
          <w:szCs w:val="20"/>
        </w:rPr>
        <w:t xml:space="preserve"> The Vendor must provide the State with a fixed IP address so that appropriate firewall rules can be implemented.</w:t>
      </w:r>
    </w:p>
    <w:p w14:paraId="4ACB7545" w14:textId="77777777" w:rsidR="00A45C14" w:rsidRPr="003E0ABB" w:rsidRDefault="00A45C14" w:rsidP="003E0ABB">
      <w:pPr>
        <w:ind w:left="720"/>
        <w:rPr>
          <w:sz w:val="20"/>
          <w:szCs w:val="20"/>
        </w:rPr>
      </w:pPr>
    </w:p>
    <w:tbl>
      <w:tblPr>
        <w:tblW w:w="8375" w:type="dxa"/>
        <w:tblInd w:w="715" w:type="dxa"/>
        <w:tblBorders>
          <w:bottom w:val="single" w:sz="8" w:space="0" w:color="auto"/>
          <w:right w:val="single" w:sz="8" w:space="0" w:color="auto"/>
          <w:insideH w:val="single" w:sz="8" w:space="0" w:color="auto"/>
          <w:insideV w:val="single" w:sz="8" w:space="0" w:color="auto"/>
        </w:tblBorders>
        <w:tblLook w:val="06A0" w:firstRow="1" w:lastRow="0" w:firstColumn="1" w:lastColumn="0" w:noHBand="1" w:noVBand="1"/>
      </w:tblPr>
      <w:tblGrid>
        <w:gridCol w:w="3245"/>
        <w:gridCol w:w="5130"/>
      </w:tblGrid>
      <w:tr w:rsidR="003E0ABB" w:rsidRPr="003E0ABB" w14:paraId="1E1E4A99" w14:textId="77777777" w:rsidTr="003E0ABB">
        <w:trPr>
          <w:trHeight w:val="426"/>
        </w:trPr>
        <w:tc>
          <w:tcPr>
            <w:tcW w:w="837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BDDEEE" w14:textId="3DF4A5BE" w:rsidR="003E0ABB" w:rsidRPr="003E0ABB" w:rsidRDefault="003E0ABB" w:rsidP="003E0ABB">
            <w:pPr>
              <w:rPr>
                <w:rFonts w:eastAsia="Calibri"/>
                <w:b/>
                <w:sz w:val="20"/>
                <w:szCs w:val="20"/>
              </w:rPr>
            </w:pPr>
            <w:r w:rsidRPr="003E0ABB">
              <w:rPr>
                <w:rFonts w:eastAsia="Calibri"/>
                <w:b/>
                <w:sz w:val="20"/>
                <w:szCs w:val="20"/>
              </w:rPr>
              <w:t>Lockbox #1 – Division of Corporations</w:t>
            </w:r>
          </w:p>
        </w:tc>
      </w:tr>
      <w:tr w:rsidR="003E0ABB" w:rsidRPr="003E0ABB" w14:paraId="04C23E80" w14:textId="77777777" w:rsidTr="003E0ABB">
        <w:trPr>
          <w:trHeight w:val="583"/>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085E9" w14:textId="77777777" w:rsidR="003E0ABB" w:rsidRPr="003E0ABB" w:rsidRDefault="003E0ABB" w:rsidP="003E0ABB">
            <w:pPr>
              <w:rPr>
                <w:rFonts w:eastAsia="Calibri"/>
                <w:b/>
                <w:sz w:val="20"/>
                <w:szCs w:val="20"/>
              </w:rPr>
            </w:pPr>
            <w:r w:rsidRPr="003E0ABB">
              <w:rPr>
                <w:rFonts w:eastAsia="Calibri"/>
                <w:b/>
                <w:sz w:val="20"/>
                <w:szCs w:val="20"/>
              </w:rPr>
              <w:t>Purpose</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DE334" w14:textId="77777777" w:rsidR="003E0ABB" w:rsidRPr="003E0ABB" w:rsidRDefault="003E0ABB" w:rsidP="003E0ABB">
            <w:pPr>
              <w:rPr>
                <w:rFonts w:eastAsia="Calibri"/>
                <w:sz w:val="20"/>
                <w:szCs w:val="20"/>
              </w:rPr>
            </w:pPr>
            <w:r w:rsidRPr="003E0ABB">
              <w:rPr>
                <w:rFonts w:eastAsia="Calibri"/>
                <w:sz w:val="20"/>
                <w:szCs w:val="20"/>
              </w:rPr>
              <w:t>Collection of Domestic Franchise Tax Payments</w:t>
            </w:r>
          </w:p>
        </w:tc>
      </w:tr>
      <w:tr w:rsidR="003E0ABB" w:rsidRPr="003E0ABB" w14:paraId="1B5AA63B" w14:textId="77777777" w:rsidTr="003E0ABB">
        <w:trPr>
          <w:trHeight w:val="435"/>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E46AAD" w14:textId="77777777" w:rsidR="003E0ABB" w:rsidRPr="003E0ABB" w:rsidRDefault="003E0ABB" w:rsidP="003E0ABB">
            <w:pPr>
              <w:rPr>
                <w:rFonts w:eastAsia="Calibri"/>
                <w:b/>
                <w:sz w:val="20"/>
                <w:szCs w:val="20"/>
              </w:rPr>
            </w:pPr>
            <w:r w:rsidRPr="003E0ABB">
              <w:rPr>
                <w:rFonts w:eastAsia="Calibri"/>
                <w:b/>
                <w:sz w:val="20"/>
                <w:szCs w:val="20"/>
              </w:rPr>
              <w:t>Lockbox Type</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D2ED7" w14:textId="77777777" w:rsidR="003E0ABB" w:rsidRPr="003E0ABB" w:rsidRDefault="003E0ABB" w:rsidP="003E0ABB">
            <w:pPr>
              <w:rPr>
                <w:rFonts w:eastAsia="Calibri"/>
                <w:sz w:val="20"/>
                <w:szCs w:val="20"/>
              </w:rPr>
            </w:pPr>
            <w:r w:rsidRPr="003E0ABB">
              <w:rPr>
                <w:sz w:val="20"/>
                <w:szCs w:val="20"/>
              </w:rPr>
              <w:sym w:font="Wingdings" w:char="F0FE"/>
            </w:r>
            <w:r w:rsidRPr="003E0ABB">
              <w:rPr>
                <w:sz w:val="20"/>
                <w:szCs w:val="20"/>
              </w:rPr>
              <w:t xml:space="preserve">  Wholesale    </w:t>
            </w:r>
            <w:r w:rsidRPr="003E0ABB">
              <w:rPr>
                <w:sz w:val="20"/>
                <w:szCs w:val="20"/>
              </w:rPr>
              <w:sym w:font="Wingdings" w:char="F0FE"/>
            </w:r>
            <w:r w:rsidRPr="003E0ABB">
              <w:rPr>
                <w:sz w:val="20"/>
                <w:szCs w:val="20"/>
              </w:rPr>
              <w:t xml:space="preserve"> Retail   </w:t>
            </w:r>
            <w:r w:rsidRPr="003E0ABB">
              <w:rPr>
                <w:sz w:val="20"/>
                <w:szCs w:val="20"/>
              </w:rPr>
              <w:sym w:font="Wingdings" w:char="F06F"/>
            </w:r>
            <w:r w:rsidRPr="003E0ABB">
              <w:rPr>
                <w:sz w:val="20"/>
                <w:szCs w:val="20"/>
              </w:rPr>
              <w:t xml:space="preserve"> Wholetail</w:t>
            </w:r>
          </w:p>
        </w:tc>
      </w:tr>
      <w:tr w:rsidR="003E0ABB" w:rsidRPr="003E0ABB" w14:paraId="23793829" w14:textId="77777777" w:rsidTr="003E0ABB">
        <w:trPr>
          <w:trHeight w:val="435"/>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7DAC7" w14:textId="77777777" w:rsidR="003E0ABB" w:rsidRPr="003E0ABB" w:rsidRDefault="003E0ABB" w:rsidP="003E0ABB">
            <w:pPr>
              <w:rPr>
                <w:rFonts w:eastAsia="Calibri"/>
                <w:b/>
                <w:sz w:val="20"/>
                <w:szCs w:val="20"/>
              </w:rPr>
            </w:pPr>
            <w:r w:rsidRPr="003E0ABB">
              <w:rPr>
                <w:rFonts w:eastAsia="Calibri"/>
                <w:b/>
                <w:sz w:val="20"/>
                <w:szCs w:val="20"/>
              </w:rPr>
              <w:t xml:space="preserve">Annual Collections </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11115" w14:textId="20F246FE" w:rsidR="003E0ABB" w:rsidRPr="003E0ABB" w:rsidRDefault="003E0ABB" w:rsidP="00A45C14">
            <w:pPr>
              <w:rPr>
                <w:rFonts w:eastAsia="Calibri"/>
                <w:sz w:val="20"/>
                <w:szCs w:val="20"/>
              </w:rPr>
            </w:pPr>
            <w:r w:rsidRPr="003E0ABB">
              <w:rPr>
                <w:rFonts w:eastAsia="Calibri"/>
                <w:sz w:val="20"/>
                <w:szCs w:val="20"/>
              </w:rPr>
              <w:t>$</w:t>
            </w:r>
            <w:r w:rsidR="00A45C14">
              <w:rPr>
                <w:rFonts w:eastAsia="Calibri"/>
                <w:sz w:val="20"/>
                <w:szCs w:val="20"/>
              </w:rPr>
              <w:t>266.3</w:t>
            </w:r>
            <w:r w:rsidR="00A45C14" w:rsidRPr="003E0ABB">
              <w:rPr>
                <w:rFonts w:eastAsia="Calibri"/>
                <w:sz w:val="20"/>
                <w:szCs w:val="20"/>
              </w:rPr>
              <w:t xml:space="preserve"> </w:t>
            </w:r>
            <w:r w:rsidRPr="003E0ABB">
              <w:rPr>
                <w:rFonts w:eastAsia="Calibri"/>
                <w:sz w:val="20"/>
                <w:szCs w:val="20"/>
              </w:rPr>
              <w:t>million</w:t>
            </w:r>
          </w:p>
        </w:tc>
      </w:tr>
      <w:tr w:rsidR="003E0ABB" w:rsidRPr="003E0ABB" w14:paraId="6C2C0219" w14:textId="77777777" w:rsidTr="003E0ABB">
        <w:trPr>
          <w:trHeight w:val="593"/>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C3516" w14:textId="77777777" w:rsidR="003E0ABB" w:rsidRPr="003E0ABB" w:rsidRDefault="003E0ABB" w:rsidP="003E0ABB">
            <w:pPr>
              <w:rPr>
                <w:rFonts w:eastAsia="Calibri"/>
                <w:b/>
                <w:sz w:val="20"/>
                <w:szCs w:val="20"/>
              </w:rPr>
            </w:pPr>
            <w:r w:rsidRPr="003E0ABB">
              <w:rPr>
                <w:rFonts w:eastAsia="Calibri"/>
                <w:b/>
                <w:sz w:val="20"/>
                <w:szCs w:val="20"/>
              </w:rPr>
              <w:t>Annual Volume Received</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D9609" w14:textId="69D45166" w:rsidR="003E0ABB" w:rsidRPr="003E0ABB" w:rsidRDefault="008B39FD" w:rsidP="003E0ABB">
            <w:pPr>
              <w:rPr>
                <w:rFonts w:eastAsia="Calibri"/>
                <w:sz w:val="20"/>
                <w:szCs w:val="20"/>
              </w:rPr>
            </w:pPr>
            <w:r>
              <w:rPr>
                <w:rFonts w:eastAsia="Calibri"/>
                <w:sz w:val="20"/>
                <w:szCs w:val="20"/>
              </w:rPr>
              <w:t>181,176</w:t>
            </w:r>
            <w:r w:rsidR="003E0ABB" w:rsidRPr="003E0ABB">
              <w:rPr>
                <w:rFonts w:eastAsia="Calibri"/>
                <w:sz w:val="20"/>
                <w:szCs w:val="20"/>
              </w:rPr>
              <w:t xml:space="preserve"> (Scannable LBX)</w:t>
            </w:r>
          </w:p>
          <w:p w14:paraId="7BB1B9A6" w14:textId="7583603C" w:rsidR="003E0ABB" w:rsidRPr="003E0ABB" w:rsidRDefault="008B39FD" w:rsidP="003E0ABB">
            <w:pPr>
              <w:rPr>
                <w:rFonts w:eastAsia="Calibri"/>
                <w:sz w:val="20"/>
                <w:szCs w:val="20"/>
              </w:rPr>
            </w:pPr>
            <w:r>
              <w:rPr>
                <w:rFonts w:eastAsia="Calibri"/>
                <w:sz w:val="20"/>
                <w:szCs w:val="20"/>
              </w:rPr>
              <w:t>22,752</w:t>
            </w:r>
            <w:r w:rsidR="003E0ABB" w:rsidRPr="003E0ABB">
              <w:rPr>
                <w:rFonts w:eastAsia="Calibri"/>
                <w:sz w:val="20"/>
                <w:szCs w:val="20"/>
              </w:rPr>
              <w:t xml:space="preserve">   (Wholesale LBX)</w:t>
            </w:r>
          </w:p>
        </w:tc>
      </w:tr>
      <w:tr w:rsidR="003E0ABB" w:rsidRPr="003E0ABB" w14:paraId="5FCAF291" w14:textId="77777777" w:rsidTr="003E0ABB">
        <w:trPr>
          <w:trHeight w:val="435"/>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596F64" w14:textId="77777777" w:rsidR="003E0ABB" w:rsidRPr="003E0ABB" w:rsidRDefault="003E0ABB" w:rsidP="003E0ABB">
            <w:pPr>
              <w:rPr>
                <w:rFonts w:eastAsia="Calibri"/>
                <w:b/>
                <w:sz w:val="20"/>
                <w:szCs w:val="20"/>
              </w:rPr>
            </w:pPr>
            <w:r w:rsidRPr="003E0ABB">
              <w:rPr>
                <w:rFonts w:eastAsia="Calibri"/>
                <w:b/>
                <w:sz w:val="20"/>
                <w:szCs w:val="20"/>
              </w:rPr>
              <w:t>Standard Remittance Documents</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34856" w14:textId="2171625A" w:rsidR="003E0ABB" w:rsidRPr="003E0ABB" w:rsidRDefault="008A11C8" w:rsidP="003E0ABB">
            <w:pPr>
              <w:rPr>
                <w:rFonts w:eastAsia="Calibri"/>
                <w:sz w:val="20"/>
                <w:szCs w:val="20"/>
              </w:rPr>
            </w:pPr>
            <w:r w:rsidRPr="003E0ABB">
              <w:rPr>
                <w:sz w:val="20"/>
                <w:szCs w:val="20"/>
              </w:rPr>
              <w:sym w:font="Wingdings" w:char="F0FE"/>
            </w:r>
            <w:r w:rsidR="003E0ABB" w:rsidRPr="003E0ABB">
              <w:rPr>
                <w:sz w:val="20"/>
                <w:szCs w:val="20"/>
              </w:rPr>
              <w:t xml:space="preserve">  Yes    </w:t>
            </w:r>
            <w:r w:rsidR="003E0ABB" w:rsidRPr="003E0ABB">
              <w:rPr>
                <w:sz w:val="20"/>
                <w:szCs w:val="20"/>
              </w:rPr>
              <w:sym w:font="Wingdings" w:char="F06F"/>
            </w:r>
            <w:r w:rsidR="003E0ABB" w:rsidRPr="003E0ABB">
              <w:rPr>
                <w:sz w:val="20"/>
                <w:szCs w:val="20"/>
              </w:rPr>
              <w:t xml:space="preserve"> No  </w:t>
            </w:r>
          </w:p>
        </w:tc>
      </w:tr>
      <w:tr w:rsidR="003E0ABB" w:rsidRPr="003E0ABB" w14:paraId="455C3643" w14:textId="77777777" w:rsidTr="003E0ABB">
        <w:trPr>
          <w:trHeight w:val="435"/>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89107" w14:textId="77777777" w:rsidR="003E0ABB" w:rsidRPr="003E0ABB" w:rsidRDefault="003E0ABB" w:rsidP="003E0ABB">
            <w:pPr>
              <w:rPr>
                <w:rFonts w:eastAsia="Calibri"/>
                <w:b/>
                <w:sz w:val="20"/>
                <w:szCs w:val="20"/>
              </w:rPr>
            </w:pPr>
            <w:r w:rsidRPr="003E0ABB">
              <w:rPr>
                <w:rFonts w:eastAsia="Calibri"/>
                <w:b/>
                <w:sz w:val="20"/>
                <w:szCs w:val="20"/>
              </w:rPr>
              <w:t>Items Scanned</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38182" w14:textId="099A3978" w:rsidR="003E0ABB" w:rsidRPr="003E0ABB" w:rsidRDefault="00A45C14" w:rsidP="00A45C14">
            <w:pPr>
              <w:rPr>
                <w:sz w:val="20"/>
                <w:szCs w:val="20"/>
              </w:rPr>
            </w:pPr>
            <w:r w:rsidRPr="003E0ABB">
              <w:rPr>
                <w:sz w:val="20"/>
                <w:szCs w:val="20"/>
              </w:rPr>
              <w:sym w:font="Wingdings" w:char="F0FE"/>
            </w:r>
            <w:r w:rsidR="003E0ABB" w:rsidRPr="003E0ABB">
              <w:rPr>
                <w:sz w:val="20"/>
                <w:szCs w:val="20"/>
              </w:rPr>
              <w:t xml:space="preserve"> Envelope</w:t>
            </w:r>
            <w:r>
              <w:rPr>
                <w:sz w:val="20"/>
                <w:szCs w:val="20"/>
              </w:rPr>
              <w:t xml:space="preserve"> (front)</w:t>
            </w:r>
            <w:r w:rsidR="003E0ABB" w:rsidRPr="003E0ABB">
              <w:rPr>
                <w:sz w:val="20"/>
                <w:szCs w:val="20"/>
              </w:rPr>
              <w:t xml:space="preserve">   </w:t>
            </w:r>
            <w:r w:rsidRPr="003E0ABB">
              <w:rPr>
                <w:sz w:val="20"/>
                <w:szCs w:val="20"/>
              </w:rPr>
              <w:sym w:font="Wingdings" w:char="F0FE"/>
            </w:r>
            <w:r w:rsidR="003E0ABB" w:rsidRPr="003E0ABB">
              <w:rPr>
                <w:sz w:val="20"/>
                <w:szCs w:val="20"/>
              </w:rPr>
              <w:t xml:space="preserve"> Check   </w:t>
            </w:r>
            <w:r w:rsidRPr="003E0ABB">
              <w:rPr>
                <w:sz w:val="20"/>
                <w:szCs w:val="20"/>
              </w:rPr>
              <w:sym w:font="Wingdings" w:char="F0FE"/>
            </w:r>
            <w:r w:rsidR="003E0ABB" w:rsidRPr="003E0ABB">
              <w:rPr>
                <w:sz w:val="20"/>
                <w:szCs w:val="20"/>
              </w:rPr>
              <w:t xml:space="preserve"> Remittance Document </w:t>
            </w:r>
            <w:r>
              <w:rPr>
                <w:sz w:val="20"/>
                <w:szCs w:val="20"/>
              </w:rPr>
              <w:t>(front and back)</w:t>
            </w:r>
            <w:r w:rsidR="003E0ABB" w:rsidRPr="003E0ABB">
              <w:rPr>
                <w:sz w:val="20"/>
                <w:szCs w:val="20"/>
              </w:rPr>
              <w:t xml:space="preserve">  </w:t>
            </w:r>
            <w:r w:rsidR="003E0ABB" w:rsidRPr="003E0ABB">
              <w:rPr>
                <w:sz w:val="20"/>
                <w:szCs w:val="20"/>
              </w:rPr>
              <w:sym w:font="Wingdings" w:char="F06F"/>
            </w:r>
            <w:r w:rsidR="003E0ABB" w:rsidRPr="003E0ABB">
              <w:rPr>
                <w:sz w:val="20"/>
                <w:szCs w:val="20"/>
              </w:rPr>
              <w:t xml:space="preserve"> Correspondence</w:t>
            </w:r>
          </w:p>
        </w:tc>
      </w:tr>
      <w:tr w:rsidR="003E0ABB" w:rsidRPr="003E0ABB" w14:paraId="00CC095E" w14:textId="77777777" w:rsidTr="003E0ABB">
        <w:trPr>
          <w:trHeight w:val="435"/>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A809A" w14:textId="77777777" w:rsidR="003E0ABB" w:rsidRPr="003E0ABB" w:rsidRDefault="003E0ABB" w:rsidP="003E0ABB">
            <w:pPr>
              <w:rPr>
                <w:rFonts w:eastAsia="Calibri"/>
                <w:b/>
                <w:sz w:val="20"/>
                <w:szCs w:val="20"/>
              </w:rPr>
            </w:pPr>
            <w:r w:rsidRPr="003E0ABB">
              <w:rPr>
                <w:rFonts w:eastAsia="Calibri"/>
                <w:b/>
                <w:sz w:val="20"/>
                <w:szCs w:val="20"/>
              </w:rPr>
              <w:t>Images Available Online</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4931A" w14:textId="77777777" w:rsidR="003E0ABB" w:rsidRPr="003E0ABB" w:rsidRDefault="003E0ABB" w:rsidP="003E0ABB">
            <w:pPr>
              <w:rPr>
                <w:sz w:val="20"/>
                <w:szCs w:val="20"/>
              </w:rPr>
            </w:pPr>
            <w:r w:rsidRPr="003E0ABB">
              <w:rPr>
                <w:sz w:val="20"/>
                <w:szCs w:val="20"/>
              </w:rPr>
              <w:sym w:font="Wingdings" w:char="F0FE"/>
            </w:r>
            <w:r w:rsidRPr="003E0ABB">
              <w:rPr>
                <w:sz w:val="20"/>
                <w:szCs w:val="20"/>
              </w:rPr>
              <w:t xml:space="preserve">  Yes    </w:t>
            </w:r>
            <w:r w:rsidRPr="003E0ABB">
              <w:rPr>
                <w:sz w:val="20"/>
                <w:szCs w:val="20"/>
              </w:rPr>
              <w:sym w:font="Wingdings" w:char="F06F"/>
            </w:r>
            <w:r w:rsidRPr="003E0ABB">
              <w:rPr>
                <w:sz w:val="20"/>
                <w:szCs w:val="20"/>
              </w:rPr>
              <w:t xml:space="preserve"> No  </w:t>
            </w:r>
          </w:p>
        </w:tc>
      </w:tr>
      <w:tr w:rsidR="003E0ABB" w:rsidRPr="003E0ABB" w14:paraId="592D2042" w14:textId="77777777" w:rsidTr="003E0ABB">
        <w:trPr>
          <w:trHeight w:val="435"/>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0021D" w14:textId="77777777" w:rsidR="003E0ABB" w:rsidRPr="003E0ABB" w:rsidRDefault="003E0ABB" w:rsidP="003E0ABB">
            <w:pPr>
              <w:rPr>
                <w:rFonts w:eastAsia="Calibri"/>
                <w:b/>
                <w:sz w:val="20"/>
                <w:szCs w:val="20"/>
              </w:rPr>
            </w:pPr>
            <w:r w:rsidRPr="003E0ABB">
              <w:rPr>
                <w:rFonts w:eastAsia="Calibri"/>
                <w:b/>
                <w:sz w:val="20"/>
                <w:szCs w:val="20"/>
              </w:rPr>
              <w:t>Length of Time Images are Accessible</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DD765" w14:textId="77777777" w:rsidR="003E0ABB" w:rsidRPr="003E0ABB" w:rsidRDefault="003E0ABB" w:rsidP="003E0ABB">
            <w:pPr>
              <w:rPr>
                <w:sz w:val="20"/>
                <w:szCs w:val="20"/>
              </w:rPr>
            </w:pPr>
            <w:r w:rsidRPr="003E0ABB">
              <w:rPr>
                <w:sz w:val="20"/>
                <w:szCs w:val="20"/>
              </w:rPr>
              <w:t>10 years</w:t>
            </w:r>
          </w:p>
        </w:tc>
      </w:tr>
      <w:tr w:rsidR="003E0ABB" w:rsidRPr="003E0ABB" w14:paraId="1CA03BF0" w14:textId="77777777" w:rsidTr="003E0ABB">
        <w:trPr>
          <w:trHeight w:val="435"/>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B6EFA" w14:textId="77777777" w:rsidR="003E0ABB" w:rsidRPr="003E0ABB" w:rsidRDefault="003E0ABB" w:rsidP="003E0ABB">
            <w:pPr>
              <w:rPr>
                <w:rFonts w:eastAsia="Calibri"/>
                <w:b/>
                <w:sz w:val="20"/>
                <w:szCs w:val="20"/>
              </w:rPr>
            </w:pPr>
            <w:r w:rsidRPr="003E0ABB">
              <w:rPr>
                <w:rFonts w:eastAsia="Calibri"/>
                <w:b/>
                <w:sz w:val="20"/>
                <w:szCs w:val="20"/>
              </w:rPr>
              <w:t>Payment Data Transmitted?</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D2EFC" w14:textId="77777777" w:rsidR="003E0ABB" w:rsidRPr="003E0ABB" w:rsidRDefault="003E0ABB" w:rsidP="003E0ABB">
            <w:pPr>
              <w:rPr>
                <w:sz w:val="20"/>
                <w:szCs w:val="20"/>
              </w:rPr>
            </w:pPr>
            <w:r w:rsidRPr="003E0ABB">
              <w:rPr>
                <w:sz w:val="20"/>
                <w:szCs w:val="20"/>
              </w:rPr>
              <w:sym w:font="Wingdings" w:char="F06F"/>
            </w:r>
            <w:r w:rsidRPr="003E0ABB">
              <w:rPr>
                <w:sz w:val="20"/>
                <w:szCs w:val="20"/>
              </w:rPr>
              <w:t xml:space="preserve">  Yes    </w:t>
            </w:r>
            <w:r w:rsidRPr="003E0ABB">
              <w:rPr>
                <w:sz w:val="20"/>
                <w:szCs w:val="20"/>
              </w:rPr>
              <w:sym w:font="Wingdings" w:char="F06F"/>
            </w:r>
            <w:r w:rsidRPr="003E0ABB">
              <w:rPr>
                <w:sz w:val="20"/>
                <w:szCs w:val="20"/>
              </w:rPr>
              <w:t xml:space="preserve"> No  </w:t>
            </w:r>
          </w:p>
        </w:tc>
      </w:tr>
      <w:tr w:rsidR="003E0ABB" w:rsidRPr="003E0ABB" w14:paraId="7CBF2511" w14:textId="77777777" w:rsidTr="003E0ABB">
        <w:trPr>
          <w:trHeight w:val="435"/>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8171E" w14:textId="77777777" w:rsidR="003E0ABB" w:rsidRPr="003E0ABB" w:rsidRDefault="003E0ABB" w:rsidP="003E0ABB">
            <w:pPr>
              <w:rPr>
                <w:rFonts w:eastAsia="Calibri"/>
                <w:b/>
                <w:sz w:val="20"/>
                <w:szCs w:val="20"/>
              </w:rPr>
            </w:pPr>
            <w:r w:rsidRPr="003E0ABB">
              <w:rPr>
                <w:rFonts w:eastAsia="Calibri"/>
                <w:b/>
                <w:sz w:val="20"/>
                <w:szCs w:val="20"/>
              </w:rPr>
              <w:t>Physical Copies Returned</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BA4D3" w14:textId="73B8AE6E" w:rsidR="003E0ABB" w:rsidRPr="003E0ABB" w:rsidRDefault="00A45C14" w:rsidP="00B8665D">
            <w:pPr>
              <w:rPr>
                <w:sz w:val="20"/>
                <w:szCs w:val="20"/>
              </w:rPr>
            </w:pPr>
            <w:r w:rsidRPr="003E0ABB">
              <w:rPr>
                <w:sz w:val="20"/>
                <w:szCs w:val="20"/>
              </w:rPr>
              <w:sym w:font="Wingdings" w:char="F0FE"/>
            </w:r>
            <w:r w:rsidRPr="003E0ABB">
              <w:rPr>
                <w:sz w:val="20"/>
                <w:szCs w:val="20"/>
              </w:rPr>
              <w:t xml:space="preserve"> </w:t>
            </w:r>
            <w:r w:rsidR="003E0ABB" w:rsidRPr="003E0ABB">
              <w:rPr>
                <w:sz w:val="20"/>
                <w:szCs w:val="20"/>
              </w:rPr>
              <w:t xml:space="preserve"> Yes </w:t>
            </w:r>
            <w:r>
              <w:rPr>
                <w:sz w:val="20"/>
                <w:szCs w:val="20"/>
              </w:rPr>
              <w:t xml:space="preserve">(only </w:t>
            </w:r>
            <w:r w:rsidR="00B8665D">
              <w:rPr>
                <w:sz w:val="20"/>
                <w:szCs w:val="20"/>
              </w:rPr>
              <w:t>exceptions</w:t>
            </w:r>
            <w:r>
              <w:rPr>
                <w:sz w:val="20"/>
                <w:szCs w:val="20"/>
              </w:rPr>
              <w:t>)</w:t>
            </w:r>
            <w:r w:rsidR="003E0ABB" w:rsidRPr="003E0ABB">
              <w:rPr>
                <w:sz w:val="20"/>
                <w:szCs w:val="20"/>
              </w:rPr>
              <w:t xml:space="preserve">   </w:t>
            </w:r>
            <w:r w:rsidR="003E0ABB" w:rsidRPr="003E0ABB">
              <w:rPr>
                <w:sz w:val="20"/>
                <w:szCs w:val="20"/>
              </w:rPr>
              <w:sym w:font="Wingdings" w:char="F06F"/>
            </w:r>
            <w:r w:rsidR="003E0ABB" w:rsidRPr="003E0ABB">
              <w:rPr>
                <w:sz w:val="20"/>
                <w:szCs w:val="20"/>
              </w:rPr>
              <w:t xml:space="preserve"> No  </w:t>
            </w:r>
          </w:p>
        </w:tc>
      </w:tr>
    </w:tbl>
    <w:p w14:paraId="4BFDE51A" w14:textId="77777777" w:rsidR="003E0ABB" w:rsidRPr="003E0ABB" w:rsidRDefault="003E0ABB" w:rsidP="003E0ABB">
      <w:pPr>
        <w:ind w:left="720"/>
        <w:rPr>
          <w:sz w:val="20"/>
          <w:szCs w:val="20"/>
        </w:rPr>
      </w:pPr>
    </w:p>
    <w:p w14:paraId="0F80CF95" w14:textId="77777777" w:rsidR="007D3D30" w:rsidRDefault="007D3D30" w:rsidP="003E0ABB">
      <w:pPr>
        <w:pStyle w:val="ScopeofServices"/>
        <w:rPr>
          <w:b/>
          <w:color w:val="auto"/>
          <w:u w:val="single"/>
        </w:rPr>
      </w:pPr>
      <w:r>
        <w:rPr>
          <w:b/>
          <w:color w:val="auto"/>
          <w:u w:val="single"/>
        </w:rPr>
        <w:br w:type="page"/>
      </w:r>
    </w:p>
    <w:p w14:paraId="60E4F25B" w14:textId="2E265467" w:rsidR="003E0ABB" w:rsidRPr="003E0ABB" w:rsidRDefault="003E0ABB" w:rsidP="003E0ABB">
      <w:pPr>
        <w:pStyle w:val="ScopeofServices"/>
        <w:rPr>
          <w:b/>
          <w:color w:val="auto"/>
          <w:u w:val="single"/>
        </w:rPr>
      </w:pPr>
      <w:r w:rsidRPr="003E0ABB">
        <w:rPr>
          <w:b/>
          <w:color w:val="auto"/>
          <w:u w:val="single"/>
        </w:rPr>
        <w:t>Lockbox #</w:t>
      </w:r>
      <w:r>
        <w:rPr>
          <w:b/>
          <w:color w:val="auto"/>
          <w:u w:val="single"/>
        </w:rPr>
        <w:t>2</w:t>
      </w:r>
      <w:r w:rsidRPr="003E0ABB">
        <w:rPr>
          <w:b/>
          <w:color w:val="auto"/>
          <w:u w:val="single"/>
        </w:rPr>
        <w:t xml:space="preserve">: Division of Unemployment – Training Tax </w:t>
      </w:r>
    </w:p>
    <w:p w14:paraId="0E512CD0" w14:textId="5202793C" w:rsidR="003E0ABB" w:rsidRPr="003E0ABB" w:rsidRDefault="003E0ABB" w:rsidP="003E0ABB">
      <w:pPr>
        <w:ind w:left="720"/>
        <w:rPr>
          <w:sz w:val="20"/>
          <w:szCs w:val="20"/>
        </w:rPr>
      </w:pPr>
      <w:r w:rsidRPr="003E0ABB">
        <w:rPr>
          <w:sz w:val="20"/>
          <w:szCs w:val="20"/>
        </w:rPr>
        <w:t xml:space="preserve">The Division of Unemployment uses a wholesale lockbox to process training tax. The lockbox only collects check payments and all payments are currently sent to a </w:t>
      </w:r>
      <w:r w:rsidR="00C073AD">
        <w:rPr>
          <w:sz w:val="20"/>
          <w:szCs w:val="20"/>
        </w:rPr>
        <w:t>Philadelphia, PA</w:t>
      </w:r>
      <w:r w:rsidRPr="003E0ABB">
        <w:rPr>
          <w:sz w:val="20"/>
          <w:szCs w:val="20"/>
        </w:rPr>
        <w:t xml:space="preserve"> </w:t>
      </w:r>
      <w:r w:rsidR="00C073AD">
        <w:rPr>
          <w:sz w:val="20"/>
          <w:szCs w:val="20"/>
        </w:rPr>
        <w:t>post office b</w:t>
      </w:r>
      <w:r w:rsidRPr="003E0ABB">
        <w:rPr>
          <w:sz w:val="20"/>
          <w:szCs w:val="20"/>
        </w:rPr>
        <w:t xml:space="preserve">ox. </w:t>
      </w:r>
    </w:p>
    <w:p w14:paraId="5B30D199" w14:textId="77777777" w:rsidR="003E0ABB" w:rsidRPr="003E0ABB" w:rsidRDefault="003E0ABB" w:rsidP="003E0ABB">
      <w:pPr>
        <w:ind w:left="720"/>
        <w:rPr>
          <w:sz w:val="20"/>
          <w:szCs w:val="20"/>
        </w:rPr>
      </w:pPr>
    </w:p>
    <w:p w14:paraId="7AE5B099" w14:textId="2C1D5BEA" w:rsidR="003E0ABB" w:rsidRPr="003E0ABB" w:rsidRDefault="003E0ABB" w:rsidP="003E0ABB">
      <w:pPr>
        <w:ind w:left="720"/>
        <w:rPr>
          <w:sz w:val="20"/>
          <w:szCs w:val="20"/>
        </w:rPr>
      </w:pPr>
      <w:r w:rsidRPr="003E0ABB">
        <w:rPr>
          <w:sz w:val="20"/>
          <w:szCs w:val="20"/>
        </w:rPr>
        <w:t xml:space="preserve">Approximately </w:t>
      </w:r>
      <w:r w:rsidR="00876C6F">
        <w:rPr>
          <w:sz w:val="20"/>
          <w:szCs w:val="20"/>
        </w:rPr>
        <w:t>47</w:t>
      </w:r>
      <w:r w:rsidR="000F0148">
        <w:rPr>
          <w:sz w:val="20"/>
          <w:szCs w:val="20"/>
        </w:rPr>
        <w:t>,000</w:t>
      </w:r>
      <w:r w:rsidRPr="003E0ABB">
        <w:rPr>
          <w:sz w:val="20"/>
          <w:szCs w:val="20"/>
        </w:rPr>
        <w:t xml:space="preserve"> payments are processed through this lockbox annually. The payments are seasonal; July can see volumes close to 12,174, while December can see a low of 279. The monthly average is </w:t>
      </w:r>
      <w:r w:rsidR="00876C6F">
        <w:rPr>
          <w:sz w:val="20"/>
          <w:szCs w:val="20"/>
        </w:rPr>
        <w:t>3,957</w:t>
      </w:r>
      <w:r w:rsidRPr="003E0ABB">
        <w:rPr>
          <w:sz w:val="20"/>
          <w:szCs w:val="20"/>
        </w:rPr>
        <w:t>.</w:t>
      </w:r>
      <w:r w:rsidR="000F0148">
        <w:rPr>
          <w:sz w:val="20"/>
          <w:szCs w:val="20"/>
        </w:rPr>
        <w:t xml:space="preserve"> This lockbox processes over $5.45 million in payments annually.</w:t>
      </w:r>
    </w:p>
    <w:p w14:paraId="58B4CB80" w14:textId="77777777" w:rsidR="003E0ABB" w:rsidRPr="003E0ABB" w:rsidRDefault="003E0ABB" w:rsidP="003E0ABB">
      <w:pPr>
        <w:ind w:left="720"/>
        <w:rPr>
          <w:sz w:val="20"/>
          <w:szCs w:val="20"/>
        </w:rPr>
      </w:pPr>
    </w:p>
    <w:p w14:paraId="2AEFD953" w14:textId="30AD9DCC" w:rsidR="003E0ABB" w:rsidRPr="003E0ABB" w:rsidRDefault="003E0ABB" w:rsidP="003E0ABB">
      <w:pPr>
        <w:ind w:left="720"/>
        <w:rPr>
          <w:sz w:val="20"/>
          <w:szCs w:val="20"/>
        </w:rPr>
      </w:pPr>
      <w:r w:rsidRPr="003E0ABB">
        <w:rPr>
          <w:sz w:val="20"/>
          <w:szCs w:val="20"/>
        </w:rPr>
        <w:t>The current cutoff processing time is</w:t>
      </w:r>
      <w:r w:rsidR="009754F8">
        <w:rPr>
          <w:sz w:val="20"/>
          <w:szCs w:val="20"/>
        </w:rPr>
        <w:t xml:space="preserve"> 2:00</w:t>
      </w:r>
      <w:r w:rsidRPr="003E0ABB">
        <w:rPr>
          <w:sz w:val="20"/>
          <w:szCs w:val="20"/>
        </w:rPr>
        <w:t xml:space="preserve"> p</w:t>
      </w:r>
      <w:r w:rsidR="00743AFE">
        <w:rPr>
          <w:sz w:val="20"/>
          <w:szCs w:val="20"/>
        </w:rPr>
        <w:t>.</w:t>
      </w:r>
      <w:r w:rsidRPr="003E0ABB">
        <w:rPr>
          <w:sz w:val="20"/>
          <w:szCs w:val="20"/>
        </w:rPr>
        <w:t xml:space="preserve">m. </w:t>
      </w:r>
    </w:p>
    <w:p w14:paraId="4E71073D" w14:textId="77777777" w:rsidR="003E0ABB" w:rsidRDefault="003E0ABB" w:rsidP="003E0ABB">
      <w:pPr>
        <w:ind w:left="720"/>
        <w:rPr>
          <w:sz w:val="20"/>
          <w:szCs w:val="20"/>
        </w:rPr>
      </w:pPr>
    </w:p>
    <w:p w14:paraId="794665FF" w14:textId="4E28763C" w:rsidR="00C073AD" w:rsidRDefault="00C073AD" w:rsidP="003E0ABB">
      <w:pPr>
        <w:ind w:left="720"/>
        <w:rPr>
          <w:sz w:val="20"/>
          <w:szCs w:val="20"/>
        </w:rPr>
      </w:pPr>
      <w:r>
        <w:rPr>
          <w:sz w:val="20"/>
          <w:szCs w:val="20"/>
        </w:rPr>
        <w:t>Imaging: The Division is imaging the front of the remittance document and all checks. These images are available online</w:t>
      </w:r>
      <w:r w:rsidR="009754F8">
        <w:rPr>
          <w:sz w:val="20"/>
          <w:szCs w:val="20"/>
        </w:rPr>
        <w:t xml:space="preserve"> for </w:t>
      </w:r>
      <w:r w:rsidR="000F0148">
        <w:rPr>
          <w:sz w:val="20"/>
          <w:szCs w:val="20"/>
        </w:rPr>
        <w:t xml:space="preserve">seven </w:t>
      </w:r>
      <w:r w:rsidR="009754F8">
        <w:rPr>
          <w:sz w:val="20"/>
          <w:szCs w:val="20"/>
        </w:rPr>
        <w:t>years</w:t>
      </w:r>
      <w:r>
        <w:rPr>
          <w:sz w:val="20"/>
          <w:szCs w:val="20"/>
        </w:rPr>
        <w:t>.</w:t>
      </w:r>
    </w:p>
    <w:p w14:paraId="1CC3EC1D" w14:textId="77777777" w:rsidR="00C073AD" w:rsidRPr="003E0ABB" w:rsidRDefault="00C073AD" w:rsidP="003E0ABB">
      <w:pPr>
        <w:ind w:left="720"/>
        <w:rPr>
          <w:sz w:val="20"/>
          <w:szCs w:val="20"/>
        </w:rPr>
      </w:pPr>
    </w:p>
    <w:p w14:paraId="1B287604" w14:textId="64BD7E15" w:rsidR="009754F8" w:rsidRDefault="009754F8" w:rsidP="003E0ABB">
      <w:pPr>
        <w:ind w:left="720"/>
        <w:rPr>
          <w:sz w:val="20"/>
          <w:szCs w:val="20"/>
        </w:rPr>
      </w:pPr>
      <w:r>
        <w:rPr>
          <w:sz w:val="20"/>
          <w:szCs w:val="20"/>
        </w:rPr>
        <w:t xml:space="preserve">Remittance: There </w:t>
      </w:r>
      <w:r w:rsidR="00A3500B">
        <w:rPr>
          <w:sz w:val="20"/>
          <w:szCs w:val="20"/>
        </w:rPr>
        <w:t>are</w:t>
      </w:r>
      <w:r>
        <w:rPr>
          <w:sz w:val="20"/>
          <w:szCs w:val="20"/>
        </w:rPr>
        <w:t xml:space="preserve"> standard remittance document</w:t>
      </w:r>
      <w:r w:rsidR="00A3500B">
        <w:rPr>
          <w:sz w:val="20"/>
          <w:szCs w:val="20"/>
        </w:rPr>
        <w:t>s</w:t>
      </w:r>
      <w:r>
        <w:rPr>
          <w:sz w:val="20"/>
          <w:szCs w:val="20"/>
        </w:rPr>
        <w:t xml:space="preserve"> submitted with payments</w:t>
      </w:r>
      <w:r w:rsidR="00A3500B">
        <w:rPr>
          <w:sz w:val="20"/>
          <w:szCs w:val="20"/>
        </w:rPr>
        <w:t xml:space="preserve">; </w:t>
      </w:r>
      <w:r w:rsidR="00A3500B" w:rsidRPr="008D79E4">
        <w:rPr>
          <w:sz w:val="20"/>
          <w:szCs w:val="20"/>
        </w:rPr>
        <w:t xml:space="preserve">these include a mix of scannable and non-scannable items. Examples of each can be found in </w:t>
      </w:r>
      <w:r w:rsidR="00A3500B" w:rsidRPr="008D79E4">
        <w:rPr>
          <w:b/>
          <w:sz w:val="20"/>
          <w:szCs w:val="20"/>
        </w:rPr>
        <w:t xml:space="preserve">Appendix </w:t>
      </w:r>
      <w:r w:rsidR="008D79E4" w:rsidRPr="008D79E4">
        <w:rPr>
          <w:b/>
          <w:sz w:val="20"/>
          <w:szCs w:val="20"/>
        </w:rPr>
        <w:t>K</w:t>
      </w:r>
      <w:r w:rsidR="008D79E4">
        <w:rPr>
          <w:sz w:val="20"/>
          <w:szCs w:val="20"/>
        </w:rPr>
        <w:t>.</w:t>
      </w:r>
      <w:r w:rsidR="002D1A9D" w:rsidRPr="008D79E4">
        <w:rPr>
          <w:sz w:val="20"/>
          <w:szCs w:val="20"/>
        </w:rPr>
        <w:t xml:space="preserve"> All remittance items or correspondence received through the lockbox should be returned to the</w:t>
      </w:r>
      <w:r w:rsidR="002D1A9D">
        <w:rPr>
          <w:sz w:val="20"/>
          <w:szCs w:val="20"/>
        </w:rPr>
        <w:t xml:space="preserve"> Division.</w:t>
      </w:r>
    </w:p>
    <w:p w14:paraId="215F0CA0" w14:textId="77777777" w:rsidR="009754F8" w:rsidRDefault="009754F8" w:rsidP="003E0ABB">
      <w:pPr>
        <w:ind w:left="720"/>
        <w:rPr>
          <w:sz w:val="20"/>
          <w:szCs w:val="20"/>
        </w:rPr>
      </w:pPr>
    </w:p>
    <w:p w14:paraId="7A443172" w14:textId="4B1DEFA4" w:rsidR="009754F8" w:rsidRDefault="009754F8" w:rsidP="003E0ABB">
      <w:pPr>
        <w:ind w:left="720"/>
        <w:rPr>
          <w:sz w:val="20"/>
          <w:szCs w:val="20"/>
        </w:rPr>
      </w:pPr>
      <w:r>
        <w:rPr>
          <w:sz w:val="20"/>
          <w:szCs w:val="20"/>
        </w:rPr>
        <w:t>Keyed Data: the Division requires the bank to key in the following information for each item: Account, Year/Quarter, Dollar amount of payment.</w:t>
      </w:r>
    </w:p>
    <w:p w14:paraId="5B7E9291" w14:textId="77777777" w:rsidR="009754F8" w:rsidRDefault="009754F8" w:rsidP="003E0ABB">
      <w:pPr>
        <w:ind w:left="720"/>
        <w:rPr>
          <w:sz w:val="20"/>
          <w:szCs w:val="20"/>
        </w:rPr>
      </w:pPr>
    </w:p>
    <w:p w14:paraId="33C8B7BC" w14:textId="43EF2F68" w:rsidR="009754F8" w:rsidRDefault="009754F8" w:rsidP="003E0ABB">
      <w:pPr>
        <w:ind w:left="720"/>
        <w:rPr>
          <w:sz w:val="20"/>
          <w:szCs w:val="20"/>
        </w:rPr>
      </w:pPr>
      <w:r>
        <w:rPr>
          <w:sz w:val="20"/>
          <w:szCs w:val="20"/>
        </w:rPr>
        <w:t>Exceptions/Rejects: Exceptions for this lockbox include items received with no account number</w:t>
      </w:r>
      <w:r w:rsidR="00A3500B">
        <w:rPr>
          <w:sz w:val="20"/>
          <w:szCs w:val="20"/>
        </w:rPr>
        <w:t>, stale dated items and checks with no signature</w:t>
      </w:r>
      <w:r>
        <w:rPr>
          <w:sz w:val="20"/>
          <w:szCs w:val="20"/>
        </w:rPr>
        <w:t xml:space="preserve">. These items should not be processed and returned to the </w:t>
      </w:r>
      <w:r w:rsidR="003A5DDE">
        <w:rPr>
          <w:sz w:val="20"/>
          <w:szCs w:val="20"/>
        </w:rPr>
        <w:t>Division</w:t>
      </w:r>
      <w:r>
        <w:rPr>
          <w:sz w:val="20"/>
          <w:szCs w:val="20"/>
        </w:rPr>
        <w:t xml:space="preserve"> of Unemployment</w:t>
      </w:r>
      <w:r w:rsidR="002D1A9D">
        <w:rPr>
          <w:sz w:val="20"/>
          <w:szCs w:val="20"/>
        </w:rPr>
        <w:t xml:space="preserve"> daily via USPS</w:t>
      </w:r>
      <w:r w:rsidR="00A3500B">
        <w:rPr>
          <w:sz w:val="20"/>
          <w:szCs w:val="20"/>
        </w:rPr>
        <w:t>.</w:t>
      </w:r>
      <w:r>
        <w:rPr>
          <w:sz w:val="20"/>
          <w:szCs w:val="20"/>
        </w:rPr>
        <w:t xml:space="preserve"> </w:t>
      </w:r>
    </w:p>
    <w:p w14:paraId="21C99E71" w14:textId="77777777" w:rsidR="009754F8" w:rsidRDefault="009754F8" w:rsidP="003E0ABB">
      <w:pPr>
        <w:ind w:left="720"/>
        <w:rPr>
          <w:sz w:val="20"/>
          <w:szCs w:val="20"/>
        </w:rPr>
      </w:pPr>
    </w:p>
    <w:p w14:paraId="612F90F1" w14:textId="014CCB72" w:rsidR="003E0ABB" w:rsidRDefault="00C073AD" w:rsidP="003E0ABB">
      <w:pPr>
        <w:ind w:left="720"/>
        <w:rPr>
          <w:sz w:val="20"/>
          <w:szCs w:val="20"/>
        </w:rPr>
      </w:pPr>
      <w:r>
        <w:rPr>
          <w:sz w:val="20"/>
          <w:szCs w:val="20"/>
        </w:rPr>
        <w:t xml:space="preserve">Reporting: </w:t>
      </w:r>
      <w:r w:rsidR="0005362D">
        <w:rPr>
          <w:sz w:val="20"/>
          <w:szCs w:val="20"/>
        </w:rPr>
        <w:t>Three teams</w:t>
      </w:r>
      <w:r>
        <w:rPr>
          <w:sz w:val="20"/>
          <w:szCs w:val="20"/>
        </w:rPr>
        <w:t xml:space="preserve"> in the Tax Operations unit have authorized access to view online images</w:t>
      </w:r>
      <w:r w:rsidR="0005362D">
        <w:rPr>
          <w:sz w:val="20"/>
          <w:szCs w:val="20"/>
        </w:rPr>
        <w:t>, and each team has separate login information</w:t>
      </w:r>
      <w:r>
        <w:rPr>
          <w:sz w:val="20"/>
          <w:szCs w:val="20"/>
        </w:rPr>
        <w:t xml:space="preserve">. </w:t>
      </w:r>
      <w:r w:rsidR="003E0ABB" w:rsidRPr="003E0ABB">
        <w:rPr>
          <w:sz w:val="20"/>
          <w:szCs w:val="20"/>
        </w:rPr>
        <w:t>The Division is not currently using online decisioning</w:t>
      </w:r>
      <w:r w:rsidR="009754F8">
        <w:rPr>
          <w:sz w:val="20"/>
          <w:szCs w:val="20"/>
        </w:rPr>
        <w:t>, but is interested in exploring it through this RFP process</w:t>
      </w:r>
      <w:r w:rsidR="003E0ABB" w:rsidRPr="003E0ABB">
        <w:rPr>
          <w:sz w:val="20"/>
          <w:szCs w:val="20"/>
        </w:rPr>
        <w:t>.</w:t>
      </w:r>
    </w:p>
    <w:p w14:paraId="5193DA83" w14:textId="77777777" w:rsidR="009754F8" w:rsidRDefault="009754F8" w:rsidP="003E0ABB">
      <w:pPr>
        <w:ind w:left="720"/>
        <w:rPr>
          <w:color w:val="FF0000"/>
          <w:sz w:val="20"/>
          <w:szCs w:val="20"/>
        </w:rPr>
      </w:pPr>
    </w:p>
    <w:p w14:paraId="3032AE54" w14:textId="3D3F2CF9" w:rsidR="009754F8" w:rsidRPr="00F8698D" w:rsidRDefault="009754F8" w:rsidP="006E42A8">
      <w:pPr>
        <w:ind w:left="720"/>
        <w:jc w:val="both"/>
        <w:rPr>
          <w:sz w:val="20"/>
          <w:szCs w:val="20"/>
        </w:rPr>
      </w:pPr>
      <w:r w:rsidRPr="0005362D">
        <w:rPr>
          <w:sz w:val="20"/>
          <w:szCs w:val="20"/>
        </w:rPr>
        <w:t xml:space="preserve">A </w:t>
      </w:r>
      <w:r w:rsidRPr="00F8698D">
        <w:rPr>
          <w:sz w:val="20"/>
          <w:szCs w:val="20"/>
        </w:rPr>
        <w:t>text (.txt) file is received daily at 3</w:t>
      </w:r>
      <w:r w:rsidR="00F96D03" w:rsidRPr="00F8698D">
        <w:rPr>
          <w:sz w:val="20"/>
          <w:szCs w:val="20"/>
        </w:rPr>
        <w:t xml:space="preserve">:00 </w:t>
      </w:r>
      <w:r w:rsidRPr="00F8698D">
        <w:rPr>
          <w:sz w:val="20"/>
          <w:szCs w:val="20"/>
        </w:rPr>
        <w:t>p</w:t>
      </w:r>
      <w:r w:rsidR="00F96D03" w:rsidRPr="00F8698D">
        <w:rPr>
          <w:sz w:val="20"/>
          <w:szCs w:val="20"/>
        </w:rPr>
        <w:t>.</w:t>
      </w:r>
      <w:r w:rsidRPr="00F8698D">
        <w:rPr>
          <w:sz w:val="20"/>
          <w:szCs w:val="20"/>
        </w:rPr>
        <w:t>m</w:t>
      </w:r>
      <w:r w:rsidR="00F96D03" w:rsidRPr="00F8698D">
        <w:rPr>
          <w:sz w:val="20"/>
          <w:szCs w:val="20"/>
        </w:rPr>
        <w:t>.</w:t>
      </w:r>
      <w:r w:rsidRPr="00F8698D">
        <w:rPr>
          <w:sz w:val="20"/>
          <w:szCs w:val="20"/>
        </w:rPr>
        <w:t xml:space="preserve"> via SFTP. </w:t>
      </w:r>
      <w:r w:rsidR="00FB0F17" w:rsidRPr="00F8698D">
        <w:rPr>
          <w:sz w:val="20"/>
          <w:szCs w:val="20"/>
        </w:rPr>
        <w:t xml:space="preserve">File transfer details can be found in </w:t>
      </w:r>
      <w:r w:rsidR="00FB0F17" w:rsidRPr="00F8698D">
        <w:rPr>
          <w:b/>
          <w:sz w:val="20"/>
          <w:szCs w:val="20"/>
        </w:rPr>
        <w:t xml:space="preserve">Appendix </w:t>
      </w:r>
      <w:r w:rsidR="00F8698D" w:rsidRPr="00F8698D">
        <w:rPr>
          <w:b/>
          <w:sz w:val="20"/>
          <w:szCs w:val="20"/>
        </w:rPr>
        <w:t xml:space="preserve">F </w:t>
      </w:r>
      <w:r w:rsidR="00F8698D" w:rsidRPr="00F8698D">
        <w:rPr>
          <w:sz w:val="20"/>
          <w:szCs w:val="20"/>
        </w:rPr>
        <w:t>a</w:t>
      </w:r>
      <w:r w:rsidR="00FB0F17" w:rsidRPr="00F8698D">
        <w:rPr>
          <w:sz w:val="20"/>
          <w:szCs w:val="20"/>
        </w:rPr>
        <w:t xml:space="preserve">nd </w:t>
      </w:r>
      <w:r w:rsidR="002A380A" w:rsidRPr="00F8698D">
        <w:rPr>
          <w:sz w:val="20"/>
          <w:szCs w:val="20"/>
        </w:rPr>
        <w:t xml:space="preserve">detailed </w:t>
      </w:r>
      <w:r w:rsidRPr="00F8698D">
        <w:rPr>
          <w:sz w:val="20"/>
          <w:szCs w:val="20"/>
        </w:rPr>
        <w:t xml:space="preserve">specifications </w:t>
      </w:r>
      <w:r w:rsidR="00FB0F17" w:rsidRPr="00F8698D">
        <w:rPr>
          <w:sz w:val="20"/>
          <w:szCs w:val="20"/>
        </w:rPr>
        <w:t xml:space="preserve">related to </w:t>
      </w:r>
      <w:r w:rsidRPr="00F8698D">
        <w:rPr>
          <w:sz w:val="20"/>
          <w:szCs w:val="20"/>
        </w:rPr>
        <w:t xml:space="preserve">this file can be found in </w:t>
      </w:r>
      <w:r w:rsidRPr="00F8698D">
        <w:rPr>
          <w:b/>
          <w:sz w:val="20"/>
          <w:szCs w:val="20"/>
        </w:rPr>
        <w:t xml:space="preserve">Appendix </w:t>
      </w:r>
      <w:r w:rsidR="00F8698D" w:rsidRPr="00F8698D">
        <w:rPr>
          <w:b/>
          <w:sz w:val="20"/>
          <w:szCs w:val="20"/>
        </w:rPr>
        <w:t>J</w:t>
      </w:r>
      <w:r w:rsidR="00F8698D" w:rsidRPr="00F8698D">
        <w:rPr>
          <w:sz w:val="20"/>
          <w:szCs w:val="20"/>
        </w:rPr>
        <w:t>.</w:t>
      </w:r>
    </w:p>
    <w:p w14:paraId="78D848F6" w14:textId="77777777" w:rsidR="003E0ABB" w:rsidRPr="003E0ABB" w:rsidRDefault="003E0ABB" w:rsidP="003E0ABB">
      <w:pPr>
        <w:ind w:left="720"/>
        <w:rPr>
          <w:sz w:val="20"/>
          <w:szCs w:val="20"/>
        </w:rPr>
      </w:pPr>
    </w:p>
    <w:tbl>
      <w:tblPr>
        <w:tblW w:w="8375" w:type="dxa"/>
        <w:tblInd w:w="715" w:type="dxa"/>
        <w:tblBorders>
          <w:bottom w:val="single" w:sz="8" w:space="0" w:color="auto"/>
          <w:right w:val="single" w:sz="8" w:space="0" w:color="auto"/>
          <w:insideH w:val="single" w:sz="8" w:space="0" w:color="auto"/>
          <w:insideV w:val="single" w:sz="8" w:space="0" w:color="auto"/>
        </w:tblBorders>
        <w:tblLook w:val="06A0" w:firstRow="1" w:lastRow="0" w:firstColumn="1" w:lastColumn="0" w:noHBand="1" w:noVBand="1"/>
      </w:tblPr>
      <w:tblGrid>
        <w:gridCol w:w="3245"/>
        <w:gridCol w:w="5130"/>
      </w:tblGrid>
      <w:tr w:rsidR="003E0ABB" w:rsidRPr="003E0ABB" w14:paraId="27BC1E2C" w14:textId="77777777" w:rsidTr="003E0ABB">
        <w:trPr>
          <w:trHeight w:val="426"/>
        </w:trPr>
        <w:tc>
          <w:tcPr>
            <w:tcW w:w="837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73F649" w14:textId="413C3824" w:rsidR="003E0ABB" w:rsidRPr="003E0ABB" w:rsidRDefault="003E0ABB" w:rsidP="003E0ABB">
            <w:pPr>
              <w:rPr>
                <w:rFonts w:eastAsia="Calibri"/>
                <w:b/>
                <w:sz w:val="20"/>
                <w:szCs w:val="20"/>
              </w:rPr>
            </w:pPr>
            <w:r w:rsidRPr="003E0ABB">
              <w:rPr>
                <w:rFonts w:eastAsia="Calibri"/>
                <w:b/>
                <w:sz w:val="20"/>
                <w:szCs w:val="20"/>
              </w:rPr>
              <w:t>Lockbox #</w:t>
            </w:r>
            <w:r>
              <w:rPr>
                <w:rFonts w:eastAsia="Calibri"/>
                <w:b/>
                <w:sz w:val="20"/>
                <w:szCs w:val="20"/>
              </w:rPr>
              <w:t>2</w:t>
            </w:r>
            <w:r w:rsidRPr="003E0ABB">
              <w:rPr>
                <w:rFonts w:eastAsia="Calibri"/>
                <w:b/>
                <w:sz w:val="20"/>
                <w:szCs w:val="20"/>
              </w:rPr>
              <w:t xml:space="preserve"> – Division of Unemployment - Training Tax</w:t>
            </w:r>
          </w:p>
        </w:tc>
      </w:tr>
      <w:tr w:rsidR="003E0ABB" w:rsidRPr="003E0ABB" w14:paraId="6FAB49E5" w14:textId="77777777" w:rsidTr="003E0ABB">
        <w:trPr>
          <w:trHeight w:val="583"/>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E34AE" w14:textId="77777777" w:rsidR="003E0ABB" w:rsidRPr="003E0ABB" w:rsidRDefault="003E0ABB" w:rsidP="003E0ABB">
            <w:pPr>
              <w:rPr>
                <w:rFonts w:eastAsia="Calibri"/>
                <w:b/>
                <w:sz w:val="20"/>
                <w:szCs w:val="20"/>
              </w:rPr>
            </w:pPr>
            <w:r w:rsidRPr="003E0ABB">
              <w:rPr>
                <w:rFonts w:eastAsia="Calibri"/>
                <w:b/>
                <w:sz w:val="20"/>
                <w:szCs w:val="20"/>
              </w:rPr>
              <w:t>Purpose</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7E7FA" w14:textId="77777777" w:rsidR="003E0ABB" w:rsidRPr="003E0ABB" w:rsidRDefault="003E0ABB" w:rsidP="003E0ABB">
            <w:pPr>
              <w:rPr>
                <w:rFonts w:eastAsia="Calibri"/>
                <w:sz w:val="20"/>
                <w:szCs w:val="20"/>
              </w:rPr>
            </w:pPr>
            <w:r w:rsidRPr="003E0ABB">
              <w:rPr>
                <w:rFonts w:eastAsia="Calibri"/>
                <w:sz w:val="20"/>
                <w:szCs w:val="20"/>
              </w:rPr>
              <w:t>Collection of Training Tax Payments</w:t>
            </w:r>
          </w:p>
        </w:tc>
      </w:tr>
      <w:tr w:rsidR="003E0ABB" w:rsidRPr="003E0ABB" w14:paraId="560FF46D" w14:textId="77777777" w:rsidTr="003E0ABB">
        <w:trPr>
          <w:trHeight w:val="435"/>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3EBB7F" w14:textId="77777777" w:rsidR="003E0ABB" w:rsidRPr="003E0ABB" w:rsidRDefault="003E0ABB" w:rsidP="003E0ABB">
            <w:pPr>
              <w:rPr>
                <w:rFonts w:eastAsia="Calibri"/>
                <w:b/>
                <w:sz w:val="20"/>
                <w:szCs w:val="20"/>
              </w:rPr>
            </w:pPr>
            <w:r w:rsidRPr="003E0ABB">
              <w:rPr>
                <w:rFonts w:eastAsia="Calibri"/>
                <w:b/>
                <w:sz w:val="20"/>
                <w:szCs w:val="20"/>
              </w:rPr>
              <w:t>Lockbox Type</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BC0CB" w14:textId="77777777" w:rsidR="003E0ABB" w:rsidRPr="003E0ABB" w:rsidRDefault="003E0ABB" w:rsidP="003E0ABB">
            <w:pPr>
              <w:rPr>
                <w:rFonts w:eastAsia="Calibri"/>
                <w:sz w:val="20"/>
                <w:szCs w:val="20"/>
              </w:rPr>
            </w:pPr>
            <w:r w:rsidRPr="003E0ABB">
              <w:rPr>
                <w:sz w:val="20"/>
                <w:szCs w:val="20"/>
              </w:rPr>
              <w:sym w:font="Wingdings" w:char="F0FE"/>
            </w:r>
            <w:r w:rsidRPr="003E0ABB">
              <w:rPr>
                <w:sz w:val="20"/>
                <w:szCs w:val="20"/>
              </w:rPr>
              <w:t xml:space="preserve">  Wholesale    </w:t>
            </w:r>
            <w:r w:rsidRPr="003E0ABB">
              <w:rPr>
                <w:sz w:val="20"/>
                <w:szCs w:val="20"/>
              </w:rPr>
              <w:sym w:font="Wingdings" w:char="F06F"/>
            </w:r>
            <w:r w:rsidRPr="003E0ABB">
              <w:rPr>
                <w:sz w:val="20"/>
                <w:szCs w:val="20"/>
              </w:rPr>
              <w:t xml:space="preserve"> Retail   </w:t>
            </w:r>
            <w:r w:rsidRPr="003E0ABB">
              <w:rPr>
                <w:sz w:val="20"/>
                <w:szCs w:val="20"/>
              </w:rPr>
              <w:sym w:font="Wingdings" w:char="F06F"/>
            </w:r>
            <w:r w:rsidRPr="003E0ABB">
              <w:rPr>
                <w:sz w:val="20"/>
                <w:szCs w:val="20"/>
              </w:rPr>
              <w:t xml:space="preserve"> Wholetail</w:t>
            </w:r>
          </w:p>
        </w:tc>
      </w:tr>
      <w:tr w:rsidR="003E0ABB" w:rsidRPr="003E0ABB" w14:paraId="3838C919" w14:textId="77777777" w:rsidTr="003E0ABB">
        <w:trPr>
          <w:trHeight w:val="435"/>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0DAC8" w14:textId="77777777" w:rsidR="003E0ABB" w:rsidRPr="003E0ABB" w:rsidRDefault="003E0ABB" w:rsidP="003E0ABB">
            <w:pPr>
              <w:rPr>
                <w:rFonts w:eastAsia="Calibri"/>
                <w:b/>
                <w:sz w:val="20"/>
                <w:szCs w:val="20"/>
              </w:rPr>
            </w:pPr>
            <w:r w:rsidRPr="003E0ABB">
              <w:rPr>
                <w:rFonts w:eastAsia="Calibri"/>
                <w:b/>
                <w:sz w:val="20"/>
                <w:szCs w:val="20"/>
              </w:rPr>
              <w:t xml:space="preserve">Annual Collections </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5F4B0" w14:textId="0F8B6571" w:rsidR="003E0ABB" w:rsidRPr="003E0ABB" w:rsidRDefault="003E0ABB" w:rsidP="000F0148">
            <w:pPr>
              <w:rPr>
                <w:rFonts w:eastAsia="Calibri"/>
                <w:sz w:val="20"/>
                <w:szCs w:val="20"/>
              </w:rPr>
            </w:pPr>
            <w:r w:rsidRPr="003E0ABB">
              <w:rPr>
                <w:rFonts w:eastAsia="Calibri"/>
                <w:sz w:val="20"/>
                <w:szCs w:val="20"/>
              </w:rPr>
              <w:t>$</w:t>
            </w:r>
            <w:r w:rsidR="000F0148">
              <w:rPr>
                <w:rFonts w:eastAsia="Calibri"/>
                <w:sz w:val="20"/>
                <w:szCs w:val="20"/>
              </w:rPr>
              <w:t>5.45</w:t>
            </w:r>
            <w:r w:rsidR="000F0148" w:rsidRPr="003E0ABB">
              <w:rPr>
                <w:rFonts w:eastAsia="Calibri"/>
                <w:sz w:val="20"/>
                <w:szCs w:val="20"/>
              </w:rPr>
              <w:t xml:space="preserve"> </w:t>
            </w:r>
            <w:r w:rsidRPr="003E0ABB">
              <w:rPr>
                <w:rFonts w:eastAsia="Calibri"/>
                <w:sz w:val="20"/>
                <w:szCs w:val="20"/>
              </w:rPr>
              <w:t>million</w:t>
            </w:r>
          </w:p>
        </w:tc>
      </w:tr>
      <w:tr w:rsidR="003E0ABB" w:rsidRPr="003E0ABB" w14:paraId="6D4B9099" w14:textId="77777777" w:rsidTr="003E0ABB">
        <w:trPr>
          <w:trHeight w:val="435"/>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790A8" w14:textId="77777777" w:rsidR="003E0ABB" w:rsidRPr="003E0ABB" w:rsidRDefault="003E0ABB" w:rsidP="003E0ABB">
            <w:pPr>
              <w:rPr>
                <w:rFonts w:eastAsia="Calibri"/>
                <w:b/>
                <w:sz w:val="20"/>
                <w:szCs w:val="20"/>
              </w:rPr>
            </w:pPr>
            <w:r w:rsidRPr="003E0ABB">
              <w:rPr>
                <w:rFonts w:eastAsia="Calibri"/>
                <w:b/>
                <w:sz w:val="20"/>
                <w:szCs w:val="20"/>
              </w:rPr>
              <w:t>Annual Volume Received</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56F4B" w14:textId="144714EC" w:rsidR="003E0ABB" w:rsidRPr="003E0ABB" w:rsidRDefault="00876C6F" w:rsidP="003E0ABB">
            <w:pPr>
              <w:rPr>
                <w:rFonts w:eastAsia="Calibri"/>
                <w:sz w:val="20"/>
                <w:szCs w:val="20"/>
              </w:rPr>
            </w:pPr>
            <w:r>
              <w:rPr>
                <w:rFonts w:eastAsia="Calibri"/>
                <w:sz w:val="20"/>
                <w:szCs w:val="20"/>
              </w:rPr>
              <w:t>47,484</w:t>
            </w:r>
          </w:p>
        </w:tc>
      </w:tr>
      <w:tr w:rsidR="003E0ABB" w:rsidRPr="003E0ABB" w14:paraId="692BD003" w14:textId="77777777" w:rsidTr="003E0ABB">
        <w:trPr>
          <w:trHeight w:val="435"/>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F71D45" w14:textId="77777777" w:rsidR="003E0ABB" w:rsidRPr="003E0ABB" w:rsidRDefault="003E0ABB" w:rsidP="003E0ABB">
            <w:pPr>
              <w:rPr>
                <w:rFonts w:eastAsia="Calibri"/>
                <w:b/>
                <w:sz w:val="20"/>
                <w:szCs w:val="20"/>
              </w:rPr>
            </w:pPr>
            <w:r w:rsidRPr="003E0ABB">
              <w:rPr>
                <w:rFonts w:eastAsia="Calibri"/>
                <w:b/>
                <w:sz w:val="20"/>
                <w:szCs w:val="20"/>
              </w:rPr>
              <w:t>Standard Remittance Documents</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A91E5" w14:textId="6834833B" w:rsidR="003E0ABB" w:rsidRPr="003E0ABB" w:rsidRDefault="000F0148" w:rsidP="003E0ABB">
            <w:pPr>
              <w:rPr>
                <w:rFonts w:eastAsia="Calibri"/>
                <w:sz w:val="20"/>
                <w:szCs w:val="20"/>
              </w:rPr>
            </w:pPr>
            <w:r w:rsidRPr="003E0ABB">
              <w:rPr>
                <w:sz w:val="20"/>
                <w:szCs w:val="20"/>
              </w:rPr>
              <w:sym w:font="Wingdings" w:char="F0FE"/>
            </w:r>
            <w:r w:rsidR="003E0ABB" w:rsidRPr="003E0ABB">
              <w:rPr>
                <w:sz w:val="20"/>
                <w:szCs w:val="20"/>
              </w:rPr>
              <w:t xml:space="preserve">  Yes    </w:t>
            </w:r>
            <w:r w:rsidR="003E0ABB" w:rsidRPr="003E0ABB">
              <w:rPr>
                <w:sz w:val="20"/>
                <w:szCs w:val="20"/>
              </w:rPr>
              <w:sym w:font="Wingdings" w:char="F06F"/>
            </w:r>
            <w:r w:rsidR="003E0ABB" w:rsidRPr="003E0ABB">
              <w:rPr>
                <w:sz w:val="20"/>
                <w:szCs w:val="20"/>
              </w:rPr>
              <w:t xml:space="preserve"> No  </w:t>
            </w:r>
          </w:p>
        </w:tc>
      </w:tr>
      <w:tr w:rsidR="003E0ABB" w:rsidRPr="003E0ABB" w14:paraId="20D0E0C0" w14:textId="77777777" w:rsidTr="003E0ABB">
        <w:trPr>
          <w:trHeight w:val="435"/>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7EA6A" w14:textId="77777777" w:rsidR="003E0ABB" w:rsidRPr="003E0ABB" w:rsidRDefault="003E0ABB" w:rsidP="003E0ABB">
            <w:pPr>
              <w:rPr>
                <w:rFonts w:eastAsia="Calibri"/>
                <w:b/>
                <w:sz w:val="20"/>
                <w:szCs w:val="20"/>
              </w:rPr>
            </w:pPr>
            <w:r w:rsidRPr="003E0ABB">
              <w:rPr>
                <w:rFonts w:eastAsia="Calibri"/>
                <w:b/>
                <w:sz w:val="20"/>
                <w:szCs w:val="20"/>
              </w:rPr>
              <w:t>Items Scanned</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8D0DC" w14:textId="77777777" w:rsidR="003E0ABB" w:rsidRPr="003E0ABB" w:rsidRDefault="003E0ABB" w:rsidP="003E0ABB">
            <w:pPr>
              <w:rPr>
                <w:sz w:val="20"/>
                <w:szCs w:val="20"/>
              </w:rPr>
            </w:pPr>
            <w:r w:rsidRPr="003E0ABB">
              <w:rPr>
                <w:sz w:val="20"/>
                <w:szCs w:val="20"/>
              </w:rPr>
              <w:sym w:font="Wingdings" w:char="F06F"/>
            </w:r>
            <w:r w:rsidRPr="003E0ABB">
              <w:rPr>
                <w:sz w:val="20"/>
                <w:szCs w:val="20"/>
              </w:rPr>
              <w:t xml:space="preserve"> Envelope   </w:t>
            </w:r>
            <w:r w:rsidRPr="003E0ABB">
              <w:rPr>
                <w:sz w:val="20"/>
                <w:szCs w:val="20"/>
              </w:rPr>
              <w:sym w:font="Wingdings" w:char="F0FE"/>
            </w:r>
            <w:r w:rsidRPr="003E0ABB">
              <w:rPr>
                <w:sz w:val="20"/>
                <w:szCs w:val="20"/>
              </w:rPr>
              <w:t xml:space="preserve"> Check   </w:t>
            </w:r>
            <w:r w:rsidRPr="003E0ABB">
              <w:rPr>
                <w:sz w:val="20"/>
                <w:szCs w:val="20"/>
              </w:rPr>
              <w:sym w:font="Wingdings" w:char="F0FE"/>
            </w:r>
            <w:r w:rsidRPr="003E0ABB">
              <w:rPr>
                <w:sz w:val="20"/>
                <w:szCs w:val="20"/>
              </w:rPr>
              <w:t xml:space="preserve"> Remittance Document   </w:t>
            </w:r>
          </w:p>
          <w:p w14:paraId="32812E10" w14:textId="77777777" w:rsidR="003E0ABB" w:rsidRPr="003E0ABB" w:rsidRDefault="003E0ABB" w:rsidP="003E0ABB">
            <w:pPr>
              <w:rPr>
                <w:sz w:val="20"/>
                <w:szCs w:val="20"/>
              </w:rPr>
            </w:pPr>
            <w:r w:rsidRPr="003E0ABB">
              <w:rPr>
                <w:sz w:val="20"/>
                <w:szCs w:val="20"/>
              </w:rPr>
              <w:sym w:font="Wingdings" w:char="F06F"/>
            </w:r>
            <w:r w:rsidRPr="003E0ABB">
              <w:rPr>
                <w:sz w:val="20"/>
                <w:szCs w:val="20"/>
              </w:rPr>
              <w:t xml:space="preserve"> Correspondence</w:t>
            </w:r>
          </w:p>
        </w:tc>
      </w:tr>
      <w:tr w:rsidR="003E0ABB" w:rsidRPr="003E0ABB" w14:paraId="6EA6174A" w14:textId="77777777" w:rsidTr="003E0ABB">
        <w:trPr>
          <w:trHeight w:val="435"/>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ADD6D" w14:textId="77777777" w:rsidR="003E0ABB" w:rsidRPr="003E0ABB" w:rsidRDefault="003E0ABB" w:rsidP="003E0ABB">
            <w:pPr>
              <w:rPr>
                <w:rFonts w:eastAsia="Calibri"/>
                <w:b/>
                <w:sz w:val="20"/>
                <w:szCs w:val="20"/>
              </w:rPr>
            </w:pPr>
            <w:r w:rsidRPr="003E0ABB">
              <w:rPr>
                <w:rFonts w:eastAsia="Calibri"/>
                <w:b/>
                <w:sz w:val="20"/>
                <w:szCs w:val="20"/>
              </w:rPr>
              <w:t>Images Available Online</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D5080" w14:textId="77777777" w:rsidR="003E0ABB" w:rsidRPr="003E0ABB" w:rsidRDefault="003E0ABB" w:rsidP="003E0ABB">
            <w:pPr>
              <w:rPr>
                <w:sz w:val="20"/>
                <w:szCs w:val="20"/>
              </w:rPr>
            </w:pPr>
            <w:r w:rsidRPr="003E0ABB">
              <w:rPr>
                <w:sz w:val="20"/>
                <w:szCs w:val="20"/>
              </w:rPr>
              <w:sym w:font="Wingdings" w:char="F0FE"/>
            </w:r>
            <w:r w:rsidRPr="003E0ABB">
              <w:rPr>
                <w:sz w:val="20"/>
                <w:szCs w:val="20"/>
              </w:rPr>
              <w:t xml:space="preserve">  Yes    </w:t>
            </w:r>
            <w:r w:rsidRPr="003E0ABB">
              <w:rPr>
                <w:sz w:val="20"/>
                <w:szCs w:val="20"/>
              </w:rPr>
              <w:sym w:font="Wingdings" w:char="F06F"/>
            </w:r>
            <w:r w:rsidRPr="003E0ABB">
              <w:rPr>
                <w:sz w:val="20"/>
                <w:szCs w:val="20"/>
              </w:rPr>
              <w:t xml:space="preserve"> No  </w:t>
            </w:r>
          </w:p>
        </w:tc>
      </w:tr>
      <w:tr w:rsidR="003E0ABB" w:rsidRPr="003E0ABB" w14:paraId="37F84A89" w14:textId="77777777" w:rsidTr="003E0ABB">
        <w:trPr>
          <w:trHeight w:val="435"/>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85516" w14:textId="77777777" w:rsidR="003E0ABB" w:rsidRPr="003E0ABB" w:rsidRDefault="003E0ABB" w:rsidP="003E0ABB">
            <w:pPr>
              <w:rPr>
                <w:rFonts w:eastAsia="Calibri"/>
                <w:b/>
                <w:sz w:val="20"/>
                <w:szCs w:val="20"/>
              </w:rPr>
            </w:pPr>
            <w:r w:rsidRPr="003E0ABB">
              <w:rPr>
                <w:rFonts w:eastAsia="Calibri"/>
                <w:b/>
                <w:sz w:val="20"/>
                <w:szCs w:val="20"/>
              </w:rPr>
              <w:t>Length of Time Images are Accessible</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519B7" w14:textId="77777777" w:rsidR="003E0ABB" w:rsidRPr="003E0ABB" w:rsidRDefault="003E0ABB" w:rsidP="003E0ABB">
            <w:pPr>
              <w:rPr>
                <w:sz w:val="20"/>
                <w:szCs w:val="20"/>
              </w:rPr>
            </w:pPr>
            <w:r w:rsidRPr="003E0ABB">
              <w:rPr>
                <w:sz w:val="20"/>
                <w:szCs w:val="20"/>
              </w:rPr>
              <w:t>7 years</w:t>
            </w:r>
          </w:p>
        </w:tc>
      </w:tr>
      <w:tr w:rsidR="003E0ABB" w:rsidRPr="003E0ABB" w14:paraId="2F2EE6C9" w14:textId="77777777" w:rsidTr="003E0ABB">
        <w:trPr>
          <w:trHeight w:val="435"/>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0476E" w14:textId="77777777" w:rsidR="003E0ABB" w:rsidRPr="003E0ABB" w:rsidRDefault="003E0ABB" w:rsidP="003E0ABB">
            <w:pPr>
              <w:rPr>
                <w:rFonts w:eastAsia="Calibri"/>
                <w:b/>
                <w:sz w:val="20"/>
                <w:szCs w:val="20"/>
              </w:rPr>
            </w:pPr>
            <w:r w:rsidRPr="003E0ABB">
              <w:rPr>
                <w:rFonts w:eastAsia="Calibri"/>
                <w:b/>
                <w:sz w:val="20"/>
                <w:szCs w:val="20"/>
              </w:rPr>
              <w:t>Payment Data Transmitted?</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122BF" w14:textId="60306338" w:rsidR="003E0ABB" w:rsidRPr="003E0ABB" w:rsidRDefault="008A2304" w:rsidP="003E0ABB">
            <w:pPr>
              <w:rPr>
                <w:sz w:val="20"/>
                <w:szCs w:val="20"/>
              </w:rPr>
            </w:pPr>
            <w:r w:rsidRPr="003E0ABB">
              <w:rPr>
                <w:sz w:val="20"/>
                <w:szCs w:val="20"/>
              </w:rPr>
              <w:sym w:font="Wingdings" w:char="F0FE"/>
            </w:r>
            <w:r w:rsidR="003E0ABB" w:rsidRPr="003E0ABB">
              <w:rPr>
                <w:sz w:val="20"/>
                <w:szCs w:val="20"/>
              </w:rPr>
              <w:t xml:space="preserve">  Yes    </w:t>
            </w:r>
            <w:r w:rsidR="003E0ABB" w:rsidRPr="003E0ABB">
              <w:rPr>
                <w:sz w:val="20"/>
                <w:szCs w:val="20"/>
              </w:rPr>
              <w:sym w:font="Wingdings" w:char="F06F"/>
            </w:r>
            <w:r w:rsidR="003E0ABB" w:rsidRPr="003E0ABB">
              <w:rPr>
                <w:sz w:val="20"/>
                <w:szCs w:val="20"/>
              </w:rPr>
              <w:t xml:space="preserve"> No  </w:t>
            </w:r>
          </w:p>
        </w:tc>
      </w:tr>
      <w:tr w:rsidR="003E0ABB" w:rsidRPr="003E0ABB" w14:paraId="04B870A9" w14:textId="77777777" w:rsidTr="003E0ABB">
        <w:trPr>
          <w:trHeight w:val="435"/>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867FD" w14:textId="77777777" w:rsidR="003E0ABB" w:rsidRPr="003E0ABB" w:rsidRDefault="003E0ABB" w:rsidP="003E0ABB">
            <w:pPr>
              <w:rPr>
                <w:rFonts w:eastAsia="Calibri"/>
                <w:b/>
                <w:sz w:val="20"/>
                <w:szCs w:val="20"/>
              </w:rPr>
            </w:pPr>
            <w:r w:rsidRPr="003E0ABB">
              <w:rPr>
                <w:rFonts w:eastAsia="Calibri"/>
                <w:b/>
                <w:sz w:val="20"/>
                <w:szCs w:val="20"/>
              </w:rPr>
              <w:t>Physical Copies Returned</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A2CE1" w14:textId="2090CC49" w:rsidR="003E0ABB" w:rsidRPr="003E0ABB" w:rsidRDefault="008A2304" w:rsidP="003E0ABB">
            <w:pPr>
              <w:rPr>
                <w:sz w:val="20"/>
                <w:szCs w:val="20"/>
              </w:rPr>
            </w:pPr>
            <w:r w:rsidRPr="003E0ABB">
              <w:rPr>
                <w:sz w:val="20"/>
                <w:szCs w:val="20"/>
              </w:rPr>
              <w:sym w:font="Wingdings" w:char="F0FE"/>
            </w:r>
            <w:r w:rsidR="003E0ABB" w:rsidRPr="003E0ABB">
              <w:rPr>
                <w:sz w:val="20"/>
                <w:szCs w:val="20"/>
              </w:rPr>
              <w:t xml:space="preserve">  Yes </w:t>
            </w:r>
            <w:r>
              <w:rPr>
                <w:sz w:val="20"/>
                <w:szCs w:val="20"/>
              </w:rPr>
              <w:t>(exceptions/correspondence only)</w:t>
            </w:r>
            <w:r w:rsidR="003E0ABB" w:rsidRPr="003E0ABB">
              <w:rPr>
                <w:sz w:val="20"/>
                <w:szCs w:val="20"/>
              </w:rPr>
              <w:t xml:space="preserve">   </w:t>
            </w:r>
            <w:r w:rsidR="003E0ABB" w:rsidRPr="003E0ABB">
              <w:rPr>
                <w:sz w:val="20"/>
                <w:szCs w:val="20"/>
              </w:rPr>
              <w:sym w:font="Wingdings" w:char="F06F"/>
            </w:r>
            <w:r w:rsidR="003E0ABB" w:rsidRPr="003E0ABB">
              <w:rPr>
                <w:sz w:val="20"/>
                <w:szCs w:val="20"/>
              </w:rPr>
              <w:t xml:space="preserve"> No  </w:t>
            </w:r>
          </w:p>
        </w:tc>
      </w:tr>
    </w:tbl>
    <w:p w14:paraId="444EB139" w14:textId="794906B2" w:rsidR="003E0ABB" w:rsidRPr="003E0ABB" w:rsidRDefault="003E0ABB" w:rsidP="003E0ABB">
      <w:pPr>
        <w:rPr>
          <w:b/>
          <w:sz w:val="20"/>
          <w:szCs w:val="20"/>
          <w:u w:val="single"/>
        </w:rPr>
      </w:pPr>
    </w:p>
    <w:p w14:paraId="6FB0842C" w14:textId="77777777" w:rsidR="007D3D30" w:rsidRDefault="007D3D30" w:rsidP="003E0ABB">
      <w:pPr>
        <w:pStyle w:val="ScopeofServices"/>
        <w:rPr>
          <w:b/>
          <w:color w:val="auto"/>
          <w:u w:val="single"/>
        </w:rPr>
      </w:pPr>
      <w:r>
        <w:rPr>
          <w:b/>
          <w:color w:val="auto"/>
          <w:u w:val="single"/>
        </w:rPr>
        <w:br w:type="page"/>
      </w:r>
    </w:p>
    <w:p w14:paraId="19F1B419" w14:textId="6244424E" w:rsidR="003E0ABB" w:rsidRPr="003E0ABB" w:rsidRDefault="003E0ABB" w:rsidP="003E0ABB">
      <w:pPr>
        <w:pStyle w:val="ScopeofServices"/>
        <w:rPr>
          <w:b/>
          <w:color w:val="auto"/>
          <w:u w:val="single"/>
        </w:rPr>
      </w:pPr>
      <w:r w:rsidRPr="003E0ABB">
        <w:rPr>
          <w:b/>
          <w:color w:val="auto"/>
          <w:u w:val="single"/>
        </w:rPr>
        <w:t>Lockbox #</w:t>
      </w:r>
      <w:r w:rsidR="00421BBB">
        <w:rPr>
          <w:b/>
          <w:color w:val="auto"/>
          <w:u w:val="single"/>
        </w:rPr>
        <w:t>3</w:t>
      </w:r>
      <w:r w:rsidRPr="003E0ABB">
        <w:rPr>
          <w:b/>
          <w:color w:val="auto"/>
          <w:u w:val="single"/>
        </w:rPr>
        <w:t>: Division of Unemployment – Unemployment Insurance</w:t>
      </w:r>
    </w:p>
    <w:p w14:paraId="7D7B6013" w14:textId="21DD526D" w:rsidR="003E0ABB" w:rsidRPr="003E0ABB" w:rsidRDefault="003E0ABB" w:rsidP="004D390D">
      <w:pPr>
        <w:ind w:left="720"/>
        <w:jc w:val="both"/>
        <w:rPr>
          <w:sz w:val="20"/>
          <w:szCs w:val="20"/>
        </w:rPr>
      </w:pPr>
      <w:r w:rsidRPr="003E0ABB">
        <w:rPr>
          <w:sz w:val="20"/>
          <w:szCs w:val="20"/>
        </w:rPr>
        <w:t>The Division of Unemployment uses a wholesale lockbox to</w:t>
      </w:r>
      <w:r w:rsidR="00B63D27">
        <w:rPr>
          <w:sz w:val="20"/>
          <w:szCs w:val="20"/>
        </w:rPr>
        <w:t xml:space="preserve"> process unemployment insurance </w:t>
      </w:r>
      <w:r w:rsidRPr="003E0ABB">
        <w:rPr>
          <w:sz w:val="20"/>
          <w:szCs w:val="20"/>
        </w:rPr>
        <w:t xml:space="preserve">payments. The lockbox only collects check payments and all payments are currently sent to a </w:t>
      </w:r>
      <w:r w:rsidR="00B63D27">
        <w:rPr>
          <w:sz w:val="20"/>
          <w:szCs w:val="20"/>
        </w:rPr>
        <w:t>Philadelphia, PA</w:t>
      </w:r>
      <w:r w:rsidRPr="003E0ABB">
        <w:rPr>
          <w:sz w:val="20"/>
          <w:szCs w:val="20"/>
        </w:rPr>
        <w:t xml:space="preserve"> </w:t>
      </w:r>
      <w:r w:rsidR="00B63D27">
        <w:rPr>
          <w:sz w:val="20"/>
          <w:szCs w:val="20"/>
        </w:rPr>
        <w:t>post office box</w:t>
      </w:r>
      <w:r w:rsidRPr="003E0ABB">
        <w:rPr>
          <w:sz w:val="20"/>
          <w:szCs w:val="20"/>
        </w:rPr>
        <w:t xml:space="preserve">. </w:t>
      </w:r>
    </w:p>
    <w:p w14:paraId="0121BA3C" w14:textId="77777777" w:rsidR="003E0ABB" w:rsidRPr="003E0ABB" w:rsidRDefault="003E0ABB" w:rsidP="004D390D">
      <w:pPr>
        <w:jc w:val="both"/>
        <w:rPr>
          <w:sz w:val="20"/>
          <w:szCs w:val="20"/>
        </w:rPr>
      </w:pPr>
    </w:p>
    <w:p w14:paraId="05F230B2" w14:textId="61DAA407" w:rsidR="003E0ABB" w:rsidRPr="003E0ABB" w:rsidRDefault="003E0ABB" w:rsidP="004D390D">
      <w:pPr>
        <w:ind w:left="720"/>
        <w:jc w:val="both"/>
        <w:rPr>
          <w:sz w:val="20"/>
          <w:szCs w:val="20"/>
        </w:rPr>
      </w:pPr>
      <w:r w:rsidRPr="003E0ABB">
        <w:rPr>
          <w:sz w:val="20"/>
          <w:szCs w:val="20"/>
        </w:rPr>
        <w:t xml:space="preserve">Approximately </w:t>
      </w:r>
      <w:r w:rsidR="00EE6517">
        <w:rPr>
          <w:sz w:val="20"/>
          <w:szCs w:val="20"/>
        </w:rPr>
        <w:t>74,000</w:t>
      </w:r>
      <w:r w:rsidRPr="003E0ABB">
        <w:rPr>
          <w:sz w:val="20"/>
          <w:szCs w:val="20"/>
        </w:rPr>
        <w:t xml:space="preserve"> payments are processed through this lockbox annually. The payments are seasonal; May can see volumes of 16,257, while December can see a low of 289. The monthly average is </w:t>
      </w:r>
      <w:r w:rsidR="00D32506">
        <w:rPr>
          <w:sz w:val="20"/>
          <w:szCs w:val="20"/>
        </w:rPr>
        <w:t>6,141</w:t>
      </w:r>
      <w:r w:rsidRPr="003E0ABB">
        <w:rPr>
          <w:sz w:val="20"/>
          <w:szCs w:val="20"/>
        </w:rPr>
        <w:t>.</w:t>
      </w:r>
      <w:r w:rsidR="00B63D27">
        <w:rPr>
          <w:sz w:val="20"/>
          <w:szCs w:val="20"/>
        </w:rPr>
        <w:t xml:space="preserve"> This lockbox processes over $87.28 million in payments annually.</w:t>
      </w:r>
    </w:p>
    <w:p w14:paraId="3742C62D" w14:textId="77777777" w:rsidR="003E0ABB" w:rsidRPr="003E0ABB" w:rsidRDefault="003E0ABB" w:rsidP="004D390D">
      <w:pPr>
        <w:ind w:left="720"/>
        <w:jc w:val="both"/>
        <w:rPr>
          <w:sz w:val="20"/>
          <w:szCs w:val="20"/>
        </w:rPr>
      </w:pPr>
    </w:p>
    <w:p w14:paraId="17B98373" w14:textId="4612E156" w:rsidR="003E0ABB" w:rsidRPr="003E0ABB" w:rsidRDefault="003E0ABB" w:rsidP="004D390D">
      <w:pPr>
        <w:ind w:left="720"/>
        <w:jc w:val="both"/>
        <w:rPr>
          <w:sz w:val="20"/>
          <w:szCs w:val="20"/>
        </w:rPr>
      </w:pPr>
      <w:r w:rsidRPr="003E0ABB">
        <w:rPr>
          <w:sz w:val="20"/>
          <w:szCs w:val="20"/>
        </w:rPr>
        <w:t xml:space="preserve">The current cutoff processing time is </w:t>
      </w:r>
      <w:r w:rsidR="0005362D">
        <w:rPr>
          <w:sz w:val="20"/>
          <w:szCs w:val="20"/>
        </w:rPr>
        <w:t>2:00</w:t>
      </w:r>
      <w:r w:rsidR="0005362D" w:rsidRPr="003E0ABB">
        <w:rPr>
          <w:sz w:val="20"/>
          <w:szCs w:val="20"/>
        </w:rPr>
        <w:t xml:space="preserve"> </w:t>
      </w:r>
      <w:r w:rsidRPr="003E0ABB">
        <w:rPr>
          <w:sz w:val="20"/>
          <w:szCs w:val="20"/>
        </w:rPr>
        <w:t>p</w:t>
      </w:r>
      <w:r w:rsidR="00F96D03">
        <w:rPr>
          <w:sz w:val="20"/>
          <w:szCs w:val="20"/>
        </w:rPr>
        <w:t>.</w:t>
      </w:r>
      <w:r w:rsidRPr="003E0ABB">
        <w:rPr>
          <w:sz w:val="20"/>
          <w:szCs w:val="20"/>
        </w:rPr>
        <w:t xml:space="preserve">m. </w:t>
      </w:r>
    </w:p>
    <w:p w14:paraId="42F497DD" w14:textId="77777777" w:rsidR="003E0ABB" w:rsidRDefault="003E0ABB" w:rsidP="004D390D">
      <w:pPr>
        <w:ind w:left="720"/>
        <w:jc w:val="both"/>
        <w:rPr>
          <w:sz w:val="20"/>
          <w:szCs w:val="20"/>
        </w:rPr>
      </w:pPr>
    </w:p>
    <w:p w14:paraId="724A5AB7" w14:textId="5E423A15" w:rsidR="003A5DDE" w:rsidRDefault="003A5DDE" w:rsidP="004D390D">
      <w:pPr>
        <w:ind w:left="720"/>
        <w:jc w:val="both"/>
        <w:rPr>
          <w:sz w:val="20"/>
          <w:szCs w:val="20"/>
        </w:rPr>
      </w:pPr>
      <w:r w:rsidRPr="00455CE8">
        <w:rPr>
          <w:sz w:val="20"/>
          <w:szCs w:val="20"/>
        </w:rPr>
        <w:t>Remittance</w:t>
      </w:r>
      <w:r w:rsidR="00094A02" w:rsidRPr="00455CE8">
        <w:rPr>
          <w:sz w:val="20"/>
          <w:szCs w:val="20"/>
        </w:rPr>
        <w:t xml:space="preserve"> Items</w:t>
      </w:r>
      <w:r w:rsidRPr="00455CE8">
        <w:rPr>
          <w:sz w:val="20"/>
          <w:szCs w:val="20"/>
        </w:rPr>
        <w:t xml:space="preserve">: There </w:t>
      </w:r>
      <w:r w:rsidR="0005362D" w:rsidRPr="00455CE8">
        <w:rPr>
          <w:sz w:val="20"/>
          <w:szCs w:val="20"/>
        </w:rPr>
        <w:t>are</w:t>
      </w:r>
      <w:r w:rsidRPr="00455CE8">
        <w:rPr>
          <w:sz w:val="20"/>
          <w:szCs w:val="20"/>
        </w:rPr>
        <w:t xml:space="preserve"> standard remittance document</w:t>
      </w:r>
      <w:r w:rsidR="0005362D" w:rsidRPr="00455CE8">
        <w:rPr>
          <w:sz w:val="20"/>
          <w:szCs w:val="20"/>
        </w:rPr>
        <w:t>s</w:t>
      </w:r>
      <w:r w:rsidRPr="00455CE8">
        <w:rPr>
          <w:sz w:val="20"/>
          <w:szCs w:val="20"/>
        </w:rPr>
        <w:t xml:space="preserve"> </w:t>
      </w:r>
      <w:r w:rsidR="00094A02" w:rsidRPr="00455CE8">
        <w:rPr>
          <w:sz w:val="20"/>
          <w:szCs w:val="20"/>
        </w:rPr>
        <w:t xml:space="preserve">(UC8, UC8A and UC8PAY) </w:t>
      </w:r>
      <w:r w:rsidRPr="00455CE8">
        <w:rPr>
          <w:sz w:val="20"/>
          <w:szCs w:val="20"/>
        </w:rPr>
        <w:t xml:space="preserve">submitted with payments. </w:t>
      </w:r>
      <w:r w:rsidR="0005362D" w:rsidRPr="00455CE8">
        <w:rPr>
          <w:sz w:val="20"/>
          <w:szCs w:val="20"/>
        </w:rPr>
        <w:t>None of these items</w:t>
      </w:r>
      <w:r w:rsidRPr="00455CE8">
        <w:rPr>
          <w:sz w:val="20"/>
          <w:szCs w:val="20"/>
        </w:rPr>
        <w:t xml:space="preserve"> have an OCR scanline.</w:t>
      </w:r>
      <w:r w:rsidR="0005362D" w:rsidRPr="00455CE8">
        <w:rPr>
          <w:sz w:val="20"/>
          <w:szCs w:val="20"/>
        </w:rPr>
        <w:t xml:space="preserve"> </w:t>
      </w:r>
      <w:r w:rsidR="00094A02" w:rsidRPr="00455CE8">
        <w:rPr>
          <w:sz w:val="20"/>
          <w:szCs w:val="20"/>
        </w:rPr>
        <w:t xml:space="preserve">The Division requires that the original copies of the UC8 and UC8As be returned via overnight courier each day. If the Division is able to access these images online, the remittance items can be sent back via USPS. In addition, any stale dated items or checks without signatures should also be returned. Examples of remittance items can be found in </w:t>
      </w:r>
      <w:r w:rsidR="00094A02" w:rsidRPr="00455CE8">
        <w:rPr>
          <w:b/>
          <w:sz w:val="20"/>
          <w:szCs w:val="20"/>
        </w:rPr>
        <w:t xml:space="preserve">Appendix </w:t>
      </w:r>
      <w:r w:rsidR="00455CE8" w:rsidRPr="00455CE8">
        <w:rPr>
          <w:b/>
          <w:sz w:val="20"/>
          <w:szCs w:val="20"/>
        </w:rPr>
        <w:t>K</w:t>
      </w:r>
      <w:r w:rsidR="00094A02" w:rsidRPr="00455CE8">
        <w:rPr>
          <w:sz w:val="20"/>
          <w:szCs w:val="20"/>
        </w:rPr>
        <w:t>.</w:t>
      </w:r>
    </w:p>
    <w:p w14:paraId="3CCBD22A" w14:textId="77777777" w:rsidR="003A5DDE" w:rsidRDefault="003A5DDE" w:rsidP="004D390D">
      <w:pPr>
        <w:ind w:left="720"/>
        <w:jc w:val="both"/>
        <w:rPr>
          <w:sz w:val="20"/>
          <w:szCs w:val="20"/>
        </w:rPr>
      </w:pPr>
    </w:p>
    <w:p w14:paraId="6C65D288" w14:textId="7004F529" w:rsidR="00B63D27" w:rsidRDefault="00B63D27" w:rsidP="004D390D">
      <w:pPr>
        <w:ind w:left="720"/>
        <w:jc w:val="both"/>
        <w:rPr>
          <w:sz w:val="20"/>
          <w:szCs w:val="20"/>
        </w:rPr>
      </w:pPr>
      <w:r>
        <w:rPr>
          <w:sz w:val="20"/>
          <w:szCs w:val="20"/>
        </w:rPr>
        <w:t>Imaging: The Division is imaging the front of the remittance document</w:t>
      </w:r>
      <w:r w:rsidR="0005362D">
        <w:rPr>
          <w:sz w:val="20"/>
          <w:szCs w:val="20"/>
        </w:rPr>
        <w:t>s</w:t>
      </w:r>
      <w:r>
        <w:rPr>
          <w:sz w:val="20"/>
          <w:szCs w:val="20"/>
        </w:rPr>
        <w:t xml:space="preserve"> and all checks. Tax reports include UC8 and UC8a. These images are available online for seven years.</w:t>
      </w:r>
    </w:p>
    <w:p w14:paraId="6BB22F40" w14:textId="77777777" w:rsidR="00B63D27" w:rsidRDefault="00B63D27" w:rsidP="004D390D">
      <w:pPr>
        <w:ind w:left="720"/>
        <w:jc w:val="both"/>
        <w:rPr>
          <w:sz w:val="20"/>
          <w:szCs w:val="20"/>
        </w:rPr>
      </w:pPr>
    </w:p>
    <w:p w14:paraId="78FB49E9" w14:textId="3D2C9ED0" w:rsidR="00B63D27" w:rsidRDefault="00B63D27" w:rsidP="004D390D">
      <w:pPr>
        <w:ind w:left="720"/>
        <w:jc w:val="both"/>
        <w:rPr>
          <w:sz w:val="20"/>
          <w:szCs w:val="20"/>
        </w:rPr>
      </w:pPr>
      <w:r>
        <w:rPr>
          <w:sz w:val="20"/>
          <w:szCs w:val="20"/>
        </w:rPr>
        <w:t xml:space="preserve">Keyed Data: </w:t>
      </w:r>
      <w:r w:rsidR="005C6A1B" w:rsidRPr="003E0ABB">
        <w:rPr>
          <w:sz w:val="20"/>
          <w:szCs w:val="20"/>
        </w:rPr>
        <w:t xml:space="preserve">The Division of Unemployment currently requires a large amount of data to be captured and keyed. The State would like to explore ways to decrease or eliminate this. </w:t>
      </w:r>
      <w:r w:rsidR="005C6A1B">
        <w:rPr>
          <w:sz w:val="20"/>
          <w:szCs w:val="20"/>
        </w:rPr>
        <w:t>T</w:t>
      </w:r>
      <w:r>
        <w:rPr>
          <w:sz w:val="20"/>
          <w:szCs w:val="20"/>
        </w:rPr>
        <w:t xml:space="preserve">he </w:t>
      </w:r>
      <w:r w:rsidR="005C6A1B">
        <w:rPr>
          <w:sz w:val="20"/>
          <w:szCs w:val="20"/>
        </w:rPr>
        <w:t xml:space="preserve">information currently being hand keyed </w:t>
      </w:r>
      <w:r>
        <w:rPr>
          <w:sz w:val="20"/>
          <w:szCs w:val="20"/>
        </w:rPr>
        <w:t>for each item</w:t>
      </w:r>
      <w:r w:rsidR="005C6A1B">
        <w:rPr>
          <w:sz w:val="20"/>
          <w:szCs w:val="20"/>
        </w:rPr>
        <w:t xml:space="preserve"> includes</w:t>
      </w:r>
      <w:r>
        <w:rPr>
          <w:sz w:val="20"/>
          <w:szCs w:val="20"/>
        </w:rPr>
        <w:t xml:space="preserve">: </w:t>
      </w:r>
    </w:p>
    <w:p w14:paraId="0F77811F" w14:textId="77777777" w:rsidR="00B63D27" w:rsidRDefault="00B63D27" w:rsidP="00B63D27">
      <w:pPr>
        <w:ind w:left="720"/>
        <w:rPr>
          <w:sz w:val="20"/>
          <w:szCs w:val="20"/>
        </w:rPr>
      </w:pPr>
    </w:p>
    <w:p w14:paraId="1FFC57D4" w14:textId="55472416" w:rsidR="00B63D27" w:rsidRDefault="003A5DDE" w:rsidP="00B57C4D">
      <w:pPr>
        <w:pStyle w:val="ListParagraph"/>
        <w:numPr>
          <w:ilvl w:val="0"/>
          <w:numId w:val="143"/>
        </w:numPr>
        <w:ind w:left="1440"/>
        <w:rPr>
          <w:sz w:val="20"/>
          <w:szCs w:val="20"/>
        </w:rPr>
      </w:pPr>
      <w:r>
        <w:rPr>
          <w:sz w:val="20"/>
          <w:szCs w:val="20"/>
        </w:rPr>
        <w:t>Year/Quarter</w:t>
      </w:r>
    </w:p>
    <w:p w14:paraId="5D0CF606" w14:textId="00FD5696" w:rsidR="003A5DDE" w:rsidRDefault="003A5DDE" w:rsidP="00B57C4D">
      <w:pPr>
        <w:pStyle w:val="ListParagraph"/>
        <w:numPr>
          <w:ilvl w:val="0"/>
          <w:numId w:val="143"/>
        </w:numPr>
        <w:ind w:left="1440"/>
        <w:rPr>
          <w:sz w:val="20"/>
          <w:szCs w:val="20"/>
        </w:rPr>
      </w:pPr>
      <w:r>
        <w:rPr>
          <w:sz w:val="20"/>
          <w:szCs w:val="20"/>
        </w:rPr>
        <w:t>Due date</w:t>
      </w:r>
    </w:p>
    <w:p w14:paraId="25404D04" w14:textId="299AB46E" w:rsidR="003A5DDE" w:rsidRDefault="003A5DDE" w:rsidP="00B57C4D">
      <w:pPr>
        <w:pStyle w:val="ListParagraph"/>
        <w:numPr>
          <w:ilvl w:val="0"/>
          <w:numId w:val="143"/>
        </w:numPr>
        <w:ind w:left="1440"/>
        <w:rPr>
          <w:sz w:val="20"/>
          <w:szCs w:val="20"/>
        </w:rPr>
      </w:pPr>
      <w:r>
        <w:rPr>
          <w:sz w:val="20"/>
          <w:szCs w:val="20"/>
        </w:rPr>
        <w:t>Tax rate</w:t>
      </w:r>
    </w:p>
    <w:p w14:paraId="15491A20" w14:textId="383DF377" w:rsidR="003A5DDE" w:rsidRDefault="003A5DDE" w:rsidP="00B57C4D">
      <w:pPr>
        <w:pStyle w:val="ListParagraph"/>
        <w:numPr>
          <w:ilvl w:val="0"/>
          <w:numId w:val="143"/>
        </w:numPr>
        <w:ind w:left="1440"/>
        <w:rPr>
          <w:sz w:val="20"/>
          <w:szCs w:val="20"/>
        </w:rPr>
      </w:pPr>
      <w:r>
        <w:rPr>
          <w:sz w:val="20"/>
          <w:szCs w:val="20"/>
        </w:rPr>
        <w:t>Federal Employer Tax ID Number (FEIN)</w:t>
      </w:r>
    </w:p>
    <w:p w14:paraId="1EFF970F" w14:textId="513A9331" w:rsidR="003A5DDE" w:rsidRDefault="003A5DDE" w:rsidP="00B57C4D">
      <w:pPr>
        <w:pStyle w:val="ListParagraph"/>
        <w:numPr>
          <w:ilvl w:val="0"/>
          <w:numId w:val="143"/>
        </w:numPr>
        <w:ind w:left="1440"/>
        <w:rPr>
          <w:sz w:val="20"/>
          <w:szCs w:val="20"/>
        </w:rPr>
      </w:pPr>
      <w:r>
        <w:rPr>
          <w:sz w:val="20"/>
          <w:szCs w:val="20"/>
        </w:rPr>
        <w:t>Social Security Numbers and corresponding first initial and last name</w:t>
      </w:r>
    </w:p>
    <w:p w14:paraId="5A7EE596" w14:textId="25848363" w:rsidR="003A5DDE" w:rsidRDefault="003A5DDE" w:rsidP="00B57C4D">
      <w:pPr>
        <w:pStyle w:val="ListParagraph"/>
        <w:numPr>
          <w:ilvl w:val="0"/>
          <w:numId w:val="143"/>
        </w:numPr>
        <w:ind w:left="1440"/>
        <w:rPr>
          <w:sz w:val="20"/>
          <w:szCs w:val="20"/>
        </w:rPr>
      </w:pPr>
      <w:r>
        <w:rPr>
          <w:sz w:val="20"/>
          <w:szCs w:val="20"/>
        </w:rPr>
        <w:t>Taxable wages</w:t>
      </w:r>
    </w:p>
    <w:p w14:paraId="4F2DA7A0" w14:textId="141BFF5C" w:rsidR="003A5DDE" w:rsidRDefault="003A5DDE" w:rsidP="00B57C4D">
      <w:pPr>
        <w:pStyle w:val="ListParagraph"/>
        <w:numPr>
          <w:ilvl w:val="0"/>
          <w:numId w:val="143"/>
        </w:numPr>
        <w:ind w:left="1440"/>
        <w:rPr>
          <w:sz w:val="20"/>
          <w:szCs w:val="20"/>
        </w:rPr>
      </w:pPr>
      <w:r>
        <w:rPr>
          <w:sz w:val="20"/>
          <w:szCs w:val="20"/>
        </w:rPr>
        <w:t>Total remittance amount</w:t>
      </w:r>
    </w:p>
    <w:p w14:paraId="67B133C5" w14:textId="11202A64" w:rsidR="003A5DDE" w:rsidRPr="003A5DDE" w:rsidRDefault="003A5DDE" w:rsidP="00B57C4D">
      <w:pPr>
        <w:pStyle w:val="ListParagraph"/>
        <w:numPr>
          <w:ilvl w:val="0"/>
          <w:numId w:val="143"/>
        </w:numPr>
        <w:ind w:left="1440"/>
        <w:rPr>
          <w:sz w:val="20"/>
          <w:szCs w:val="20"/>
        </w:rPr>
      </w:pPr>
      <w:r>
        <w:rPr>
          <w:sz w:val="20"/>
          <w:szCs w:val="20"/>
        </w:rPr>
        <w:t>Gross and excess wages</w:t>
      </w:r>
    </w:p>
    <w:p w14:paraId="76A12B05" w14:textId="77777777" w:rsidR="00B63D27" w:rsidRDefault="00B63D27" w:rsidP="00B63D27">
      <w:pPr>
        <w:ind w:left="720"/>
        <w:rPr>
          <w:sz w:val="20"/>
          <w:szCs w:val="20"/>
        </w:rPr>
      </w:pPr>
    </w:p>
    <w:p w14:paraId="0C07B8CD" w14:textId="78B83256" w:rsidR="003A5DDE" w:rsidRDefault="003A5DDE" w:rsidP="003A5DDE">
      <w:pPr>
        <w:ind w:left="720"/>
        <w:rPr>
          <w:sz w:val="20"/>
          <w:szCs w:val="20"/>
        </w:rPr>
      </w:pPr>
      <w:r>
        <w:rPr>
          <w:sz w:val="20"/>
          <w:szCs w:val="20"/>
        </w:rPr>
        <w:t xml:space="preserve">Exceptions/Rejects: Exceptions for this lockbox include items received with no identifier, such as no account number, FEIN, or if it is missing the year/quarter that identifies which tax period it should be applied to. These items should not be processed and returned to the Division of Unemployment via </w:t>
      </w:r>
      <w:r w:rsidR="00D607BA">
        <w:rPr>
          <w:sz w:val="20"/>
          <w:szCs w:val="20"/>
        </w:rPr>
        <w:t>USPS.</w:t>
      </w:r>
      <w:r>
        <w:rPr>
          <w:sz w:val="20"/>
          <w:szCs w:val="20"/>
        </w:rPr>
        <w:t xml:space="preserve"> </w:t>
      </w:r>
    </w:p>
    <w:p w14:paraId="1F4DF048" w14:textId="77777777" w:rsidR="003A5DDE" w:rsidRDefault="003A5DDE" w:rsidP="00B63D27">
      <w:pPr>
        <w:ind w:left="720"/>
        <w:rPr>
          <w:sz w:val="20"/>
          <w:szCs w:val="20"/>
        </w:rPr>
      </w:pPr>
    </w:p>
    <w:p w14:paraId="4359718D" w14:textId="2AE76DAA" w:rsidR="003A5DDE" w:rsidRDefault="003A5DDE" w:rsidP="003A5DDE">
      <w:pPr>
        <w:ind w:left="720"/>
        <w:rPr>
          <w:sz w:val="20"/>
          <w:szCs w:val="20"/>
        </w:rPr>
      </w:pPr>
      <w:r>
        <w:rPr>
          <w:sz w:val="20"/>
          <w:szCs w:val="20"/>
        </w:rPr>
        <w:t xml:space="preserve">Reporting: </w:t>
      </w:r>
      <w:r w:rsidR="0005362D">
        <w:rPr>
          <w:sz w:val="20"/>
          <w:szCs w:val="20"/>
        </w:rPr>
        <w:t>Three teams</w:t>
      </w:r>
      <w:r>
        <w:rPr>
          <w:sz w:val="20"/>
          <w:szCs w:val="20"/>
        </w:rPr>
        <w:t xml:space="preserve"> in the Tax Operations unit have authorized access to view online images</w:t>
      </w:r>
      <w:r w:rsidR="0005362D">
        <w:rPr>
          <w:sz w:val="20"/>
          <w:szCs w:val="20"/>
        </w:rPr>
        <w:t>, and each team has separate login information</w:t>
      </w:r>
      <w:r>
        <w:rPr>
          <w:sz w:val="20"/>
          <w:szCs w:val="20"/>
        </w:rPr>
        <w:t xml:space="preserve">. </w:t>
      </w:r>
      <w:r w:rsidRPr="003E0ABB">
        <w:rPr>
          <w:sz w:val="20"/>
          <w:szCs w:val="20"/>
        </w:rPr>
        <w:t>The Division is not currently using online decisioning</w:t>
      </w:r>
      <w:r>
        <w:rPr>
          <w:sz w:val="20"/>
          <w:szCs w:val="20"/>
        </w:rPr>
        <w:t>, but is interested in exploring it through this RFP process</w:t>
      </w:r>
      <w:r w:rsidRPr="003E0ABB">
        <w:rPr>
          <w:sz w:val="20"/>
          <w:szCs w:val="20"/>
        </w:rPr>
        <w:t>.</w:t>
      </w:r>
    </w:p>
    <w:p w14:paraId="5965F63A" w14:textId="77777777" w:rsidR="003A5DDE" w:rsidRDefault="003A5DDE" w:rsidP="003A5DDE">
      <w:pPr>
        <w:ind w:left="720"/>
        <w:rPr>
          <w:color w:val="FF0000"/>
          <w:sz w:val="20"/>
          <w:szCs w:val="20"/>
        </w:rPr>
      </w:pPr>
    </w:p>
    <w:p w14:paraId="0A216768" w14:textId="466F032E" w:rsidR="002A380A" w:rsidRPr="0005362D" w:rsidRDefault="00F14E83" w:rsidP="002A380A">
      <w:pPr>
        <w:ind w:left="720"/>
        <w:rPr>
          <w:sz w:val="20"/>
          <w:szCs w:val="20"/>
        </w:rPr>
      </w:pPr>
      <w:r w:rsidRPr="00455CE8">
        <w:rPr>
          <w:sz w:val="20"/>
          <w:szCs w:val="20"/>
        </w:rPr>
        <w:t xml:space="preserve">Three </w:t>
      </w:r>
      <w:r w:rsidR="003A5DDE" w:rsidRPr="00455CE8">
        <w:rPr>
          <w:sz w:val="20"/>
          <w:szCs w:val="20"/>
        </w:rPr>
        <w:t>text (.txt) file</w:t>
      </w:r>
      <w:r w:rsidRPr="00455CE8">
        <w:rPr>
          <w:sz w:val="20"/>
          <w:szCs w:val="20"/>
        </w:rPr>
        <w:t>s</w:t>
      </w:r>
      <w:r w:rsidR="003A5DDE" w:rsidRPr="00455CE8">
        <w:rPr>
          <w:sz w:val="20"/>
          <w:szCs w:val="20"/>
        </w:rPr>
        <w:t xml:space="preserve"> </w:t>
      </w:r>
      <w:r w:rsidRPr="00455CE8">
        <w:rPr>
          <w:sz w:val="20"/>
          <w:szCs w:val="20"/>
        </w:rPr>
        <w:t xml:space="preserve">are </w:t>
      </w:r>
      <w:r w:rsidR="003A5DDE" w:rsidRPr="00455CE8">
        <w:rPr>
          <w:sz w:val="20"/>
          <w:szCs w:val="20"/>
        </w:rPr>
        <w:t>received daily at 3</w:t>
      </w:r>
      <w:r w:rsidR="00F96D03" w:rsidRPr="00455CE8">
        <w:rPr>
          <w:sz w:val="20"/>
          <w:szCs w:val="20"/>
        </w:rPr>
        <w:t xml:space="preserve">:00 </w:t>
      </w:r>
      <w:r w:rsidR="003A5DDE" w:rsidRPr="00455CE8">
        <w:rPr>
          <w:sz w:val="20"/>
          <w:szCs w:val="20"/>
        </w:rPr>
        <w:t>p</w:t>
      </w:r>
      <w:r w:rsidR="00F96D03" w:rsidRPr="00455CE8">
        <w:rPr>
          <w:sz w:val="20"/>
          <w:szCs w:val="20"/>
        </w:rPr>
        <w:t>.</w:t>
      </w:r>
      <w:r w:rsidR="003A5DDE" w:rsidRPr="00455CE8">
        <w:rPr>
          <w:sz w:val="20"/>
          <w:szCs w:val="20"/>
        </w:rPr>
        <w:t>m</w:t>
      </w:r>
      <w:r w:rsidR="00F96D03" w:rsidRPr="00455CE8">
        <w:rPr>
          <w:sz w:val="20"/>
          <w:szCs w:val="20"/>
        </w:rPr>
        <w:t>.</w:t>
      </w:r>
      <w:r w:rsidR="003A5DDE" w:rsidRPr="00455CE8">
        <w:rPr>
          <w:sz w:val="20"/>
          <w:szCs w:val="20"/>
        </w:rPr>
        <w:t xml:space="preserve"> via SFTP. </w:t>
      </w:r>
      <w:r w:rsidR="002A380A" w:rsidRPr="00455CE8">
        <w:rPr>
          <w:sz w:val="20"/>
          <w:szCs w:val="20"/>
        </w:rPr>
        <w:t xml:space="preserve">File transfer details can be found in </w:t>
      </w:r>
      <w:r w:rsidR="002A380A" w:rsidRPr="00455CE8">
        <w:rPr>
          <w:b/>
          <w:sz w:val="20"/>
          <w:szCs w:val="20"/>
        </w:rPr>
        <w:t xml:space="preserve">Appendix </w:t>
      </w:r>
      <w:r w:rsidR="00455CE8" w:rsidRPr="00455CE8">
        <w:rPr>
          <w:b/>
          <w:sz w:val="20"/>
          <w:szCs w:val="20"/>
        </w:rPr>
        <w:t>F</w:t>
      </w:r>
      <w:r w:rsidR="002A380A" w:rsidRPr="00455CE8">
        <w:rPr>
          <w:sz w:val="20"/>
          <w:szCs w:val="20"/>
        </w:rPr>
        <w:t xml:space="preserve">, and detailed specifications related to this file can be found in </w:t>
      </w:r>
      <w:r w:rsidR="002A380A" w:rsidRPr="00455CE8">
        <w:rPr>
          <w:b/>
          <w:sz w:val="20"/>
          <w:szCs w:val="20"/>
        </w:rPr>
        <w:t xml:space="preserve">Appendix </w:t>
      </w:r>
      <w:r w:rsidR="00455CE8" w:rsidRPr="00455CE8">
        <w:rPr>
          <w:b/>
          <w:sz w:val="20"/>
          <w:szCs w:val="20"/>
        </w:rPr>
        <w:t>J</w:t>
      </w:r>
      <w:r w:rsidR="002A380A" w:rsidRPr="00455CE8">
        <w:rPr>
          <w:sz w:val="20"/>
          <w:szCs w:val="20"/>
        </w:rPr>
        <w:t>.</w:t>
      </w:r>
    </w:p>
    <w:p w14:paraId="37A3FE44" w14:textId="57948D5B" w:rsidR="007D3D30" w:rsidRDefault="007D3D30" w:rsidP="003A5DDE">
      <w:pPr>
        <w:ind w:left="720"/>
        <w:rPr>
          <w:sz w:val="20"/>
          <w:szCs w:val="20"/>
        </w:rPr>
      </w:pPr>
      <w:r>
        <w:rPr>
          <w:sz w:val="20"/>
          <w:szCs w:val="20"/>
        </w:rPr>
        <w:br w:type="page"/>
      </w:r>
    </w:p>
    <w:p w14:paraId="78FFB838" w14:textId="77777777" w:rsidR="003A5DDE" w:rsidRPr="00F96D03" w:rsidRDefault="003A5DDE" w:rsidP="003A5DDE">
      <w:pPr>
        <w:ind w:left="720"/>
        <w:rPr>
          <w:sz w:val="20"/>
          <w:szCs w:val="20"/>
        </w:rPr>
      </w:pPr>
    </w:p>
    <w:p w14:paraId="6A9A58E3" w14:textId="77777777" w:rsidR="003E0ABB" w:rsidRPr="003E0ABB" w:rsidRDefault="003E0ABB" w:rsidP="003E0ABB">
      <w:pPr>
        <w:pStyle w:val="ScopeofServices"/>
        <w:rPr>
          <w:color w:val="auto"/>
        </w:rPr>
      </w:pPr>
    </w:p>
    <w:tbl>
      <w:tblPr>
        <w:tblW w:w="8375" w:type="dxa"/>
        <w:tblInd w:w="715" w:type="dxa"/>
        <w:tblBorders>
          <w:bottom w:val="single" w:sz="8" w:space="0" w:color="auto"/>
          <w:right w:val="single" w:sz="8" w:space="0" w:color="auto"/>
          <w:insideH w:val="single" w:sz="8" w:space="0" w:color="auto"/>
          <w:insideV w:val="single" w:sz="8" w:space="0" w:color="auto"/>
        </w:tblBorders>
        <w:tblLook w:val="06A0" w:firstRow="1" w:lastRow="0" w:firstColumn="1" w:lastColumn="0" w:noHBand="1" w:noVBand="1"/>
      </w:tblPr>
      <w:tblGrid>
        <w:gridCol w:w="3245"/>
        <w:gridCol w:w="5130"/>
      </w:tblGrid>
      <w:tr w:rsidR="003E0ABB" w:rsidRPr="003E0ABB" w14:paraId="43F9FDCB" w14:textId="77777777" w:rsidTr="003E0ABB">
        <w:trPr>
          <w:trHeight w:val="426"/>
        </w:trPr>
        <w:tc>
          <w:tcPr>
            <w:tcW w:w="837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E50FCAB" w14:textId="1E2DB56D" w:rsidR="003E0ABB" w:rsidRPr="003E0ABB" w:rsidRDefault="003E0ABB" w:rsidP="003E0ABB">
            <w:pPr>
              <w:rPr>
                <w:rFonts w:eastAsia="Calibri"/>
                <w:b/>
                <w:sz w:val="20"/>
                <w:szCs w:val="20"/>
              </w:rPr>
            </w:pPr>
            <w:r w:rsidRPr="003E0ABB">
              <w:rPr>
                <w:rFonts w:eastAsia="Calibri"/>
                <w:b/>
                <w:sz w:val="20"/>
                <w:szCs w:val="20"/>
              </w:rPr>
              <w:t>Lockbox #</w:t>
            </w:r>
            <w:r>
              <w:rPr>
                <w:rFonts w:eastAsia="Calibri"/>
                <w:b/>
                <w:sz w:val="20"/>
                <w:szCs w:val="20"/>
              </w:rPr>
              <w:t>3</w:t>
            </w:r>
            <w:r w:rsidRPr="003E0ABB">
              <w:rPr>
                <w:rFonts w:eastAsia="Calibri"/>
                <w:b/>
                <w:sz w:val="20"/>
                <w:szCs w:val="20"/>
              </w:rPr>
              <w:t xml:space="preserve"> – Division of Unemployment - Unemployment Insurance</w:t>
            </w:r>
          </w:p>
        </w:tc>
      </w:tr>
      <w:tr w:rsidR="003E0ABB" w:rsidRPr="003E0ABB" w14:paraId="08FB634F" w14:textId="77777777" w:rsidTr="003E0ABB">
        <w:trPr>
          <w:trHeight w:val="583"/>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A2E22" w14:textId="77777777" w:rsidR="003E0ABB" w:rsidRPr="003E0ABB" w:rsidRDefault="003E0ABB" w:rsidP="003E0ABB">
            <w:pPr>
              <w:rPr>
                <w:rFonts w:eastAsia="Calibri"/>
                <w:b/>
                <w:sz w:val="20"/>
                <w:szCs w:val="20"/>
              </w:rPr>
            </w:pPr>
            <w:r w:rsidRPr="003E0ABB">
              <w:rPr>
                <w:rFonts w:eastAsia="Calibri"/>
                <w:b/>
                <w:sz w:val="20"/>
                <w:szCs w:val="20"/>
              </w:rPr>
              <w:t>Purpose</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8C2F1" w14:textId="77777777" w:rsidR="003E0ABB" w:rsidRPr="003E0ABB" w:rsidRDefault="003E0ABB" w:rsidP="003E0ABB">
            <w:pPr>
              <w:rPr>
                <w:rFonts w:eastAsia="Calibri"/>
                <w:sz w:val="20"/>
                <w:szCs w:val="20"/>
              </w:rPr>
            </w:pPr>
            <w:r w:rsidRPr="003E0ABB">
              <w:rPr>
                <w:rFonts w:eastAsia="Calibri"/>
                <w:sz w:val="20"/>
                <w:szCs w:val="20"/>
              </w:rPr>
              <w:t>Collection of Unemployment Insurance</w:t>
            </w:r>
          </w:p>
        </w:tc>
      </w:tr>
      <w:tr w:rsidR="003E0ABB" w:rsidRPr="003E0ABB" w14:paraId="2D0DAC6F" w14:textId="77777777" w:rsidTr="003E0ABB">
        <w:trPr>
          <w:trHeight w:val="435"/>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1D7351" w14:textId="77777777" w:rsidR="003E0ABB" w:rsidRPr="003E0ABB" w:rsidRDefault="003E0ABB" w:rsidP="003E0ABB">
            <w:pPr>
              <w:rPr>
                <w:rFonts w:eastAsia="Calibri"/>
                <w:b/>
                <w:sz w:val="20"/>
                <w:szCs w:val="20"/>
              </w:rPr>
            </w:pPr>
            <w:r w:rsidRPr="003E0ABB">
              <w:rPr>
                <w:rFonts w:eastAsia="Calibri"/>
                <w:b/>
                <w:sz w:val="20"/>
                <w:szCs w:val="20"/>
              </w:rPr>
              <w:t>Lockbox Type</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DA4F3" w14:textId="77777777" w:rsidR="003E0ABB" w:rsidRPr="003E0ABB" w:rsidRDefault="003E0ABB" w:rsidP="003E0ABB">
            <w:pPr>
              <w:rPr>
                <w:rFonts w:eastAsia="Calibri"/>
                <w:sz w:val="20"/>
                <w:szCs w:val="20"/>
              </w:rPr>
            </w:pPr>
            <w:r w:rsidRPr="003E0ABB">
              <w:rPr>
                <w:sz w:val="20"/>
                <w:szCs w:val="20"/>
              </w:rPr>
              <w:sym w:font="Wingdings" w:char="F0FE"/>
            </w:r>
            <w:r w:rsidRPr="003E0ABB">
              <w:rPr>
                <w:sz w:val="20"/>
                <w:szCs w:val="20"/>
              </w:rPr>
              <w:t xml:space="preserve">  Wholesale    </w:t>
            </w:r>
            <w:r w:rsidRPr="003E0ABB">
              <w:rPr>
                <w:sz w:val="20"/>
                <w:szCs w:val="20"/>
              </w:rPr>
              <w:sym w:font="Wingdings" w:char="F06F"/>
            </w:r>
            <w:r w:rsidRPr="003E0ABB">
              <w:rPr>
                <w:sz w:val="20"/>
                <w:szCs w:val="20"/>
              </w:rPr>
              <w:t xml:space="preserve"> Retail   </w:t>
            </w:r>
            <w:r w:rsidRPr="003E0ABB">
              <w:rPr>
                <w:sz w:val="20"/>
                <w:szCs w:val="20"/>
              </w:rPr>
              <w:sym w:font="Wingdings" w:char="F06F"/>
            </w:r>
            <w:r w:rsidRPr="003E0ABB">
              <w:rPr>
                <w:sz w:val="20"/>
                <w:szCs w:val="20"/>
              </w:rPr>
              <w:t xml:space="preserve"> Wholetail</w:t>
            </w:r>
          </w:p>
        </w:tc>
      </w:tr>
      <w:tr w:rsidR="003E0ABB" w:rsidRPr="003E0ABB" w14:paraId="0E393DFA" w14:textId="77777777" w:rsidTr="003E0ABB">
        <w:trPr>
          <w:trHeight w:val="435"/>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CF3F9" w14:textId="77777777" w:rsidR="003E0ABB" w:rsidRPr="003E0ABB" w:rsidRDefault="003E0ABB" w:rsidP="003E0ABB">
            <w:pPr>
              <w:rPr>
                <w:rFonts w:eastAsia="Calibri"/>
                <w:b/>
                <w:sz w:val="20"/>
                <w:szCs w:val="20"/>
              </w:rPr>
            </w:pPr>
            <w:r w:rsidRPr="003E0ABB">
              <w:rPr>
                <w:rFonts w:eastAsia="Calibri"/>
                <w:b/>
                <w:sz w:val="20"/>
                <w:szCs w:val="20"/>
              </w:rPr>
              <w:t xml:space="preserve">Annual Collections </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83C2D" w14:textId="1B152788" w:rsidR="003E0ABB" w:rsidRPr="003E0ABB" w:rsidRDefault="003E0ABB" w:rsidP="003A5DDE">
            <w:pPr>
              <w:rPr>
                <w:rFonts w:eastAsia="Calibri"/>
                <w:sz w:val="20"/>
                <w:szCs w:val="20"/>
              </w:rPr>
            </w:pPr>
            <w:r w:rsidRPr="003E0ABB">
              <w:rPr>
                <w:rFonts w:eastAsia="Calibri"/>
                <w:sz w:val="20"/>
                <w:szCs w:val="20"/>
              </w:rPr>
              <w:t>$</w:t>
            </w:r>
            <w:r w:rsidR="003A5DDE">
              <w:rPr>
                <w:rFonts w:eastAsia="Calibri"/>
                <w:sz w:val="20"/>
                <w:szCs w:val="20"/>
              </w:rPr>
              <w:t>87.28</w:t>
            </w:r>
            <w:r w:rsidR="003A5DDE" w:rsidRPr="003E0ABB">
              <w:rPr>
                <w:rFonts w:eastAsia="Calibri"/>
                <w:sz w:val="20"/>
                <w:szCs w:val="20"/>
              </w:rPr>
              <w:t xml:space="preserve"> </w:t>
            </w:r>
            <w:r w:rsidRPr="003E0ABB">
              <w:rPr>
                <w:rFonts w:eastAsia="Calibri"/>
                <w:sz w:val="20"/>
                <w:szCs w:val="20"/>
              </w:rPr>
              <w:t>million</w:t>
            </w:r>
          </w:p>
        </w:tc>
      </w:tr>
      <w:tr w:rsidR="003E0ABB" w:rsidRPr="003E0ABB" w14:paraId="54526761" w14:textId="77777777" w:rsidTr="003E0ABB">
        <w:trPr>
          <w:trHeight w:val="435"/>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B6491" w14:textId="77777777" w:rsidR="003E0ABB" w:rsidRPr="003E0ABB" w:rsidRDefault="003E0ABB" w:rsidP="003E0ABB">
            <w:pPr>
              <w:rPr>
                <w:rFonts w:eastAsia="Calibri"/>
                <w:b/>
                <w:sz w:val="20"/>
                <w:szCs w:val="20"/>
              </w:rPr>
            </w:pPr>
            <w:r w:rsidRPr="003E0ABB">
              <w:rPr>
                <w:rFonts w:eastAsia="Calibri"/>
                <w:b/>
                <w:sz w:val="20"/>
                <w:szCs w:val="20"/>
              </w:rPr>
              <w:t>Annual Volume Received</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DEE78" w14:textId="0F123C58" w:rsidR="003E0ABB" w:rsidRPr="003E0ABB" w:rsidRDefault="0024093A" w:rsidP="003E0ABB">
            <w:pPr>
              <w:rPr>
                <w:rFonts w:eastAsia="Calibri"/>
                <w:sz w:val="20"/>
                <w:szCs w:val="20"/>
              </w:rPr>
            </w:pPr>
            <w:r>
              <w:rPr>
                <w:rFonts w:eastAsia="Calibri"/>
                <w:sz w:val="20"/>
                <w:szCs w:val="20"/>
              </w:rPr>
              <w:t>73,692</w:t>
            </w:r>
          </w:p>
        </w:tc>
      </w:tr>
      <w:tr w:rsidR="003E0ABB" w:rsidRPr="003E0ABB" w14:paraId="7565488C" w14:textId="77777777" w:rsidTr="003E0ABB">
        <w:trPr>
          <w:trHeight w:val="435"/>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54E2C1" w14:textId="77777777" w:rsidR="003E0ABB" w:rsidRPr="003E0ABB" w:rsidRDefault="003E0ABB" w:rsidP="003E0ABB">
            <w:pPr>
              <w:rPr>
                <w:rFonts w:eastAsia="Calibri"/>
                <w:b/>
                <w:sz w:val="20"/>
                <w:szCs w:val="20"/>
              </w:rPr>
            </w:pPr>
            <w:r w:rsidRPr="003E0ABB">
              <w:rPr>
                <w:rFonts w:eastAsia="Calibri"/>
                <w:b/>
                <w:sz w:val="20"/>
                <w:szCs w:val="20"/>
              </w:rPr>
              <w:t>Standard Remittance Documents</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C033E" w14:textId="5D3DB1EE" w:rsidR="003E0ABB" w:rsidRPr="003E0ABB" w:rsidRDefault="003A5DDE" w:rsidP="003E0ABB">
            <w:pPr>
              <w:rPr>
                <w:rFonts w:eastAsia="Calibri"/>
                <w:sz w:val="20"/>
                <w:szCs w:val="20"/>
              </w:rPr>
            </w:pPr>
            <w:r w:rsidRPr="003E0ABB">
              <w:rPr>
                <w:sz w:val="20"/>
                <w:szCs w:val="20"/>
              </w:rPr>
              <w:sym w:font="Wingdings" w:char="F0FE"/>
            </w:r>
            <w:r w:rsidR="003E0ABB" w:rsidRPr="003E0ABB">
              <w:rPr>
                <w:sz w:val="20"/>
                <w:szCs w:val="20"/>
              </w:rPr>
              <w:t xml:space="preserve">  Yes    </w:t>
            </w:r>
            <w:r w:rsidR="003E0ABB" w:rsidRPr="003E0ABB">
              <w:rPr>
                <w:sz w:val="20"/>
                <w:szCs w:val="20"/>
              </w:rPr>
              <w:sym w:font="Wingdings" w:char="F06F"/>
            </w:r>
            <w:r w:rsidR="003E0ABB" w:rsidRPr="003E0ABB">
              <w:rPr>
                <w:sz w:val="20"/>
                <w:szCs w:val="20"/>
              </w:rPr>
              <w:t xml:space="preserve"> No  </w:t>
            </w:r>
          </w:p>
        </w:tc>
      </w:tr>
      <w:tr w:rsidR="003E0ABB" w:rsidRPr="003E0ABB" w14:paraId="0522FBAA" w14:textId="77777777" w:rsidTr="003E0ABB">
        <w:trPr>
          <w:trHeight w:val="435"/>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D19C5" w14:textId="77777777" w:rsidR="003E0ABB" w:rsidRPr="003E0ABB" w:rsidRDefault="003E0ABB" w:rsidP="003E0ABB">
            <w:pPr>
              <w:rPr>
                <w:rFonts w:eastAsia="Calibri"/>
                <w:b/>
                <w:sz w:val="20"/>
                <w:szCs w:val="20"/>
              </w:rPr>
            </w:pPr>
            <w:r w:rsidRPr="003E0ABB">
              <w:rPr>
                <w:rFonts w:eastAsia="Calibri"/>
                <w:b/>
                <w:sz w:val="20"/>
                <w:szCs w:val="20"/>
              </w:rPr>
              <w:t>Items Scanned</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DE0F6" w14:textId="77777777" w:rsidR="003A5DDE" w:rsidRDefault="003E0ABB" w:rsidP="003E0ABB">
            <w:pPr>
              <w:rPr>
                <w:sz w:val="20"/>
                <w:szCs w:val="20"/>
              </w:rPr>
            </w:pPr>
            <w:r w:rsidRPr="003E0ABB">
              <w:rPr>
                <w:sz w:val="20"/>
                <w:szCs w:val="20"/>
              </w:rPr>
              <w:sym w:font="Wingdings" w:char="F06F"/>
            </w:r>
            <w:r w:rsidRPr="003E0ABB">
              <w:rPr>
                <w:sz w:val="20"/>
                <w:szCs w:val="20"/>
              </w:rPr>
              <w:t xml:space="preserve"> Envelope   </w:t>
            </w:r>
            <w:r w:rsidR="003A5DDE" w:rsidRPr="003E0ABB">
              <w:rPr>
                <w:sz w:val="20"/>
                <w:szCs w:val="20"/>
              </w:rPr>
              <w:sym w:font="Wingdings" w:char="F0FE"/>
            </w:r>
            <w:r w:rsidRPr="003E0ABB">
              <w:rPr>
                <w:sz w:val="20"/>
                <w:szCs w:val="20"/>
              </w:rPr>
              <w:t xml:space="preserve"> Check </w:t>
            </w:r>
          </w:p>
          <w:p w14:paraId="33EF79DE" w14:textId="1697CE0E" w:rsidR="003E0ABB" w:rsidRPr="003E0ABB" w:rsidRDefault="003A5DDE" w:rsidP="003A5DDE">
            <w:pPr>
              <w:rPr>
                <w:sz w:val="20"/>
                <w:szCs w:val="20"/>
              </w:rPr>
            </w:pPr>
            <w:r w:rsidRPr="003E0ABB">
              <w:rPr>
                <w:sz w:val="20"/>
                <w:szCs w:val="20"/>
              </w:rPr>
              <w:sym w:font="Wingdings" w:char="F0FE"/>
            </w:r>
            <w:r w:rsidR="003E0ABB" w:rsidRPr="003E0ABB">
              <w:rPr>
                <w:sz w:val="20"/>
                <w:szCs w:val="20"/>
              </w:rPr>
              <w:t xml:space="preserve"> Remittance Document </w:t>
            </w:r>
            <w:r>
              <w:rPr>
                <w:sz w:val="20"/>
                <w:szCs w:val="20"/>
              </w:rPr>
              <w:t xml:space="preserve">(front) </w:t>
            </w:r>
            <w:r w:rsidR="003E0ABB" w:rsidRPr="003E0ABB">
              <w:rPr>
                <w:sz w:val="20"/>
                <w:szCs w:val="20"/>
              </w:rPr>
              <w:sym w:font="Wingdings" w:char="F06F"/>
            </w:r>
            <w:r w:rsidR="003E0ABB" w:rsidRPr="003E0ABB">
              <w:rPr>
                <w:sz w:val="20"/>
                <w:szCs w:val="20"/>
              </w:rPr>
              <w:t xml:space="preserve"> Correspondence</w:t>
            </w:r>
          </w:p>
        </w:tc>
      </w:tr>
      <w:tr w:rsidR="003E0ABB" w:rsidRPr="003E0ABB" w14:paraId="2A51A490" w14:textId="77777777" w:rsidTr="003E0ABB">
        <w:trPr>
          <w:trHeight w:val="435"/>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D5D36" w14:textId="77777777" w:rsidR="003E0ABB" w:rsidRPr="003E0ABB" w:rsidRDefault="003E0ABB" w:rsidP="003E0ABB">
            <w:pPr>
              <w:rPr>
                <w:rFonts w:eastAsia="Calibri"/>
                <w:b/>
                <w:sz w:val="20"/>
                <w:szCs w:val="20"/>
              </w:rPr>
            </w:pPr>
            <w:r w:rsidRPr="003E0ABB">
              <w:rPr>
                <w:rFonts w:eastAsia="Calibri"/>
                <w:b/>
                <w:sz w:val="20"/>
                <w:szCs w:val="20"/>
              </w:rPr>
              <w:t>Images Available Online</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D99CA" w14:textId="77777777" w:rsidR="003E0ABB" w:rsidRPr="003E0ABB" w:rsidRDefault="003E0ABB" w:rsidP="003E0ABB">
            <w:pPr>
              <w:rPr>
                <w:sz w:val="20"/>
                <w:szCs w:val="20"/>
              </w:rPr>
            </w:pPr>
            <w:r w:rsidRPr="003E0ABB">
              <w:rPr>
                <w:sz w:val="20"/>
                <w:szCs w:val="20"/>
              </w:rPr>
              <w:sym w:font="Wingdings" w:char="F0FE"/>
            </w:r>
            <w:r w:rsidRPr="003E0ABB">
              <w:rPr>
                <w:sz w:val="20"/>
                <w:szCs w:val="20"/>
              </w:rPr>
              <w:t xml:space="preserve">  Yes    </w:t>
            </w:r>
            <w:r w:rsidRPr="003E0ABB">
              <w:rPr>
                <w:sz w:val="20"/>
                <w:szCs w:val="20"/>
              </w:rPr>
              <w:sym w:font="Wingdings" w:char="F06F"/>
            </w:r>
            <w:r w:rsidRPr="003E0ABB">
              <w:rPr>
                <w:sz w:val="20"/>
                <w:szCs w:val="20"/>
              </w:rPr>
              <w:t xml:space="preserve"> No  </w:t>
            </w:r>
          </w:p>
        </w:tc>
      </w:tr>
      <w:tr w:rsidR="003E0ABB" w:rsidRPr="003E0ABB" w14:paraId="043FCE57" w14:textId="77777777" w:rsidTr="003E0ABB">
        <w:trPr>
          <w:trHeight w:val="435"/>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2FB69" w14:textId="77777777" w:rsidR="003E0ABB" w:rsidRPr="003E0ABB" w:rsidRDefault="003E0ABB" w:rsidP="003E0ABB">
            <w:pPr>
              <w:rPr>
                <w:rFonts w:eastAsia="Calibri"/>
                <w:b/>
                <w:sz w:val="20"/>
                <w:szCs w:val="20"/>
              </w:rPr>
            </w:pPr>
            <w:r w:rsidRPr="003E0ABB">
              <w:rPr>
                <w:rFonts w:eastAsia="Calibri"/>
                <w:b/>
                <w:sz w:val="20"/>
                <w:szCs w:val="20"/>
              </w:rPr>
              <w:t>Length of Time Images are Accessible</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3AF7A" w14:textId="77777777" w:rsidR="003E0ABB" w:rsidRPr="003E0ABB" w:rsidRDefault="003E0ABB" w:rsidP="003E0ABB">
            <w:pPr>
              <w:rPr>
                <w:sz w:val="20"/>
                <w:szCs w:val="20"/>
              </w:rPr>
            </w:pPr>
            <w:r w:rsidRPr="003E0ABB">
              <w:rPr>
                <w:sz w:val="20"/>
                <w:szCs w:val="20"/>
              </w:rPr>
              <w:t>7 years</w:t>
            </w:r>
          </w:p>
        </w:tc>
      </w:tr>
      <w:tr w:rsidR="003E0ABB" w:rsidRPr="003E0ABB" w14:paraId="302E7B6C" w14:textId="77777777" w:rsidTr="003E0ABB">
        <w:trPr>
          <w:trHeight w:val="435"/>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B8C31" w14:textId="77777777" w:rsidR="003E0ABB" w:rsidRPr="003E0ABB" w:rsidRDefault="003E0ABB" w:rsidP="003E0ABB">
            <w:pPr>
              <w:rPr>
                <w:rFonts w:eastAsia="Calibri"/>
                <w:b/>
                <w:sz w:val="20"/>
                <w:szCs w:val="20"/>
              </w:rPr>
            </w:pPr>
            <w:r w:rsidRPr="003E0ABB">
              <w:rPr>
                <w:rFonts w:eastAsia="Calibri"/>
                <w:b/>
                <w:sz w:val="20"/>
                <w:szCs w:val="20"/>
              </w:rPr>
              <w:t>Payment Data Transmitted?</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DEA32" w14:textId="388ECD25" w:rsidR="003E0ABB" w:rsidRPr="003E0ABB" w:rsidRDefault="003A5DDE" w:rsidP="003E0ABB">
            <w:pPr>
              <w:rPr>
                <w:sz w:val="20"/>
                <w:szCs w:val="20"/>
              </w:rPr>
            </w:pPr>
            <w:r w:rsidRPr="003E0ABB">
              <w:rPr>
                <w:sz w:val="20"/>
                <w:szCs w:val="20"/>
              </w:rPr>
              <w:sym w:font="Wingdings" w:char="F0FE"/>
            </w:r>
            <w:r w:rsidR="003E0ABB" w:rsidRPr="003E0ABB">
              <w:rPr>
                <w:sz w:val="20"/>
                <w:szCs w:val="20"/>
              </w:rPr>
              <w:t xml:space="preserve">  Yes    </w:t>
            </w:r>
            <w:r w:rsidR="003E0ABB" w:rsidRPr="003E0ABB">
              <w:rPr>
                <w:sz w:val="20"/>
                <w:szCs w:val="20"/>
              </w:rPr>
              <w:sym w:font="Wingdings" w:char="F06F"/>
            </w:r>
            <w:r w:rsidR="003E0ABB" w:rsidRPr="003E0ABB">
              <w:rPr>
                <w:sz w:val="20"/>
                <w:szCs w:val="20"/>
              </w:rPr>
              <w:t xml:space="preserve"> No  </w:t>
            </w:r>
          </w:p>
        </w:tc>
      </w:tr>
      <w:tr w:rsidR="003E0ABB" w:rsidRPr="003E0ABB" w14:paraId="772C800E" w14:textId="77777777" w:rsidTr="003E0ABB">
        <w:trPr>
          <w:trHeight w:val="435"/>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1B05C" w14:textId="77777777" w:rsidR="003E0ABB" w:rsidRPr="003E0ABB" w:rsidRDefault="003E0ABB" w:rsidP="003E0ABB">
            <w:pPr>
              <w:rPr>
                <w:rFonts w:eastAsia="Calibri"/>
                <w:b/>
                <w:sz w:val="20"/>
                <w:szCs w:val="20"/>
              </w:rPr>
            </w:pPr>
            <w:r w:rsidRPr="003E0ABB">
              <w:rPr>
                <w:rFonts w:eastAsia="Calibri"/>
                <w:b/>
                <w:sz w:val="20"/>
                <w:szCs w:val="20"/>
              </w:rPr>
              <w:t>Physical Copies Returned</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76FE5" w14:textId="60F969E4" w:rsidR="003E0ABB" w:rsidRPr="003E0ABB" w:rsidRDefault="003A5DDE" w:rsidP="003E0ABB">
            <w:pPr>
              <w:rPr>
                <w:sz w:val="20"/>
                <w:szCs w:val="20"/>
              </w:rPr>
            </w:pPr>
            <w:r w:rsidRPr="003E0ABB">
              <w:rPr>
                <w:sz w:val="20"/>
                <w:szCs w:val="20"/>
              </w:rPr>
              <w:sym w:font="Wingdings" w:char="F0FE"/>
            </w:r>
            <w:r w:rsidR="003E0ABB" w:rsidRPr="003E0ABB">
              <w:rPr>
                <w:sz w:val="20"/>
                <w:szCs w:val="20"/>
              </w:rPr>
              <w:t xml:space="preserve">  Yes </w:t>
            </w:r>
            <w:r w:rsidR="00D049AF">
              <w:rPr>
                <w:sz w:val="20"/>
                <w:szCs w:val="20"/>
              </w:rPr>
              <w:t>(exceptions &amp; UC8/UC8As)</w:t>
            </w:r>
            <w:r w:rsidR="003E0ABB" w:rsidRPr="003E0ABB">
              <w:rPr>
                <w:sz w:val="20"/>
                <w:szCs w:val="20"/>
              </w:rPr>
              <w:t xml:space="preserve">   </w:t>
            </w:r>
            <w:r w:rsidRPr="003E0ABB">
              <w:rPr>
                <w:sz w:val="20"/>
                <w:szCs w:val="20"/>
              </w:rPr>
              <w:sym w:font="Wingdings" w:char="F06F"/>
            </w:r>
            <w:r w:rsidR="003E0ABB" w:rsidRPr="003E0ABB">
              <w:rPr>
                <w:sz w:val="20"/>
                <w:szCs w:val="20"/>
              </w:rPr>
              <w:t xml:space="preserve"> No  </w:t>
            </w:r>
          </w:p>
        </w:tc>
      </w:tr>
    </w:tbl>
    <w:p w14:paraId="01397E18" w14:textId="77777777" w:rsidR="003E0ABB" w:rsidRPr="003E0ABB" w:rsidRDefault="003E0ABB" w:rsidP="003E0ABB">
      <w:pPr>
        <w:pStyle w:val="ScopeofServices"/>
        <w:rPr>
          <w:color w:val="auto"/>
        </w:rPr>
      </w:pPr>
    </w:p>
    <w:p w14:paraId="449763AA" w14:textId="5FAFB66E" w:rsidR="003E0ABB" w:rsidRPr="003E0ABB" w:rsidRDefault="003E0ABB" w:rsidP="003E0ABB">
      <w:pPr>
        <w:pStyle w:val="ScopeofServices"/>
        <w:rPr>
          <w:b/>
          <w:color w:val="auto"/>
          <w:u w:val="single"/>
        </w:rPr>
      </w:pPr>
      <w:r w:rsidRPr="003E0ABB">
        <w:rPr>
          <w:b/>
          <w:color w:val="auto"/>
          <w:u w:val="single"/>
        </w:rPr>
        <w:t>Lockbox #</w:t>
      </w:r>
      <w:r w:rsidR="00421BBB">
        <w:rPr>
          <w:b/>
          <w:color w:val="auto"/>
          <w:u w:val="single"/>
        </w:rPr>
        <w:t>4</w:t>
      </w:r>
      <w:r w:rsidRPr="003E0ABB">
        <w:rPr>
          <w:b/>
          <w:color w:val="auto"/>
          <w:u w:val="single"/>
        </w:rPr>
        <w:t>: Pension – Insurance Payments</w:t>
      </w:r>
    </w:p>
    <w:p w14:paraId="26EF135B" w14:textId="77777777" w:rsidR="003E0ABB" w:rsidRPr="003E0ABB" w:rsidRDefault="003E0ABB" w:rsidP="003E0ABB">
      <w:pPr>
        <w:ind w:left="720"/>
        <w:rPr>
          <w:sz w:val="20"/>
          <w:szCs w:val="20"/>
        </w:rPr>
      </w:pPr>
      <w:r w:rsidRPr="003E0ABB">
        <w:rPr>
          <w:sz w:val="20"/>
          <w:szCs w:val="20"/>
        </w:rPr>
        <w:t>The Pension department collects retiree healthcare premiums, pension buy-ins and benefit repayments using a wholesale lockbox. The lockbox only collects check payments and all payments are currently sent to a Philadelphia, PA post office box.</w:t>
      </w:r>
    </w:p>
    <w:p w14:paraId="3CC645A1" w14:textId="77777777" w:rsidR="003E0ABB" w:rsidRPr="003E0ABB" w:rsidRDefault="003E0ABB" w:rsidP="003E0ABB">
      <w:pPr>
        <w:ind w:left="720"/>
        <w:rPr>
          <w:sz w:val="20"/>
          <w:szCs w:val="20"/>
        </w:rPr>
      </w:pPr>
    </w:p>
    <w:p w14:paraId="1D69F47A" w14:textId="0C467895" w:rsidR="003E0ABB" w:rsidRPr="003E0ABB" w:rsidRDefault="003E0ABB" w:rsidP="003E0ABB">
      <w:pPr>
        <w:ind w:left="720"/>
        <w:rPr>
          <w:sz w:val="20"/>
          <w:szCs w:val="20"/>
        </w:rPr>
      </w:pPr>
      <w:r w:rsidRPr="003E0ABB">
        <w:rPr>
          <w:sz w:val="20"/>
          <w:szCs w:val="20"/>
        </w:rPr>
        <w:t xml:space="preserve">Approximately </w:t>
      </w:r>
      <w:r w:rsidR="009A64F9">
        <w:rPr>
          <w:sz w:val="20"/>
          <w:szCs w:val="20"/>
        </w:rPr>
        <w:t>2,250</w:t>
      </w:r>
      <w:r w:rsidRPr="003E0ABB">
        <w:rPr>
          <w:sz w:val="20"/>
          <w:szCs w:val="20"/>
        </w:rPr>
        <w:t xml:space="preserve"> payments are processed through this lockbox annually. The payments are not seasonal, the monthly average is </w:t>
      </w:r>
      <w:r w:rsidR="009A64F9">
        <w:rPr>
          <w:sz w:val="20"/>
          <w:szCs w:val="20"/>
        </w:rPr>
        <w:t>188</w:t>
      </w:r>
      <w:r w:rsidR="00D607BA" w:rsidRPr="003E0ABB">
        <w:rPr>
          <w:sz w:val="20"/>
          <w:szCs w:val="20"/>
        </w:rPr>
        <w:t xml:space="preserve"> </w:t>
      </w:r>
      <w:r w:rsidRPr="003E0ABB">
        <w:rPr>
          <w:sz w:val="20"/>
          <w:szCs w:val="20"/>
        </w:rPr>
        <w:t>payments received.</w:t>
      </w:r>
    </w:p>
    <w:p w14:paraId="04D4AEA3" w14:textId="77777777" w:rsidR="003E0ABB" w:rsidRPr="003E0ABB" w:rsidRDefault="003E0ABB" w:rsidP="003E0ABB">
      <w:pPr>
        <w:ind w:left="720"/>
        <w:rPr>
          <w:sz w:val="20"/>
          <w:szCs w:val="20"/>
        </w:rPr>
      </w:pPr>
    </w:p>
    <w:p w14:paraId="6E3C4D2C" w14:textId="715E5305" w:rsidR="003E0ABB" w:rsidRPr="003E0ABB" w:rsidRDefault="003E0ABB" w:rsidP="003E0ABB">
      <w:pPr>
        <w:ind w:left="720"/>
        <w:rPr>
          <w:sz w:val="20"/>
          <w:szCs w:val="20"/>
        </w:rPr>
      </w:pPr>
      <w:r w:rsidRPr="003E0ABB">
        <w:rPr>
          <w:sz w:val="20"/>
          <w:szCs w:val="20"/>
        </w:rPr>
        <w:t>The current cutoff time for processing is 5</w:t>
      </w:r>
      <w:r w:rsidR="00BB2C78">
        <w:rPr>
          <w:sz w:val="20"/>
          <w:szCs w:val="20"/>
        </w:rPr>
        <w:t>:00</w:t>
      </w:r>
      <w:r w:rsidRPr="003E0ABB">
        <w:rPr>
          <w:sz w:val="20"/>
          <w:szCs w:val="20"/>
        </w:rPr>
        <w:t xml:space="preserve"> p.m. and funds are made available same-day. Any checks unable to be cleared are attempted to be redeposited a second time before being marked as NSF. On a monthly basis, the State receives the physical copies of all checks and correspondence via first class mail.</w:t>
      </w:r>
    </w:p>
    <w:p w14:paraId="1A698666" w14:textId="77777777" w:rsidR="003E0ABB" w:rsidRPr="003E0ABB" w:rsidRDefault="003E0ABB" w:rsidP="003E0ABB">
      <w:pPr>
        <w:ind w:left="720"/>
        <w:rPr>
          <w:sz w:val="20"/>
          <w:szCs w:val="20"/>
        </w:rPr>
      </w:pPr>
    </w:p>
    <w:p w14:paraId="5D55C2CE" w14:textId="77777777" w:rsidR="003E0ABB" w:rsidRPr="003E0ABB" w:rsidRDefault="003E0ABB" w:rsidP="003E0ABB">
      <w:pPr>
        <w:ind w:left="720"/>
        <w:rPr>
          <w:sz w:val="20"/>
          <w:szCs w:val="20"/>
        </w:rPr>
      </w:pPr>
      <w:r w:rsidRPr="003E0ABB">
        <w:rPr>
          <w:sz w:val="20"/>
          <w:szCs w:val="20"/>
          <w:u w:val="single"/>
        </w:rPr>
        <w:t>Imaging:</w:t>
      </w:r>
      <w:r w:rsidRPr="003E0ABB">
        <w:rPr>
          <w:sz w:val="20"/>
          <w:szCs w:val="20"/>
        </w:rPr>
        <w:t xml:space="preserve"> The Department is imaging each check, correspondence and any notes the customer may include in the envelope. These images are available online for 7 years and are accessible by 5 employees on the State’s Investment and Accounting staff. </w:t>
      </w:r>
    </w:p>
    <w:p w14:paraId="3E1F4B2D" w14:textId="77777777" w:rsidR="003E0ABB" w:rsidRPr="003E0ABB" w:rsidRDefault="003E0ABB" w:rsidP="003E0ABB">
      <w:pPr>
        <w:ind w:left="720"/>
        <w:rPr>
          <w:sz w:val="20"/>
          <w:szCs w:val="20"/>
        </w:rPr>
      </w:pPr>
    </w:p>
    <w:p w14:paraId="5193DE3B" w14:textId="77777777" w:rsidR="003E0ABB" w:rsidRPr="003E0ABB" w:rsidRDefault="003E0ABB" w:rsidP="003E0ABB">
      <w:pPr>
        <w:ind w:left="720"/>
        <w:rPr>
          <w:sz w:val="20"/>
          <w:szCs w:val="20"/>
        </w:rPr>
      </w:pPr>
      <w:r w:rsidRPr="003E0ABB">
        <w:rPr>
          <w:sz w:val="20"/>
          <w:szCs w:val="20"/>
        </w:rPr>
        <w:t>There are no standard remittance documents received in this lockbox. Each check image, however, includes information captured during processing. An example is below.</w:t>
      </w:r>
    </w:p>
    <w:p w14:paraId="30C151F4" w14:textId="77777777" w:rsidR="003E0ABB" w:rsidRPr="003E0ABB" w:rsidRDefault="003E0ABB" w:rsidP="003E0ABB">
      <w:pPr>
        <w:ind w:left="720"/>
        <w:rPr>
          <w:sz w:val="20"/>
          <w:szCs w:val="20"/>
        </w:rPr>
      </w:pPr>
    </w:p>
    <w:p w14:paraId="0371D34A" w14:textId="77777777" w:rsidR="003E0ABB" w:rsidRPr="003E0ABB" w:rsidRDefault="003E0ABB" w:rsidP="003E0ABB">
      <w:pPr>
        <w:ind w:left="720"/>
        <w:rPr>
          <w:sz w:val="20"/>
          <w:szCs w:val="20"/>
        </w:rPr>
      </w:pPr>
      <w:r w:rsidRPr="003E0ABB">
        <w:rPr>
          <w:sz w:val="20"/>
          <w:szCs w:val="20"/>
        </w:rPr>
        <w:t>Batch: 1, Tran: 3, Date: 20180405, Amount 259.34, Lockbox #5585, Acct#: XXXXXXXX, Check #6477</w:t>
      </w:r>
    </w:p>
    <w:p w14:paraId="40C36299" w14:textId="77777777" w:rsidR="003E0ABB" w:rsidRPr="003E0ABB" w:rsidRDefault="003E0ABB" w:rsidP="003E0ABB">
      <w:pPr>
        <w:ind w:left="720"/>
        <w:rPr>
          <w:sz w:val="20"/>
          <w:szCs w:val="20"/>
        </w:rPr>
      </w:pPr>
    </w:p>
    <w:p w14:paraId="22AA6193" w14:textId="77777777" w:rsidR="003E0ABB" w:rsidRPr="003E0ABB" w:rsidRDefault="003E0ABB" w:rsidP="003E0ABB">
      <w:pPr>
        <w:ind w:left="720"/>
        <w:rPr>
          <w:sz w:val="20"/>
          <w:szCs w:val="20"/>
        </w:rPr>
      </w:pPr>
      <w:r w:rsidRPr="003E0ABB">
        <w:rPr>
          <w:sz w:val="20"/>
          <w:szCs w:val="20"/>
          <w:u w:val="single"/>
        </w:rPr>
        <w:t>Exceptions/Rejects:</w:t>
      </w:r>
      <w:r w:rsidRPr="003E0ABB">
        <w:rPr>
          <w:sz w:val="20"/>
          <w:szCs w:val="20"/>
        </w:rPr>
        <w:t xml:space="preserve"> Postdated checks are considered exception items. If the check is postdated within 10 days, the State would like the Vendor to hold and process. If the check is postdated more than 10 days, it should be sent to the Pension Office. The State is not currently using online decisioning. </w:t>
      </w:r>
    </w:p>
    <w:p w14:paraId="7D6DFDA5" w14:textId="77777777" w:rsidR="003E0ABB" w:rsidRPr="003E0ABB" w:rsidRDefault="003E0ABB" w:rsidP="003E0ABB">
      <w:pPr>
        <w:ind w:left="720"/>
        <w:rPr>
          <w:sz w:val="20"/>
          <w:szCs w:val="20"/>
        </w:rPr>
      </w:pPr>
    </w:p>
    <w:p w14:paraId="7FA89A73" w14:textId="77777777" w:rsidR="003E0ABB" w:rsidRPr="003E0ABB" w:rsidRDefault="003E0ABB" w:rsidP="003E0ABB">
      <w:pPr>
        <w:ind w:left="720"/>
        <w:rPr>
          <w:sz w:val="20"/>
          <w:szCs w:val="20"/>
        </w:rPr>
      </w:pPr>
      <w:r w:rsidRPr="003E0ABB">
        <w:rPr>
          <w:sz w:val="20"/>
          <w:szCs w:val="20"/>
        </w:rPr>
        <w:t xml:space="preserve">Items that are do not use the proper payee name (Delaware State Pension Office or Delaware Public Employees’ Retirement System) should be rejected, as well as any unsigned checks. </w:t>
      </w:r>
    </w:p>
    <w:p w14:paraId="023A2332" w14:textId="77777777" w:rsidR="003E0ABB" w:rsidRPr="003E0ABB" w:rsidRDefault="003E0ABB" w:rsidP="003E0ABB">
      <w:pPr>
        <w:ind w:left="720"/>
        <w:rPr>
          <w:color w:val="FF0000"/>
          <w:sz w:val="20"/>
          <w:szCs w:val="20"/>
        </w:rPr>
      </w:pPr>
    </w:p>
    <w:p w14:paraId="0B64DA8F" w14:textId="58C8BEF5" w:rsidR="003E0ABB" w:rsidRDefault="00A45C14" w:rsidP="003E0ABB">
      <w:pPr>
        <w:pStyle w:val="ScopeofServices"/>
        <w:rPr>
          <w:color w:val="auto"/>
        </w:rPr>
      </w:pPr>
      <w:r>
        <w:rPr>
          <w:color w:val="auto"/>
          <w:u w:val="single"/>
        </w:rPr>
        <w:t>Reporting</w:t>
      </w:r>
      <w:r w:rsidR="003E0ABB" w:rsidRPr="003E0ABB">
        <w:rPr>
          <w:color w:val="auto"/>
          <w:u w:val="single"/>
        </w:rPr>
        <w:t>:</w:t>
      </w:r>
      <w:r w:rsidR="003E0ABB" w:rsidRPr="003E0ABB">
        <w:rPr>
          <w:color w:val="auto"/>
        </w:rPr>
        <w:t xml:space="preserve"> The State does not currently receive a transmission of any data files. Each day, the State downloads the prior day images from the online platform for processing through their ERP system. </w:t>
      </w:r>
    </w:p>
    <w:p w14:paraId="08A9A89A" w14:textId="77777777" w:rsidR="00A45C14" w:rsidRDefault="00A45C14" w:rsidP="003E0ABB">
      <w:pPr>
        <w:pStyle w:val="ScopeofServices"/>
        <w:rPr>
          <w:color w:val="auto"/>
        </w:rPr>
      </w:pPr>
    </w:p>
    <w:p w14:paraId="37214591" w14:textId="77777777" w:rsidR="003E0ABB" w:rsidRPr="003E0ABB" w:rsidRDefault="003E0ABB" w:rsidP="003E0ABB">
      <w:pPr>
        <w:pStyle w:val="ScopeofServices"/>
        <w:rPr>
          <w:color w:val="auto"/>
        </w:rPr>
      </w:pPr>
    </w:p>
    <w:tbl>
      <w:tblPr>
        <w:tblW w:w="8375" w:type="dxa"/>
        <w:tblInd w:w="715" w:type="dxa"/>
        <w:tblBorders>
          <w:bottom w:val="single" w:sz="8" w:space="0" w:color="auto"/>
          <w:right w:val="single" w:sz="8" w:space="0" w:color="auto"/>
          <w:insideH w:val="single" w:sz="8" w:space="0" w:color="auto"/>
          <w:insideV w:val="single" w:sz="8" w:space="0" w:color="auto"/>
        </w:tblBorders>
        <w:tblLook w:val="06A0" w:firstRow="1" w:lastRow="0" w:firstColumn="1" w:lastColumn="0" w:noHBand="1" w:noVBand="1"/>
      </w:tblPr>
      <w:tblGrid>
        <w:gridCol w:w="3245"/>
        <w:gridCol w:w="5130"/>
      </w:tblGrid>
      <w:tr w:rsidR="003E0ABB" w:rsidRPr="003E0ABB" w14:paraId="6B791CF7" w14:textId="77777777" w:rsidTr="003E0ABB">
        <w:trPr>
          <w:trHeight w:val="426"/>
        </w:trPr>
        <w:tc>
          <w:tcPr>
            <w:tcW w:w="837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2769D31" w14:textId="27752FBC" w:rsidR="003E0ABB" w:rsidRPr="003E0ABB" w:rsidRDefault="003E0ABB" w:rsidP="003E0ABB">
            <w:pPr>
              <w:rPr>
                <w:rFonts w:eastAsia="Calibri"/>
                <w:b/>
                <w:sz w:val="20"/>
                <w:szCs w:val="20"/>
              </w:rPr>
            </w:pPr>
            <w:r w:rsidRPr="003E0ABB">
              <w:rPr>
                <w:rFonts w:eastAsia="Calibri"/>
                <w:b/>
                <w:sz w:val="20"/>
                <w:szCs w:val="20"/>
              </w:rPr>
              <w:t>Lockbox #</w:t>
            </w:r>
            <w:r>
              <w:rPr>
                <w:rFonts w:eastAsia="Calibri"/>
                <w:b/>
                <w:sz w:val="20"/>
                <w:szCs w:val="20"/>
              </w:rPr>
              <w:t>4</w:t>
            </w:r>
            <w:r w:rsidRPr="003E0ABB">
              <w:rPr>
                <w:rFonts w:eastAsia="Calibri"/>
                <w:b/>
                <w:sz w:val="20"/>
                <w:szCs w:val="20"/>
              </w:rPr>
              <w:t xml:space="preserve"> – Pension</w:t>
            </w:r>
          </w:p>
        </w:tc>
      </w:tr>
      <w:tr w:rsidR="003E0ABB" w:rsidRPr="003E0ABB" w14:paraId="10813041" w14:textId="77777777" w:rsidTr="003E0ABB">
        <w:trPr>
          <w:trHeight w:val="583"/>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92A77" w14:textId="77777777" w:rsidR="003E0ABB" w:rsidRPr="003E0ABB" w:rsidRDefault="003E0ABB" w:rsidP="003E0ABB">
            <w:pPr>
              <w:rPr>
                <w:rFonts w:eastAsia="Calibri"/>
                <w:b/>
                <w:sz w:val="20"/>
                <w:szCs w:val="20"/>
              </w:rPr>
            </w:pPr>
            <w:r w:rsidRPr="003E0ABB">
              <w:rPr>
                <w:rFonts w:eastAsia="Calibri"/>
                <w:b/>
                <w:sz w:val="20"/>
                <w:szCs w:val="20"/>
              </w:rPr>
              <w:t>Purpose</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EDF17" w14:textId="77777777" w:rsidR="003E0ABB" w:rsidRPr="003E0ABB" w:rsidRDefault="003E0ABB" w:rsidP="003E0ABB">
            <w:pPr>
              <w:rPr>
                <w:rFonts w:eastAsia="Calibri"/>
                <w:sz w:val="20"/>
                <w:szCs w:val="20"/>
              </w:rPr>
            </w:pPr>
            <w:r w:rsidRPr="003E0ABB">
              <w:rPr>
                <w:rFonts w:eastAsia="Calibri"/>
                <w:sz w:val="20"/>
                <w:szCs w:val="20"/>
              </w:rPr>
              <w:t>Collection of retiree healthcare premiums, pension buy-ins and benefit repayments</w:t>
            </w:r>
          </w:p>
        </w:tc>
      </w:tr>
      <w:tr w:rsidR="003E0ABB" w:rsidRPr="003E0ABB" w14:paraId="7AAB73D5" w14:textId="77777777" w:rsidTr="003E0ABB">
        <w:trPr>
          <w:trHeight w:val="435"/>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24D83F" w14:textId="77777777" w:rsidR="003E0ABB" w:rsidRPr="003E0ABB" w:rsidRDefault="003E0ABB" w:rsidP="003E0ABB">
            <w:pPr>
              <w:rPr>
                <w:rFonts w:eastAsia="Calibri"/>
                <w:b/>
                <w:sz w:val="20"/>
                <w:szCs w:val="20"/>
              </w:rPr>
            </w:pPr>
            <w:r w:rsidRPr="003E0ABB">
              <w:rPr>
                <w:rFonts w:eastAsia="Calibri"/>
                <w:b/>
                <w:sz w:val="20"/>
                <w:szCs w:val="20"/>
              </w:rPr>
              <w:t>Lockbox Type</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8D049" w14:textId="77777777" w:rsidR="003E0ABB" w:rsidRPr="003E0ABB" w:rsidRDefault="003E0ABB" w:rsidP="003E0ABB">
            <w:pPr>
              <w:rPr>
                <w:rFonts w:eastAsia="Calibri"/>
                <w:sz w:val="20"/>
                <w:szCs w:val="20"/>
              </w:rPr>
            </w:pPr>
            <w:r w:rsidRPr="003E0ABB">
              <w:rPr>
                <w:sz w:val="20"/>
                <w:szCs w:val="20"/>
              </w:rPr>
              <w:sym w:font="Wingdings" w:char="F0FE"/>
            </w:r>
            <w:r w:rsidRPr="003E0ABB">
              <w:rPr>
                <w:sz w:val="20"/>
                <w:szCs w:val="20"/>
              </w:rPr>
              <w:t xml:space="preserve">  Wholesale    </w:t>
            </w:r>
            <w:r w:rsidRPr="003E0ABB">
              <w:rPr>
                <w:sz w:val="20"/>
                <w:szCs w:val="20"/>
              </w:rPr>
              <w:sym w:font="Wingdings" w:char="F06F"/>
            </w:r>
            <w:r w:rsidRPr="003E0ABB">
              <w:rPr>
                <w:sz w:val="20"/>
                <w:szCs w:val="20"/>
              </w:rPr>
              <w:t xml:space="preserve"> Retail   </w:t>
            </w:r>
            <w:r w:rsidRPr="003E0ABB">
              <w:rPr>
                <w:sz w:val="20"/>
                <w:szCs w:val="20"/>
              </w:rPr>
              <w:sym w:font="Wingdings" w:char="F06F"/>
            </w:r>
            <w:r w:rsidRPr="003E0ABB">
              <w:rPr>
                <w:sz w:val="20"/>
                <w:szCs w:val="20"/>
              </w:rPr>
              <w:t xml:space="preserve"> Wholetail</w:t>
            </w:r>
          </w:p>
        </w:tc>
      </w:tr>
      <w:tr w:rsidR="003E0ABB" w:rsidRPr="003E0ABB" w14:paraId="685BEA05" w14:textId="77777777" w:rsidTr="003E0ABB">
        <w:trPr>
          <w:trHeight w:val="435"/>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4DB5D" w14:textId="77777777" w:rsidR="003E0ABB" w:rsidRPr="003E0ABB" w:rsidRDefault="003E0ABB" w:rsidP="003E0ABB">
            <w:pPr>
              <w:rPr>
                <w:rFonts w:eastAsia="Calibri"/>
                <w:b/>
                <w:sz w:val="20"/>
                <w:szCs w:val="20"/>
              </w:rPr>
            </w:pPr>
            <w:r w:rsidRPr="003E0ABB">
              <w:rPr>
                <w:rFonts w:eastAsia="Calibri"/>
                <w:b/>
                <w:sz w:val="20"/>
                <w:szCs w:val="20"/>
              </w:rPr>
              <w:t>Annual Volume Received</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02FF0" w14:textId="4F2BF48F" w:rsidR="003E0ABB" w:rsidRPr="003E0ABB" w:rsidRDefault="00184784" w:rsidP="003E0ABB">
            <w:pPr>
              <w:rPr>
                <w:rFonts w:eastAsia="Calibri"/>
                <w:sz w:val="20"/>
                <w:szCs w:val="20"/>
              </w:rPr>
            </w:pPr>
            <w:r>
              <w:rPr>
                <w:rFonts w:eastAsia="Calibri"/>
                <w:sz w:val="20"/>
                <w:szCs w:val="20"/>
              </w:rPr>
              <w:t>2,256</w:t>
            </w:r>
          </w:p>
        </w:tc>
      </w:tr>
      <w:tr w:rsidR="003E0ABB" w:rsidRPr="003E0ABB" w14:paraId="77BC37F5" w14:textId="77777777" w:rsidTr="003E0ABB">
        <w:trPr>
          <w:trHeight w:val="435"/>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2DA7DF" w14:textId="77777777" w:rsidR="003E0ABB" w:rsidRPr="003E0ABB" w:rsidRDefault="003E0ABB" w:rsidP="003E0ABB">
            <w:pPr>
              <w:rPr>
                <w:rFonts w:eastAsia="Calibri"/>
                <w:b/>
                <w:sz w:val="20"/>
                <w:szCs w:val="20"/>
              </w:rPr>
            </w:pPr>
            <w:r w:rsidRPr="003E0ABB">
              <w:rPr>
                <w:rFonts w:eastAsia="Calibri"/>
                <w:b/>
                <w:sz w:val="20"/>
                <w:szCs w:val="20"/>
              </w:rPr>
              <w:t>Standard Remittance Documents</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DD89F" w14:textId="77777777" w:rsidR="003E0ABB" w:rsidRPr="003E0ABB" w:rsidRDefault="003E0ABB" w:rsidP="003E0ABB">
            <w:pPr>
              <w:rPr>
                <w:rFonts w:eastAsia="Calibri"/>
                <w:sz w:val="20"/>
                <w:szCs w:val="20"/>
              </w:rPr>
            </w:pPr>
            <w:r w:rsidRPr="003E0ABB">
              <w:rPr>
                <w:sz w:val="20"/>
                <w:szCs w:val="20"/>
              </w:rPr>
              <w:sym w:font="Wingdings" w:char="F06F"/>
            </w:r>
            <w:r w:rsidRPr="003E0ABB">
              <w:rPr>
                <w:sz w:val="20"/>
                <w:szCs w:val="20"/>
              </w:rPr>
              <w:t xml:space="preserve">  Yes    </w:t>
            </w:r>
            <w:r w:rsidRPr="003E0ABB">
              <w:rPr>
                <w:sz w:val="20"/>
                <w:szCs w:val="20"/>
              </w:rPr>
              <w:sym w:font="Wingdings" w:char="F0FE"/>
            </w:r>
            <w:r w:rsidRPr="003E0ABB">
              <w:rPr>
                <w:sz w:val="20"/>
                <w:szCs w:val="20"/>
              </w:rPr>
              <w:t xml:space="preserve"> No remittance document </w:t>
            </w:r>
          </w:p>
        </w:tc>
      </w:tr>
      <w:tr w:rsidR="003E0ABB" w:rsidRPr="003E0ABB" w14:paraId="4A847EB8" w14:textId="77777777" w:rsidTr="003E0ABB">
        <w:trPr>
          <w:trHeight w:val="435"/>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B96F0" w14:textId="77777777" w:rsidR="003E0ABB" w:rsidRPr="003E0ABB" w:rsidRDefault="003E0ABB" w:rsidP="003E0ABB">
            <w:pPr>
              <w:rPr>
                <w:rFonts w:eastAsia="Calibri"/>
                <w:b/>
                <w:sz w:val="20"/>
                <w:szCs w:val="20"/>
              </w:rPr>
            </w:pPr>
            <w:r w:rsidRPr="003E0ABB">
              <w:rPr>
                <w:rFonts w:eastAsia="Calibri"/>
                <w:b/>
                <w:sz w:val="20"/>
                <w:szCs w:val="20"/>
              </w:rPr>
              <w:t>Items Scanned</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A1C13" w14:textId="77777777" w:rsidR="003E0ABB" w:rsidRPr="003E0ABB" w:rsidRDefault="003E0ABB" w:rsidP="003E0ABB">
            <w:pPr>
              <w:rPr>
                <w:sz w:val="20"/>
                <w:szCs w:val="20"/>
              </w:rPr>
            </w:pPr>
            <w:r w:rsidRPr="003E0ABB">
              <w:rPr>
                <w:sz w:val="20"/>
                <w:szCs w:val="20"/>
              </w:rPr>
              <w:sym w:font="Wingdings" w:char="F06F"/>
            </w:r>
            <w:r w:rsidRPr="003E0ABB">
              <w:rPr>
                <w:sz w:val="20"/>
                <w:szCs w:val="20"/>
              </w:rPr>
              <w:t xml:space="preserve"> Envelope   </w:t>
            </w:r>
            <w:r w:rsidRPr="003E0ABB">
              <w:rPr>
                <w:sz w:val="20"/>
                <w:szCs w:val="20"/>
              </w:rPr>
              <w:sym w:font="Wingdings" w:char="F0FE"/>
            </w:r>
            <w:r w:rsidRPr="003E0ABB">
              <w:rPr>
                <w:sz w:val="20"/>
                <w:szCs w:val="20"/>
              </w:rPr>
              <w:t xml:space="preserve"> Check   </w:t>
            </w:r>
            <w:r w:rsidRPr="003E0ABB">
              <w:rPr>
                <w:sz w:val="20"/>
                <w:szCs w:val="20"/>
              </w:rPr>
              <w:sym w:font="Wingdings" w:char="F06F"/>
            </w:r>
            <w:r w:rsidRPr="003E0ABB">
              <w:rPr>
                <w:sz w:val="20"/>
                <w:szCs w:val="20"/>
              </w:rPr>
              <w:t xml:space="preserve"> Remittance Document   </w:t>
            </w:r>
          </w:p>
          <w:p w14:paraId="0833E929" w14:textId="77777777" w:rsidR="003E0ABB" w:rsidRPr="003E0ABB" w:rsidRDefault="003E0ABB" w:rsidP="003E0ABB">
            <w:pPr>
              <w:rPr>
                <w:sz w:val="20"/>
                <w:szCs w:val="20"/>
              </w:rPr>
            </w:pPr>
            <w:r w:rsidRPr="003E0ABB">
              <w:rPr>
                <w:sz w:val="20"/>
                <w:szCs w:val="20"/>
              </w:rPr>
              <w:sym w:font="Wingdings" w:char="F0FE"/>
            </w:r>
            <w:r w:rsidRPr="003E0ABB">
              <w:rPr>
                <w:sz w:val="20"/>
                <w:szCs w:val="20"/>
              </w:rPr>
              <w:t xml:space="preserve"> Correspondence   </w:t>
            </w:r>
            <w:r w:rsidRPr="003E0ABB">
              <w:rPr>
                <w:sz w:val="20"/>
                <w:szCs w:val="20"/>
              </w:rPr>
              <w:sym w:font="Wingdings" w:char="F0FE"/>
            </w:r>
            <w:r w:rsidRPr="003E0ABB">
              <w:rPr>
                <w:sz w:val="20"/>
                <w:szCs w:val="20"/>
              </w:rPr>
              <w:t xml:space="preserve"> Handwritten notes</w:t>
            </w:r>
          </w:p>
        </w:tc>
      </w:tr>
      <w:tr w:rsidR="003E0ABB" w:rsidRPr="003E0ABB" w14:paraId="51608A1B" w14:textId="77777777" w:rsidTr="003E0ABB">
        <w:trPr>
          <w:trHeight w:val="435"/>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E34DB" w14:textId="77777777" w:rsidR="003E0ABB" w:rsidRPr="003E0ABB" w:rsidRDefault="003E0ABB" w:rsidP="003E0ABB">
            <w:pPr>
              <w:rPr>
                <w:rFonts w:eastAsia="Calibri"/>
                <w:b/>
                <w:sz w:val="20"/>
                <w:szCs w:val="20"/>
              </w:rPr>
            </w:pPr>
            <w:r w:rsidRPr="003E0ABB">
              <w:rPr>
                <w:rFonts w:eastAsia="Calibri"/>
                <w:b/>
                <w:sz w:val="20"/>
                <w:szCs w:val="20"/>
              </w:rPr>
              <w:t>Images Available Online</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E917F" w14:textId="77777777" w:rsidR="003E0ABB" w:rsidRPr="003E0ABB" w:rsidRDefault="003E0ABB" w:rsidP="003E0ABB">
            <w:pPr>
              <w:rPr>
                <w:sz w:val="20"/>
                <w:szCs w:val="20"/>
              </w:rPr>
            </w:pPr>
            <w:r w:rsidRPr="003E0ABB">
              <w:rPr>
                <w:sz w:val="20"/>
                <w:szCs w:val="20"/>
              </w:rPr>
              <w:sym w:font="Wingdings" w:char="F0FE"/>
            </w:r>
            <w:r w:rsidRPr="003E0ABB">
              <w:rPr>
                <w:sz w:val="20"/>
                <w:szCs w:val="20"/>
              </w:rPr>
              <w:t xml:space="preserve">  Yes    </w:t>
            </w:r>
            <w:r w:rsidRPr="003E0ABB">
              <w:rPr>
                <w:sz w:val="20"/>
                <w:szCs w:val="20"/>
              </w:rPr>
              <w:sym w:font="Wingdings" w:char="F06F"/>
            </w:r>
            <w:r w:rsidRPr="003E0ABB">
              <w:rPr>
                <w:sz w:val="20"/>
                <w:szCs w:val="20"/>
              </w:rPr>
              <w:t xml:space="preserve"> No  </w:t>
            </w:r>
          </w:p>
        </w:tc>
      </w:tr>
      <w:tr w:rsidR="003E0ABB" w:rsidRPr="003E0ABB" w14:paraId="1670F94E" w14:textId="77777777" w:rsidTr="003E0ABB">
        <w:trPr>
          <w:trHeight w:val="435"/>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F06E5" w14:textId="77777777" w:rsidR="003E0ABB" w:rsidRPr="003E0ABB" w:rsidRDefault="003E0ABB" w:rsidP="003E0ABB">
            <w:pPr>
              <w:rPr>
                <w:rFonts w:eastAsia="Calibri"/>
                <w:b/>
                <w:sz w:val="20"/>
                <w:szCs w:val="20"/>
              </w:rPr>
            </w:pPr>
            <w:r w:rsidRPr="003E0ABB">
              <w:rPr>
                <w:rFonts w:eastAsia="Calibri"/>
                <w:b/>
                <w:sz w:val="20"/>
                <w:szCs w:val="20"/>
              </w:rPr>
              <w:t>Length of Time Images are Accessible</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87E46" w14:textId="77777777" w:rsidR="003E0ABB" w:rsidRPr="003E0ABB" w:rsidRDefault="003E0ABB" w:rsidP="003E0ABB">
            <w:pPr>
              <w:rPr>
                <w:sz w:val="20"/>
                <w:szCs w:val="20"/>
              </w:rPr>
            </w:pPr>
            <w:r w:rsidRPr="003E0ABB">
              <w:rPr>
                <w:sz w:val="20"/>
                <w:szCs w:val="20"/>
              </w:rPr>
              <w:t>7 years</w:t>
            </w:r>
          </w:p>
        </w:tc>
      </w:tr>
      <w:tr w:rsidR="003E0ABB" w:rsidRPr="003E0ABB" w14:paraId="5209549E" w14:textId="77777777" w:rsidTr="003E0ABB">
        <w:trPr>
          <w:trHeight w:val="435"/>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8EFD2" w14:textId="77777777" w:rsidR="003E0ABB" w:rsidRPr="003E0ABB" w:rsidRDefault="003E0ABB" w:rsidP="003E0ABB">
            <w:pPr>
              <w:rPr>
                <w:rFonts w:eastAsia="Calibri"/>
                <w:b/>
                <w:sz w:val="20"/>
                <w:szCs w:val="20"/>
              </w:rPr>
            </w:pPr>
            <w:r w:rsidRPr="003E0ABB">
              <w:rPr>
                <w:rFonts w:eastAsia="Calibri"/>
                <w:b/>
                <w:sz w:val="20"/>
                <w:szCs w:val="20"/>
              </w:rPr>
              <w:t>Payment Data Transmitted?</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4ED88" w14:textId="77777777" w:rsidR="003E0ABB" w:rsidRPr="003E0ABB" w:rsidRDefault="003E0ABB" w:rsidP="003E0ABB">
            <w:pPr>
              <w:rPr>
                <w:sz w:val="20"/>
                <w:szCs w:val="20"/>
              </w:rPr>
            </w:pPr>
            <w:r w:rsidRPr="003E0ABB">
              <w:rPr>
                <w:sz w:val="20"/>
                <w:szCs w:val="20"/>
              </w:rPr>
              <w:sym w:font="Wingdings" w:char="F06F"/>
            </w:r>
            <w:r w:rsidRPr="003E0ABB">
              <w:rPr>
                <w:sz w:val="20"/>
                <w:szCs w:val="20"/>
              </w:rPr>
              <w:t xml:space="preserve">  Yes    </w:t>
            </w:r>
            <w:r w:rsidRPr="003E0ABB">
              <w:rPr>
                <w:sz w:val="20"/>
                <w:szCs w:val="20"/>
              </w:rPr>
              <w:sym w:font="Wingdings" w:char="F0FE"/>
            </w:r>
            <w:r w:rsidRPr="003E0ABB">
              <w:rPr>
                <w:sz w:val="20"/>
                <w:szCs w:val="20"/>
              </w:rPr>
              <w:t xml:space="preserve"> No  </w:t>
            </w:r>
          </w:p>
        </w:tc>
      </w:tr>
      <w:tr w:rsidR="003E0ABB" w:rsidRPr="003E0ABB" w14:paraId="2E97A9D9" w14:textId="77777777" w:rsidTr="003E0ABB">
        <w:trPr>
          <w:trHeight w:val="435"/>
        </w:trPr>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025E9" w14:textId="77777777" w:rsidR="003E0ABB" w:rsidRPr="003E0ABB" w:rsidRDefault="003E0ABB" w:rsidP="003E0ABB">
            <w:pPr>
              <w:rPr>
                <w:rFonts w:eastAsia="Calibri"/>
                <w:b/>
                <w:sz w:val="20"/>
                <w:szCs w:val="20"/>
              </w:rPr>
            </w:pPr>
            <w:r w:rsidRPr="003E0ABB">
              <w:rPr>
                <w:rFonts w:eastAsia="Calibri"/>
                <w:b/>
                <w:sz w:val="20"/>
                <w:szCs w:val="20"/>
              </w:rPr>
              <w:t>Physical Copies Returned</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B46CA" w14:textId="77777777" w:rsidR="003E0ABB" w:rsidRPr="003E0ABB" w:rsidRDefault="003E0ABB" w:rsidP="003E0ABB">
            <w:pPr>
              <w:rPr>
                <w:sz w:val="20"/>
                <w:szCs w:val="20"/>
              </w:rPr>
            </w:pPr>
            <w:r w:rsidRPr="003E0ABB">
              <w:rPr>
                <w:sz w:val="20"/>
                <w:szCs w:val="20"/>
              </w:rPr>
              <w:sym w:font="Wingdings" w:char="F0FE"/>
            </w:r>
            <w:r w:rsidRPr="003E0ABB">
              <w:rPr>
                <w:sz w:val="20"/>
                <w:szCs w:val="20"/>
              </w:rPr>
              <w:t xml:space="preserve">  Yes (Monthly)   </w:t>
            </w:r>
            <w:r w:rsidRPr="003E0ABB">
              <w:rPr>
                <w:sz w:val="20"/>
                <w:szCs w:val="20"/>
              </w:rPr>
              <w:sym w:font="Wingdings" w:char="F06F"/>
            </w:r>
            <w:r w:rsidRPr="003E0ABB">
              <w:rPr>
                <w:sz w:val="20"/>
                <w:szCs w:val="20"/>
              </w:rPr>
              <w:t xml:space="preserve"> No  </w:t>
            </w:r>
          </w:p>
        </w:tc>
      </w:tr>
    </w:tbl>
    <w:p w14:paraId="6D59EA37" w14:textId="77777777" w:rsidR="00421BBB" w:rsidRDefault="00421BBB" w:rsidP="003E0ABB">
      <w:pPr>
        <w:rPr>
          <w:b/>
          <w:sz w:val="20"/>
          <w:szCs w:val="20"/>
          <w:u w:val="single"/>
        </w:rPr>
      </w:pPr>
    </w:p>
    <w:p w14:paraId="55AE85DC" w14:textId="3C74F14D" w:rsidR="003E0ABB" w:rsidRPr="003E0ABB" w:rsidRDefault="003E0ABB" w:rsidP="00421BBB">
      <w:pPr>
        <w:ind w:firstLine="720"/>
        <w:rPr>
          <w:b/>
          <w:sz w:val="20"/>
          <w:szCs w:val="20"/>
          <w:u w:val="single"/>
        </w:rPr>
      </w:pPr>
      <w:r w:rsidRPr="003E0ABB">
        <w:rPr>
          <w:b/>
          <w:sz w:val="20"/>
          <w:szCs w:val="20"/>
          <w:u w:val="single"/>
        </w:rPr>
        <w:t>Lockbox #</w:t>
      </w:r>
      <w:r w:rsidR="00421BBB">
        <w:rPr>
          <w:b/>
          <w:sz w:val="20"/>
          <w:szCs w:val="20"/>
          <w:u w:val="single"/>
        </w:rPr>
        <w:t>5</w:t>
      </w:r>
      <w:r w:rsidRPr="003E0ABB">
        <w:rPr>
          <w:b/>
          <w:sz w:val="20"/>
          <w:szCs w:val="20"/>
          <w:u w:val="single"/>
        </w:rPr>
        <w:t>: Division of Revenue eLockbox</w:t>
      </w:r>
    </w:p>
    <w:p w14:paraId="4EF1DDD0" w14:textId="55022833" w:rsidR="003E0ABB" w:rsidRPr="003E0ABB" w:rsidRDefault="003E0ABB" w:rsidP="00D11BDA">
      <w:pPr>
        <w:pStyle w:val="ScopeofServices"/>
        <w:jc w:val="both"/>
        <w:rPr>
          <w:color w:val="auto"/>
        </w:rPr>
      </w:pPr>
      <w:r w:rsidRPr="003E0ABB">
        <w:rPr>
          <w:color w:val="auto"/>
        </w:rPr>
        <w:t>The Division of Revenue has implemented an e</w:t>
      </w:r>
      <w:r w:rsidR="00117B25">
        <w:rPr>
          <w:color w:val="auto"/>
        </w:rPr>
        <w:t>Lockbox</w:t>
      </w:r>
      <w:r w:rsidRPr="003E0ABB">
        <w:rPr>
          <w:color w:val="auto"/>
        </w:rPr>
        <w:t xml:space="preserve"> solution to facilitate the electronic processing of payments from consumer bill payer systems. There are </w:t>
      </w:r>
      <w:r w:rsidR="00CF3BFE">
        <w:rPr>
          <w:color w:val="auto"/>
        </w:rPr>
        <w:t>6,900</w:t>
      </w:r>
      <w:r w:rsidRPr="003E0ABB">
        <w:rPr>
          <w:color w:val="auto"/>
        </w:rPr>
        <w:t xml:space="preserve"> items </w:t>
      </w:r>
      <w:r w:rsidR="00B57C4D">
        <w:rPr>
          <w:color w:val="auto"/>
        </w:rPr>
        <w:t>(</w:t>
      </w:r>
      <w:r w:rsidRPr="003E0ABB">
        <w:rPr>
          <w:color w:val="auto"/>
        </w:rPr>
        <w:t>on average</w:t>
      </w:r>
      <w:r w:rsidR="00B57C4D">
        <w:rPr>
          <w:color w:val="auto"/>
        </w:rPr>
        <w:t>)</w:t>
      </w:r>
      <w:r w:rsidRPr="003E0ABB">
        <w:rPr>
          <w:color w:val="auto"/>
        </w:rPr>
        <w:t xml:space="preserve"> per month that go through the Division of Revenue’s </w:t>
      </w:r>
      <w:r w:rsidR="00117B25">
        <w:rPr>
          <w:color w:val="auto"/>
        </w:rPr>
        <w:t>eL</w:t>
      </w:r>
      <w:r w:rsidRPr="003E0ABB">
        <w:rPr>
          <w:color w:val="auto"/>
        </w:rPr>
        <w:t xml:space="preserve">ockbox and this volume of items is expected to grow.   </w:t>
      </w:r>
    </w:p>
    <w:p w14:paraId="2FD762B5" w14:textId="77777777" w:rsidR="003E0ABB" w:rsidRPr="003E0ABB" w:rsidRDefault="003E0ABB" w:rsidP="003E0ABB">
      <w:pPr>
        <w:pStyle w:val="ScopeofServices"/>
        <w:rPr>
          <w:color w:val="auto"/>
          <w:highlight w:val="yellow"/>
        </w:rPr>
      </w:pPr>
    </w:p>
    <w:p w14:paraId="74F2940A" w14:textId="77777777" w:rsidR="003E0ABB" w:rsidRPr="003E0ABB" w:rsidRDefault="003E0ABB" w:rsidP="00421BBB">
      <w:pPr>
        <w:pStyle w:val="ScopeofServices"/>
        <w:ind w:left="0" w:firstLine="720"/>
        <w:rPr>
          <w:color w:val="auto"/>
        </w:rPr>
      </w:pPr>
      <w:r w:rsidRPr="003E0ABB">
        <w:rPr>
          <w:color w:val="auto"/>
        </w:rPr>
        <w:t>Required Services Include:</w:t>
      </w:r>
    </w:p>
    <w:p w14:paraId="19263F1E" w14:textId="77777777" w:rsidR="003E0ABB" w:rsidRPr="003E0ABB" w:rsidRDefault="003E0ABB" w:rsidP="003E0ABB">
      <w:pPr>
        <w:pStyle w:val="ScopeofServices"/>
        <w:rPr>
          <w:color w:val="auto"/>
        </w:rPr>
      </w:pPr>
    </w:p>
    <w:p w14:paraId="6B50228F" w14:textId="5A147410" w:rsidR="003E0ABB" w:rsidRPr="003E0ABB" w:rsidRDefault="003E0ABB" w:rsidP="001777FA">
      <w:pPr>
        <w:pStyle w:val="ScopeofServices"/>
        <w:numPr>
          <w:ilvl w:val="0"/>
          <w:numId w:val="59"/>
        </w:numPr>
        <w:rPr>
          <w:color w:val="auto"/>
        </w:rPr>
      </w:pPr>
      <w:r w:rsidRPr="003E0ABB">
        <w:rPr>
          <w:color w:val="auto"/>
        </w:rPr>
        <w:t>Provide a lockbox solution for the State’s payment and document collection needs</w:t>
      </w:r>
      <w:r w:rsidR="00E3624C">
        <w:rPr>
          <w:color w:val="auto"/>
        </w:rPr>
        <w:t>;</w:t>
      </w:r>
    </w:p>
    <w:p w14:paraId="7C4ABEC8" w14:textId="6CE22ECD" w:rsidR="003E0ABB" w:rsidRPr="003E0ABB" w:rsidRDefault="003E0ABB" w:rsidP="001777FA">
      <w:pPr>
        <w:pStyle w:val="ScopeofServices"/>
        <w:numPr>
          <w:ilvl w:val="0"/>
          <w:numId w:val="59"/>
        </w:numPr>
        <w:rPr>
          <w:color w:val="auto"/>
        </w:rPr>
      </w:pPr>
      <w:r w:rsidRPr="003E0ABB">
        <w:rPr>
          <w:color w:val="auto"/>
        </w:rPr>
        <w:t>Process, including imaging, checks, remittance documents, and other forms/documents received</w:t>
      </w:r>
      <w:r w:rsidR="00E3624C">
        <w:rPr>
          <w:color w:val="auto"/>
        </w:rPr>
        <w:t>;</w:t>
      </w:r>
    </w:p>
    <w:p w14:paraId="5A860227" w14:textId="3F1EE00C" w:rsidR="003E0ABB" w:rsidRPr="003E0ABB" w:rsidRDefault="003E0ABB" w:rsidP="001777FA">
      <w:pPr>
        <w:pStyle w:val="ScopeofServices"/>
        <w:numPr>
          <w:ilvl w:val="0"/>
          <w:numId w:val="59"/>
        </w:numPr>
        <w:rPr>
          <w:color w:val="auto"/>
        </w:rPr>
      </w:pPr>
      <w:r w:rsidRPr="003E0ABB">
        <w:rPr>
          <w:color w:val="auto"/>
        </w:rPr>
        <w:t>Provide online access to images of processed items, remittance documents and other forms/documents</w:t>
      </w:r>
      <w:r w:rsidR="00E3624C">
        <w:rPr>
          <w:color w:val="auto"/>
        </w:rPr>
        <w:t>;</w:t>
      </w:r>
    </w:p>
    <w:p w14:paraId="620D89FA" w14:textId="182CB2BE" w:rsidR="003E0ABB" w:rsidRPr="003E0ABB" w:rsidRDefault="003E0ABB" w:rsidP="001777FA">
      <w:pPr>
        <w:pStyle w:val="ScopeofServices"/>
        <w:numPr>
          <w:ilvl w:val="0"/>
          <w:numId w:val="59"/>
        </w:numPr>
        <w:rPr>
          <w:color w:val="auto"/>
        </w:rPr>
      </w:pPr>
      <w:r w:rsidRPr="003E0ABB">
        <w:rPr>
          <w:color w:val="auto"/>
        </w:rPr>
        <w:t>Capture details from the remittance document and other forms/documents either electronically or manually</w:t>
      </w:r>
      <w:r w:rsidR="00E3624C">
        <w:rPr>
          <w:color w:val="auto"/>
        </w:rPr>
        <w:t>;</w:t>
      </w:r>
    </w:p>
    <w:p w14:paraId="3C7326AB" w14:textId="60EA7DF8" w:rsidR="003E0ABB" w:rsidRPr="003E0ABB" w:rsidRDefault="003E0ABB" w:rsidP="001777FA">
      <w:pPr>
        <w:pStyle w:val="ScopeofServices"/>
        <w:numPr>
          <w:ilvl w:val="0"/>
          <w:numId w:val="59"/>
        </w:numPr>
        <w:rPr>
          <w:color w:val="auto"/>
        </w:rPr>
      </w:pPr>
      <w:r w:rsidRPr="003E0ABB">
        <w:rPr>
          <w:color w:val="auto"/>
        </w:rPr>
        <w:t>Provide online reporting and download of transaction detail and summary including account numbers and payment amounts</w:t>
      </w:r>
      <w:r w:rsidR="00E3624C">
        <w:rPr>
          <w:color w:val="auto"/>
        </w:rPr>
        <w:t>;</w:t>
      </w:r>
    </w:p>
    <w:p w14:paraId="289F48B6" w14:textId="63946E96" w:rsidR="003E0ABB" w:rsidRPr="003E0ABB" w:rsidRDefault="003E0ABB" w:rsidP="001777FA">
      <w:pPr>
        <w:pStyle w:val="ScopeofServices"/>
        <w:numPr>
          <w:ilvl w:val="0"/>
          <w:numId w:val="59"/>
        </w:numPr>
        <w:rPr>
          <w:color w:val="auto"/>
        </w:rPr>
      </w:pPr>
      <w:r w:rsidRPr="003E0ABB">
        <w:rPr>
          <w:color w:val="auto"/>
        </w:rPr>
        <w:t>Split exception items from general processing to allow for review and correction by the Treasurer’s Office</w:t>
      </w:r>
      <w:r w:rsidR="00E3624C">
        <w:rPr>
          <w:color w:val="auto"/>
        </w:rPr>
        <w:t>;</w:t>
      </w:r>
      <w:r w:rsidRPr="003E0ABB">
        <w:rPr>
          <w:color w:val="auto"/>
        </w:rPr>
        <w:t xml:space="preserve"> </w:t>
      </w:r>
    </w:p>
    <w:p w14:paraId="01B538C0" w14:textId="109C9D36" w:rsidR="003E0ABB" w:rsidRPr="003E0ABB" w:rsidRDefault="003E0ABB" w:rsidP="001777FA">
      <w:pPr>
        <w:pStyle w:val="ScopeofServices"/>
        <w:numPr>
          <w:ilvl w:val="0"/>
          <w:numId w:val="59"/>
        </w:numPr>
        <w:rPr>
          <w:color w:val="auto"/>
        </w:rPr>
      </w:pPr>
      <w:r w:rsidRPr="003E0ABB">
        <w:rPr>
          <w:color w:val="auto"/>
        </w:rPr>
        <w:t>Provide online exception item review and correction</w:t>
      </w:r>
      <w:r w:rsidR="00E3624C">
        <w:rPr>
          <w:color w:val="auto"/>
        </w:rPr>
        <w:t>;</w:t>
      </w:r>
      <w:r w:rsidRPr="003E0ABB">
        <w:rPr>
          <w:color w:val="auto"/>
        </w:rPr>
        <w:t xml:space="preserve"> </w:t>
      </w:r>
      <w:r w:rsidR="005B65EE">
        <w:rPr>
          <w:color w:val="auto"/>
        </w:rPr>
        <w:t>and</w:t>
      </w:r>
    </w:p>
    <w:p w14:paraId="204ECDEE" w14:textId="0F491614" w:rsidR="003E0ABB" w:rsidRDefault="003E0ABB" w:rsidP="001777FA">
      <w:pPr>
        <w:pStyle w:val="ScopeofServices"/>
        <w:numPr>
          <w:ilvl w:val="0"/>
          <w:numId w:val="59"/>
        </w:numPr>
        <w:rPr>
          <w:color w:val="auto"/>
        </w:rPr>
      </w:pPr>
      <w:r w:rsidRPr="003E0ABB">
        <w:rPr>
          <w:color w:val="auto"/>
        </w:rPr>
        <w:t>Provide an “e</w:t>
      </w:r>
      <w:r w:rsidR="00336A13">
        <w:rPr>
          <w:color w:val="auto"/>
        </w:rPr>
        <w:t>L</w:t>
      </w:r>
      <w:r w:rsidRPr="003E0ABB">
        <w:rPr>
          <w:color w:val="auto"/>
        </w:rPr>
        <w:t>ockbox” solution</w:t>
      </w:r>
      <w:r w:rsidR="005B65EE">
        <w:rPr>
          <w:color w:val="auto"/>
        </w:rPr>
        <w:t>.</w:t>
      </w:r>
    </w:p>
    <w:p w14:paraId="4B119E17" w14:textId="77777777" w:rsidR="00D970C3" w:rsidRDefault="00D970C3" w:rsidP="00E76DEE">
      <w:pPr>
        <w:jc w:val="both"/>
        <w:rPr>
          <w:sz w:val="20"/>
          <w:szCs w:val="20"/>
        </w:rPr>
      </w:pPr>
    </w:p>
    <w:p w14:paraId="7E755990" w14:textId="054C5174" w:rsidR="00344C37" w:rsidRPr="00344C37" w:rsidRDefault="00344C37" w:rsidP="00366CD9">
      <w:pPr>
        <w:pStyle w:val="Heading5"/>
        <w:numPr>
          <w:ilvl w:val="0"/>
          <w:numId w:val="160"/>
        </w:numPr>
      </w:pPr>
      <w:r>
        <w:t>Component</w:t>
      </w:r>
      <w:r w:rsidRPr="00344C37">
        <w:t xml:space="preserve"> 3: </w:t>
      </w:r>
      <w:r>
        <w:t>Purchasing/Virtual Card &amp; ePayables</w:t>
      </w:r>
    </w:p>
    <w:p w14:paraId="76F9DB6D" w14:textId="77777777" w:rsidR="00344C37" w:rsidRPr="00344C37" w:rsidRDefault="00344C37" w:rsidP="00344C37">
      <w:pPr>
        <w:rPr>
          <w:sz w:val="20"/>
          <w:szCs w:val="20"/>
        </w:rPr>
      </w:pPr>
    </w:p>
    <w:p w14:paraId="6A63D703" w14:textId="77777777" w:rsidR="00344C37" w:rsidRPr="00344C37" w:rsidRDefault="00344C37" w:rsidP="00C77644">
      <w:pPr>
        <w:pStyle w:val="ScopeofServices"/>
        <w:rPr>
          <w:b/>
          <w:color w:val="auto"/>
          <w:u w:val="single"/>
        </w:rPr>
      </w:pPr>
      <w:r w:rsidRPr="00344C37">
        <w:rPr>
          <w:b/>
          <w:color w:val="auto"/>
          <w:u w:val="single"/>
        </w:rPr>
        <w:t>Background</w:t>
      </w:r>
    </w:p>
    <w:p w14:paraId="133C7605" w14:textId="290256BC" w:rsidR="00344C37" w:rsidRPr="005B65EE" w:rsidRDefault="00344C37" w:rsidP="00D11BDA">
      <w:pPr>
        <w:pStyle w:val="ScopeofServices"/>
        <w:jc w:val="both"/>
        <w:rPr>
          <w:color w:val="auto"/>
        </w:rPr>
      </w:pPr>
      <w:r w:rsidRPr="005B65EE">
        <w:rPr>
          <w:color w:val="auto"/>
        </w:rPr>
        <w:t xml:space="preserve">The State has an existing contract to provide state agencies and school districts with a VISA card program for procurement and/or travel purchases. </w:t>
      </w:r>
      <w:r w:rsidR="005578AC" w:rsidRPr="005B65EE">
        <w:rPr>
          <w:color w:val="auto"/>
        </w:rPr>
        <w:t>There are 320 Departments</w:t>
      </w:r>
      <w:r w:rsidR="00B75182">
        <w:rPr>
          <w:color w:val="auto"/>
        </w:rPr>
        <w:t xml:space="preserve">, including </w:t>
      </w:r>
      <w:r w:rsidR="005578AC" w:rsidRPr="005B65EE">
        <w:rPr>
          <w:color w:val="auto"/>
        </w:rPr>
        <w:t xml:space="preserve">19 school districts and 25 charter schools that participate in the </w:t>
      </w:r>
      <w:r w:rsidR="000F30D1">
        <w:rPr>
          <w:color w:val="auto"/>
        </w:rPr>
        <w:t>S</w:t>
      </w:r>
      <w:r w:rsidR="000F30D1" w:rsidRPr="005B65EE">
        <w:rPr>
          <w:color w:val="auto"/>
        </w:rPr>
        <w:t xml:space="preserve">tate’s </w:t>
      </w:r>
      <w:r w:rsidR="005578AC" w:rsidRPr="005B65EE">
        <w:rPr>
          <w:color w:val="auto"/>
        </w:rPr>
        <w:t xml:space="preserve">purchasing card program. </w:t>
      </w:r>
      <w:r w:rsidRPr="005B65EE">
        <w:rPr>
          <w:color w:val="auto"/>
        </w:rPr>
        <w:t>The program is called the Delaware Procurement Card Program</w:t>
      </w:r>
      <w:r w:rsidR="00D11BDA">
        <w:rPr>
          <w:color w:val="auto"/>
        </w:rPr>
        <w:t xml:space="preserve"> (“</w:t>
      </w:r>
      <w:r w:rsidRPr="005B65EE">
        <w:rPr>
          <w:color w:val="auto"/>
        </w:rPr>
        <w:t>P-Card</w:t>
      </w:r>
      <w:r w:rsidR="00D11BDA">
        <w:rPr>
          <w:color w:val="auto"/>
        </w:rPr>
        <w:t>”)</w:t>
      </w:r>
      <w:r w:rsidRPr="005B65EE">
        <w:rPr>
          <w:color w:val="auto"/>
        </w:rPr>
        <w:t>, which currently offers the ability to issue purchasing cards, travel cards, or purchasing and travel on the same card. The State also has a virtual card program that uses Single Use Accounts (SUAs) to pay vendors. The purpose of this procurement is to establish a new contract with a vendor to provide card and card m</w:t>
      </w:r>
      <w:r w:rsidR="005B5ED2">
        <w:rPr>
          <w:color w:val="auto"/>
        </w:rPr>
        <w:t>anagement services to the State.</w:t>
      </w:r>
    </w:p>
    <w:p w14:paraId="11884ED3" w14:textId="77777777" w:rsidR="00344C37" w:rsidRDefault="00344C37" w:rsidP="00C77644">
      <w:pPr>
        <w:pStyle w:val="ScopeofServices"/>
        <w:rPr>
          <w:color w:val="E97162" w:themeColor="accent5"/>
        </w:rPr>
      </w:pPr>
    </w:p>
    <w:p w14:paraId="45541360" w14:textId="56F40785" w:rsidR="00344C37" w:rsidRPr="00E3624C" w:rsidRDefault="00344C37" w:rsidP="00D11BDA">
      <w:pPr>
        <w:pStyle w:val="ScopeofServices"/>
        <w:jc w:val="both"/>
        <w:rPr>
          <w:color w:val="auto"/>
        </w:rPr>
      </w:pPr>
      <w:r w:rsidRPr="00344C37">
        <w:rPr>
          <w:b/>
        </w:rPr>
        <w:t>General Requirements:</w:t>
      </w:r>
      <w:r w:rsidRPr="00344C37">
        <w:t xml:space="preserve"> </w:t>
      </w:r>
      <w:r w:rsidRPr="001C435C">
        <w:t xml:space="preserve">The State is seeking proposals from qualified vendors to </w:t>
      </w:r>
      <w:r w:rsidRPr="00E3624C">
        <w:rPr>
          <w:color w:val="auto"/>
        </w:rPr>
        <w:t xml:space="preserve">supply </w:t>
      </w:r>
      <w:r w:rsidR="001C435C" w:rsidRPr="00E3624C">
        <w:rPr>
          <w:color w:val="auto"/>
        </w:rPr>
        <w:t>purchasing card</w:t>
      </w:r>
      <w:r w:rsidRPr="00E3624C">
        <w:rPr>
          <w:color w:val="auto"/>
        </w:rPr>
        <w:t xml:space="preserve"> and ePayables services and management program for eligible organizations within the State of Delaware. </w:t>
      </w:r>
      <w:r w:rsidR="00311D62" w:rsidRPr="00E3624C">
        <w:rPr>
          <w:color w:val="auto"/>
        </w:rPr>
        <w:t xml:space="preserve">For the purpose of this RFP, ePayables is specifically defined as the ability for the State to send a single payment file to the bank with vendor payment information and for the bank to make the requested payments on the State’s behalf via virtual card or ACH. </w:t>
      </w:r>
      <w:r w:rsidR="00D11BDA">
        <w:rPr>
          <w:color w:val="auto"/>
        </w:rPr>
        <w:t xml:space="preserve">FSF supports </w:t>
      </w:r>
      <w:r w:rsidRPr="00E3624C">
        <w:rPr>
          <w:color w:val="auto"/>
        </w:rPr>
        <w:t xml:space="preserve">only </w:t>
      </w:r>
      <w:r w:rsidR="00D11BDA">
        <w:rPr>
          <w:color w:val="auto"/>
        </w:rPr>
        <w:t xml:space="preserve">solutions from </w:t>
      </w:r>
      <w:r w:rsidRPr="00E3624C">
        <w:rPr>
          <w:color w:val="auto"/>
        </w:rPr>
        <w:t>MasterCard or VISA.</w:t>
      </w:r>
    </w:p>
    <w:p w14:paraId="457816C0" w14:textId="77777777" w:rsidR="00344C37" w:rsidRPr="00344C37" w:rsidRDefault="00344C37" w:rsidP="00C77644">
      <w:pPr>
        <w:pStyle w:val="ListParagraph"/>
        <w:rPr>
          <w:sz w:val="20"/>
          <w:szCs w:val="20"/>
        </w:rPr>
      </w:pPr>
    </w:p>
    <w:p w14:paraId="019B4285" w14:textId="3C538670" w:rsidR="00E32F7C" w:rsidRPr="001777FA" w:rsidRDefault="00E32F7C" w:rsidP="00C77644">
      <w:pPr>
        <w:pStyle w:val="ListParagraph"/>
        <w:rPr>
          <w:b/>
          <w:sz w:val="20"/>
          <w:szCs w:val="20"/>
          <w:u w:val="single"/>
        </w:rPr>
      </w:pPr>
      <w:r w:rsidRPr="001777FA">
        <w:rPr>
          <w:b/>
          <w:sz w:val="20"/>
          <w:szCs w:val="20"/>
          <w:u w:val="single"/>
        </w:rPr>
        <w:t>Purchasing Card</w:t>
      </w:r>
    </w:p>
    <w:p w14:paraId="5E49009A" w14:textId="77777777" w:rsidR="00E32F7C" w:rsidRDefault="00E32F7C" w:rsidP="00C77644">
      <w:pPr>
        <w:pStyle w:val="ListParagraph"/>
        <w:rPr>
          <w:sz w:val="20"/>
          <w:szCs w:val="20"/>
          <w:u w:val="single"/>
        </w:rPr>
      </w:pPr>
    </w:p>
    <w:p w14:paraId="6862FFAF" w14:textId="77777777" w:rsidR="00E3624C" w:rsidRPr="00E3624C" w:rsidRDefault="00A05797" w:rsidP="00A05797">
      <w:pPr>
        <w:pStyle w:val="ScopeofServices"/>
        <w:rPr>
          <w:color w:val="auto"/>
          <w:u w:val="single"/>
        </w:rPr>
      </w:pPr>
      <w:r w:rsidRPr="00E3624C">
        <w:rPr>
          <w:color w:val="auto"/>
          <w:u w:val="single"/>
        </w:rPr>
        <w:t>Project Vision</w:t>
      </w:r>
    </w:p>
    <w:p w14:paraId="163014B9" w14:textId="29EE1B74" w:rsidR="00A05797" w:rsidRPr="00E3624C" w:rsidRDefault="00E32F7C" w:rsidP="005B5ED2">
      <w:pPr>
        <w:pStyle w:val="ScopeofServices"/>
        <w:jc w:val="both"/>
        <w:rPr>
          <w:color w:val="auto"/>
        </w:rPr>
      </w:pPr>
      <w:r w:rsidRPr="00E3624C">
        <w:rPr>
          <w:color w:val="auto"/>
        </w:rPr>
        <w:t xml:space="preserve">It is the State’s desire to capture the greatest number of efficiency and quality benefits possible from the use of purchasing cards. </w:t>
      </w:r>
      <w:r w:rsidR="00A05797" w:rsidRPr="00E3624C">
        <w:rPr>
          <w:color w:val="auto"/>
        </w:rPr>
        <w:t>In this procurement, the card-management system offered is of an importance equal to the card program itself.</w:t>
      </w:r>
      <w:r w:rsidRPr="00E3624C">
        <w:rPr>
          <w:color w:val="auto"/>
        </w:rPr>
        <w:t xml:space="preserve"> </w:t>
      </w:r>
      <w:r w:rsidR="00132CD8" w:rsidRPr="00E3624C">
        <w:rPr>
          <w:color w:val="auto"/>
        </w:rPr>
        <w:t>DOA personnel</w:t>
      </w:r>
      <w:r w:rsidR="00132CD8">
        <w:rPr>
          <w:color w:val="auto"/>
        </w:rPr>
        <w:t>, on behalf of the State,</w:t>
      </w:r>
      <w:r w:rsidR="00132CD8" w:rsidRPr="00E3624C">
        <w:rPr>
          <w:color w:val="auto"/>
        </w:rPr>
        <w:t xml:space="preserve"> </w:t>
      </w:r>
      <w:r w:rsidR="00132CD8">
        <w:rPr>
          <w:color w:val="auto"/>
        </w:rPr>
        <w:t>performs</w:t>
      </w:r>
      <w:r w:rsidR="00132CD8" w:rsidRPr="00E3624C">
        <w:rPr>
          <w:color w:val="auto"/>
        </w:rPr>
        <w:t xml:space="preserve"> card maintenance centrally</w:t>
      </w:r>
      <w:r w:rsidRPr="00E3624C">
        <w:rPr>
          <w:color w:val="auto"/>
        </w:rPr>
        <w:t xml:space="preserve">. </w:t>
      </w:r>
      <w:r w:rsidR="00A05797" w:rsidRPr="00E3624C">
        <w:rPr>
          <w:color w:val="auto"/>
        </w:rPr>
        <w:t>The State envisions a system that:</w:t>
      </w:r>
    </w:p>
    <w:p w14:paraId="4D97B999" w14:textId="77777777" w:rsidR="00A05797" w:rsidRPr="00E3624C" w:rsidRDefault="00A05797" w:rsidP="005B5ED2">
      <w:pPr>
        <w:pStyle w:val="ScopeofServices"/>
        <w:jc w:val="both"/>
        <w:rPr>
          <w:color w:val="auto"/>
        </w:rPr>
      </w:pPr>
    </w:p>
    <w:p w14:paraId="50B80BDB" w14:textId="4C1CECF4" w:rsidR="00A05797" w:rsidRPr="00E3624C" w:rsidRDefault="00A05797" w:rsidP="005B5ED2">
      <w:pPr>
        <w:pStyle w:val="ScopeofServices"/>
        <w:numPr>
          <w:ilvl w:val="0"/>
          <w:numId w:val="142"/>
        </w:numPr>
        <w:jc w:val="both"/>
        <w:rPr>
          <w:color w:val="auto"/>
        </w:rPr>
      </w:pPr>
      <w:r w:rsidRPr="00E3624C">
        <w:rPr>
          <w:color w:val="auto"/>
        </w:rPr>
        <w:t xml:space="preserve">Interfaces with </w:t>
      </w:r>
      <w:r w:rsidR="00E32F7C" w:rsidRPr="00E3624C">
        <w:rPr>
          <w:color w:val="auto"/>
        </w:rPr>
        <w:t xml:space="preserve">the State’s existing ERP system, </w:t>
      </w:r>
      <w:r w:rsidR="005A7DC3">
        <w:rPr>
          <w:color w:val="auto"/>
        </w:rPr>
        <w:t>FSF,</w:t>
      </w:r>
      <w:r w:rsidRPr="00E3624C">
        <w:rPr>
          <w:color w:val="auto"/>
        </w:rPr>
        <w:t xml:space="preserve"> for transaction processing; </w:t>
      </w:r>
    </w:p>
    <w:p w14:paraId="3FABB244" w14:textId="0CFE20DF" w:rsidR="00A05797" w:rsidRPr="00E3624C" w:rsidRDefault="00A05797" w:rsidP="005B5ED2">
      <w:pPr>
        <w:pStyle w:val="ScopeofServices"/>
        <w:numPr>
          <w:ilvl w:val="0"/>
          <w:numId w:val="142"/>
        </w:numPr>
        <w:jc w:val="both"/>
        <w:rPr>
          <w:color w:val="auto"/>
        </w:rPr>
      </w:pPr>
      <w:r w:rsidRPr="00E3624C">
        <w:rPr>
          <w:color w:val="auto"/>
        </w:rPr>
        <w:t>Remains compatible with future images of PeopleSoft Financials;</w:t>
      </w:r>
    </w:p>
    <w:p w14:paraId="6B66137A" w14:textId="77777777" w:rsidR="00A05797" w:rsidRPr="00E3624C" w:rsidRDefault="00A05797" w:rsidP="005B5ED2">
      <w:pPr>
        <w:pStyle w:val="ScopeofServices"/>
        <w:numPr>
          <w:ilvl w:val="0"/>
          <w:numId w:val="142"/>
        </w:numPr>
        <w:jc w:val="both"/>
        <w:rPr>
          <w:color w:val="auto"/>
        </w:rPr>
      </w:pPr>
      <w:r w:rsidRPr="00E3624C">
        <w:rPr>
          <w:color w:val="auto"/>
        </w:rPr>
        <w:t>Provides tools and transaction controls to manage fraud and abuse;</w:t>
      </w:r>
    </w:p>
    <w:p w14:paraId="460624E2" w14:textId="7CE55C3F" w:rsidR="00A05797" w:rsidRPr="00E3624C" w:rsidRDefault="00A05797" w:rsidP="005B5ED2">
      <w:pPr>
        <w:pStyle w:val="ScopeofServices"/>
        <w:numPr>
          <w:ilvl w:val="0"/>
          <w:numId w:val="142"/>
        </w:numPr>
        <w:jc w:val="both"/>
        <w:rPr>
          <w:color w:val="auto"/>
        </w:rPr>
      </w:pPr>
      <w:r w:rsidRPr="00E3624C">
        <w:rPr>
          <w:color w:val="auto"/>
        </w:rPr>
        <w:t>Provides maximum visibility into State Procurement Card transactions</w:t>
      </w:r>
      <w:r w:rsidR="00E3624C">
        <w:rPr>
          <w:color w:val="auto"/>
        </w:rPr>
        <w:t>;</w:t>
      </w:r>
      <w:r w:rsidRPr="00E3624C">
        <w:rPr>
          <w:color w:val="auto"/>
        </w:rPr>
        <w:t xml:space="preserve"> and</w:t>
      </w:r>
    </w:p>
    <w:p w14:paraId="74C1CBCA" w14:textId="77777777" w:rsidR="00A05797" w:rsidRPr="00E3624C" w:rsidRDefault="00A05797" w:rsidP="005B5ED2">
      <w:pPr>
        <w:pStyle w:val="ScopeofServices"/>
        <w:numPr>
          <w:ilvl w:val="0"/>
          <w:numId w:val="142"/>
        </w:numPr>
        <w:jc w:val="both"/>
        <w:rPr>
          <w:color w:val="auto"/>
        </w:rPr>
      </w:pPr>
      <w:r w:rsidRPr="00E3624C">
        <w:rPr>
          <w:color w:val="auto"/>
        </w:rPr>
        <w:t>Minimizes administrative burden on card users and managers throughout the processing lifecycle.</w:t>
      </w:r>
    </w:p>
    <w:p w14:paraId="49B3EE7B" w14:textId="6B360CCE" w:rsidR="00A05797" w:rsidRPr="00E3624C" w:rsidRDefault="00A05797" w:rsidP="00E3624C">
      <w:pPr>
        <w:pStyle w:val="ScopeofServices"/>
        <w:rPr>
          <w:color w:val="auto"/>
        </w:rPr>
      </w:pPr>
    </w:p>
    <w:p w14:paraId="19AC385C" w14:textId="3D0C97C6" w:rsidR="00A05797" w:rsidRPr="00A05797" w:rsidRDefault="00A05797" w:rsidP="00C77644">
      <w:pPr>
        <w:ind w:left="720"/>
        <w:rPr>
          <w:sz w:val="20"/>
          <w:szCs w:val="20"/>
          <w:u w:val="single"/>
        </w:rPr>
      </w:pPr>
      <w:r w:rsidRPr="00A05797">
        <w:rPr>
          <w:sz w:val="20"/>
          <w:szCs w:val="20"/>
          <w:u w:val="single"/>
        </w:rPr>
        <w:t>Program Details</w:t>
      </w:r>
    </w:p>
    <w:p w14:paraId="467A2379" w14:textId="75AF91D6" w:rsidR="00344C37" w:rsidRPr="00E3624C" w:rsidRDefault="00344C37" w:rsidP="00132CD8">
      <w:pPr>
        <w:pStyle w:val="ScopeofServices"/>
        <w:jc w:val="both"/>
        <w:rPr>
          <w:color w:val="auto"/>
        </w:rPr>
      </w:pPr>
      <w:r w:rsidRPr="00E3624C">
        <w:rPr>
          <w:color w:val="auto"/>
        </w:rPr>
        <w:t xml:space="preserve">DOA is responsible for the direct oversight and management of the Delaware Procurement Card Program. As such, the DOA central P-Card production staff maintains cardholder accounts in the P-Card vendor’s card application. This application is designed to enable the State to establish a database of card activity limits and to maintain and change those limits on a permanent or per transaction basis and to obtain other related services on a web site hosted and controlled by the P-Card vendor. </w:t>
      </w:r>
    </w:p>
    <w:p w14:paraId="56AFB318" w14:textId="77777777" w:rsidR="00344C37" w:rsidRPr="00E3624C" w:rsidRDefault="00344C37" w:rsidP="00E3624C">
      <w:pPr>
        <w:pStyle w:val="ScopeofServices"/>
        <w:rPr>
          <w:color w:val="auto"/>
        </w:rPr>
      </w:pPr>
    </w:p>
    <w:p w14:paraId="2D768D44" w14:textId="77777777" w:rsidR="00344C37" w:rsidRPr="00E3624C" w:rsidRDefault="00344C37" w:rsidP="00132CD8">
      <w:pPr>
        <w:pStyle w:val="ScopeofServices"/>
        <w:jc w:val="both"/>
        <w:rPr>
          <w:color w:val="auto"/>
        </w:rPr>
      </w:pPr>
      <w:r w:rsidRPr="00E3624C">
        <w:rPr>
          <w:color w:val="auto"/>
        </w:rPr>
        <w:t>The State’s existing purchasing card program had over $73 million in spend in 2017. Detailed information on spend over the last three years can be found in the table below. The average total State monthly spending through Procurement Card is approximately $6.0 million with an average of 12,000 transactions processed per month. There are 320 departments identified in the First State Financials system and over 4,700 state employees have the Procurement Card which obligates the State to pay for their purchases.</w:t>
      </w:r>
    </w:p>
    <w:p w14:paraId="3816329C" w14:textId="77777777" w:rsidR="00344C37" w:rsidRPr="00344C37" w:rsidRDefault="00344C37" w:rsidP="00C77644">
      <w:pPr>
        <w:pStyle w:val="ListParagraph"/>
        <w:rPr>
          <w:sz w:val="20"/>
          <w:szCs w:val="20"/>
        </w:rPr>
      </w:pPr>
    </w:p>
    <w:p w14:paraId="141A0F40" w14:textId="77777777" w:rsidR="007D3D30" w:rsidRDefault="007D3D30" w:rsidP="00C77644">
      <w:pPr>
        <w:pStyle w:val="ScopeofServices"/>
        <w:ind w:left="1080"/>
        <w:rPr>
          <w:b/>
          <w:color w:val="auto"/>
          <w:sz w:val="18"/>
          <w:szCs w:val="18"/>
        </w:rPr>
      </w:pPr>
      <w:r>
        <w:rPr>
          <w:b/>
          <w:color w:val="auto"/>
          <w:sz w:val="18"/>
          <w:szCs w:val="18"/>
        </w:rPr>
        <w:br w:type="page"/>
      </w:r>
    </w:p>
    <w:p w14:paraId="46A05A65" w14:textId="2F05FF26" w:rsidR="00344C37" w:rsidRPr="00B57C4D" w:rsidRDefault="00344C37" w:rsidP="00C77644">
      <w:pPr>
        <w:pStyle w:val="ScopeofServices"/>
        <w:ind w:left="1080"/>
        <w:rPr>
          <w:b/>
          <w:color w:val="auto"/>
          <w:sz w:val="18"/>
          <w:szCs w:val="18"/>
        </w:rPr>
      </w:pPr>
      <w:r w:rsidRPr="00B57C4D">
        <w:rPr>
          <w:b/>
          <w:color w:val="auto"/>
          <w:sz w:val="18"/>
          <w:szCs w:val="18"/>
        </w:rPr>
        <w:t xml:space="preserve">2015 – 2017 Monthly P-Card Spend </w:t>
      </w:r>
    </w:p>
    <w:tbl>
      <w:tblPr>
        <w:tblW w:w="7771" w:type="dxa"/>
        <w:tblInd w:w="1075" w:type="dxa"/>
        <w:tblLook w:val="04A0" w:firstRow="1" w:lastRow="0" w:firstColumn="1" w:lastColumn="0" w:noHBand="0" w:noVBand="1"/>
      </w:tblPr>
      <w:tblGrid>
        <w:gridCol w:w="1350"/>
        <w:gridCol w:w="2030"/>
        <w:gridCol w:w="2135"/>
        <w:gridCol w:w="2256"/>
      </w:tblGrid>
      <w:tr w:rsidR="00344C37" w:rsidRPr="00B57C4D" w14:paraId="6FC5EDE9" w14:textId="77777777" w:rsidTr="00C77644">
        <w:trPr>
          <w:trHeight w:val="300"/>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B8B8B9" w14:textId="77777777" w:rsidR="00344C37" w:rsidRPr="00B57C4D" w:rsidRDefault="00344C37" w:rsidP="004C1FD9">
            <w:pPr>
              <w:rPr>
                <w:sz w:val="18"/>
                <w:szCs w:val="18"/>
              </w:rPr>
            </w:pPr>
          </w:p>
        </w:tc>
        <w:tc>
          <w:tcPr>
            <w:tcW w:w="2030" w:type="dxa"/>
            <w:tcBorders>
              <w:top w:val="single" w:sz="4" w:space="0" w:color="auto"/>
              <w:left w:val="nil"/>
              <w:bottom w:val="single" w:sz="4" w:space="0" w:color="auto"/>
              <w:right w:val="single" w:sz="4" w:space="0" w:color="auto"/>
            </w:tcBorders>
            <w:shd w:val="clear" w:color="auto" w:fill="auto"/>
            <w:noWrap/>
            <w:vAlign w:val="bottom"/>
          </w:tcPr>
          <w:p w14:paraId="1993577E" w14:textId="77777777" w:rsidR="00344C37" w:rsidRPr="00B57C4D" w:rsidRDefault="00344C37" w:rsidP="004C1FD9">
            <w:pPr>
              <w:jc w:val="right"/>
              <w:rPr>
                <w:b/>
                <w:color w:val="000000"/>
                <w:sz w:val="18"/>
                <w:szCs w:val="18"/>
              </w:rPr>
            </w:pPr>
            <w:r w:rsidRPr="00B57C4D">
              <w:rPr>
                <w:b/>
                <w:color w:val="000000"/>
                <w:sz w:val="18"/>
                <w:szCs w:val="18"/>
              </w:rPr>
              <w:t>2015</w:t>
            </w:r>
          </w:p>
        </w:tc>
        <w:tc>
          <w:tcPr>
            <w:tcW w:w="2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903EC9" w14:textId="77777777" w:rsidR="00344C37" w:rsidRPr="00B57C4D" w:rsidRDefault="00344C37" w:rsidP="004C1FD9">
            <w:pPr>
              <w:jc w:val="right"/>
              <w:rPr>
                <w:b/>
                <w:bCs/>
                <w:color w:val="000000"/>
                <w:sz w:val="18"/>
                <w:szCs w:val="18"/>
              </w:rPr>
            </w:pPr>
            <w:r w:rsidRPr="00B57C4D">
              <w:rPr>
                <w:b/>
                <w:bCs/>
                <w:color w:val="000000"/>
                <w:sz w:val="18"/>
                <w:szCs w:val="18"/>
              </w:rPr>
              <w:t>2016</w:t>
            </w:r>
          </w:p>
        </w:tc>
        <w:tc>
          <w:tcPr>
            <w:tcW w:w="2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C57FD5" w14:textId="77777777" w:rsidR="00344C37" w:rsidRPr="00B57C4D" w:rsidRDefault="00344C37" w:rsidP="004C1FD9">
            <w:pPr>
              <w:jc w:val="right"/>
              <w:rPr>
                <w:b/>
                <w:bCs/>
                <w:color w:val="000000"/>
                <w:sz w:val="18"/>
                <w:szCs w:val="18"/>
              </w:rPr>
            </w:pPr>
            <w:r w:rsidRPr="00B57C4D">
              <w:rPr>
                <w:b/>
                <w:bCs/>
                <w:color w:val="000000"/>
                <w:sz w:val="18"/>
                <w:szCs w:val="18"/>
              </w:rPr>
              <w:t>2017</w:t>
            </w:r>
          </w:p>
        </w:tc>
      </w:tr>
      <w:tr w:rsidR="00344C37" w:rsidRPr="00B57C4D" w14:paraId="4476154F" w14:textId="77777777" w:rsidTr="00C77644">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tcPr>
          <w:p w14:paraId="1744F444" w14:textId="77777777" w:rsidR="00344C37" w:rsidRPr="00B57C4D" w:rsidRDefault="00344C37" w:rsidP="004C1FD9">
            <w:pPr>
              <w:rPr>
                <w:b/>
                <w:sz w:val="18"/>
                <w:szCs w:val="18"/>
              </w:rPr>
            </w:pPr>
            <w:r w:rsidRPr="00B57C4D">
              <w:rPr>
                <w:b/>
                <w:sz w:val="18"/>
                <w:szCs w:val="18"/>
              </w:rPr>
              <w:t>JAN</w:t>
            </w:r>
          </w:p>
        </w:tc>
        <w:tc>
          <w:tcPr>
            <w:tcW w:w="2030" w:type="dxa"/>
            <w:tcBorders>
              <w:top w:val="nil"/>
              <w:left w:val="nil"/>
              <w:bottom w:val="single" w:sz="4" w:space="0" w:color="auto"/>
              <w:right w:val="single" w:sz="4" w:space="0" w:color="auto"/>
            </w:tcBorders>
            <w:shd w:val="clear" w:color="auto" w:fill="auto"/>
            <w:noWrap/>
            <w:vAlign w:val="bottom"/>
          </w:tcPr>
          <w:p w14:paraId="4B5B887A" w14:textId="77777777" w:rsidR="00344C37" w:rsidRPr="00B57C4D" w:rsidRDefault="00344C37" w:rsidP="004C1FD9">
            <w:pPr>
              <w:jc w:val="right"/>
              <w:rPr>
                <w:color w:val="000000"/>
                <w:sz w:val="18"/>
                <w:szCs w:val="18"/>
              </w:rPr>
            </w:pPr>
            <w:r w:rsidRPr="00B57C4D">
              <w:rPr>
                <w:color w:val="000000"/>
                <w:sz w:val="18"/>
                <w:szCs w:val="18"/>
              </w:rPr>
              <w:t>$5,352,364.19</w:t>
            </w:r>
          </w:p>
        </w:tc>
        <w:tc>
          <w:tcPr>
            <w:tcW w:w="2135" w:type="dxa"/>
            <w:tcBorders>
              <w:top w:val="nil"/>
              <w:left w:val="single" w:sz="4" w:space="0" w:color="auto"/>
              <w:bottom w:val="single" w:sz="4" w:space="0" w:color="auto"/>
              <w:right w:val="single" w:sz="4" w:space="0" w:color="auto"/>
            </w:tcBorders>
            <w:shd w:val="clear" w:color="auto" w:fill="auto"/>
            <w:noWrap/>
            <w:vAlign w:val="bottom"/>
          </w:tcPr>
          <w:p w14:paraId="118F9DDE" w14:textId="77777777" w:rsidR="00344C37" w:rsidRPr="00B57C4D" w:rsidRDefault="00344C37" w:rsidP="004C1FD9">
            <w:pPr>
              <w:jc w:val="right"/>
              <w:rPr>
                <w:color w:val="000000"/>
                <w:sz w:val="18"/>
                <w:szCs w:val="18"/>
              </w:rPr>
            </w:pPr>
            <w:r w:rsidRPr="00B57C4D">
              <w:rPr>
                <w:color w:val="000000"/>
                <w:sz w:val="18"/>
                <w:szCs w:val="18"/>
              </w:rPr>
              <w:t>$4,777,751.59</w:t>
            </w:r>
          </w:p>
        </w:tc>
        <w:tc>
          <w:tcPr>
            <w:tcW w:w="2256" w:type="dxa"/>
            <w:tcBorders>
              <w:top w:val="nil"/>
              <w:left w:val="single" w:sz="4" w:space="0" w:color="auto"/>
              <w:bottom w:val="single" w:sz="4" w:space="0" w:color="auto"/>
              <w:right w:val="single" w:sz="4" w:space="0" w:color="auto"/>
            </w:tcBorders>
            <w:shd w:val="clear" w:color="auto" w:fill="auto"/>
            <w:noWrap/>
            <w:vAlign w:val="bottom"/>
          </w:tcPr>
          <w:p w14:paraId="4DA8168E" w14:textId="77777777" w:rsidR="00344C37" w:rsidRPr="00B57C4D" w:rsidRDefault="00344C37" w:rsidP="004C1FD9">
            <w:pPr>
              <w:jc w:val="right"/>
              <w:rPr>
                <w:color w:val="000000"/>
                <w:sz w:val="18"/>
                <w:szCs w:val="18"/>
              </w:rPr>
            </w:pPr>
            <w:r w:rsidRPr="00B57C4D">
              <w:rPr>
                <w:color w:val="000000"/>
                <w:sz w:val="18"/>
                <w:szCs w:val="18"/>
              </w:rPr>
              <w:t>$5,444,587.39</w:t>
            </w:r>
          </w:p>
        </w:tc>
      </w:tr>
      <w:tr w:rsidR="00344C37" w:rsidRPr="00B57C4D" w14:paraId="5AAB9CC2" w14:textId="77777777" w:rsidTr="00C77644">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tcPr>
          <w:p w14:paraId="011C5BBC" w14:textId="77777777" w:rsidR="00344C37" w:rsidRPr="00B57C4D" w:rsidRDefault="00344C37" w:rsidP="004C1FD9">
            <w:pPr>
              <w:rPr>
                <w:b/>
                <w:sz w:val="18"/>
                <w:szCs w:val="18"/>
              </w:rPr>
            </w:pPr>
            <w:r w:rsidRPr="00B57C4D">
              <w:rPr>
                <w:b/>
                <w:sz w:val="18"/>
                <w:szCs w:val="18"/>
              </w:rPr>
              <w:t>FEB</w:t>
            </w:r>
          </w:p>
        </w:tc>
        <w:tc>
          <w:tcPr>
            <w:tcW w:w="2030" w:type="dxa"/>
            <w:tcBorders>
              <w:top w:val="nil"/>
              <w:left w:val="nil"/>
              <w:bottom w:val="single" w:sz="4" w:space="0" w:color="auto"/>
              <w:right w:val="single" w:sz="4" w:space="0" w:color="auto"/>
            </w:tcBorders>
            <w:shd w:val="clear" w:color="auto" w:fill="auto"/>
            <w:noWrap/>
            <w:vAlign w:val="bottom"/>
          </w:tcPr>
          <w:p w14:paraId="37F7DB38" w14:textId="77777777" w:rsidR="00344C37" w:rsidRPr="00B57C4D" w:rsidRDefault="00344C37" w:rsidP="004C1FD9">
            <w:pPr>
              <w:jc w:val="right"/>
              <w:rPr>
                <w:color w:val="000000"/>
                <w:sz w:val="18"/>
                <w:szCs w:val="18"/>
              </w:rPr>
            </w:pPr>
            <w:r w:rsidRPr="00B57C4D">
              <w:rPr>
                <w:color w:val="000000"/>
                <w:sz w:val="18"/>
                <w:szCs w:val="18"/>
              </w:rPr>
              <w:t>$6,388,734.37</w:t>
            </w:r>
          </w:p>
        </w:tc>
        <w:tc>
          <w:tcPr>
            <w:tcW w:w="2135" w:type="dxa"/>
            <w:tcBorders>
              <w:top w:val="nil"/>
              <w:left w:val="single" w:sz="4" w:space="0" w:color="auto"/>
              <w:bottom w:val="single" w:sz="4" w:space="0" w:color="auto"/>
              <w:right w:val="single" w:sz="4" w:space="0" w:color="auto"/>
            </w:tcBorders>
            <w:shd w:val="clear" w:color="auto" w:fill="auto"/>
            <w:noWrap/>
            <w:vAlign w:val="bottom"/>
          </w:tcPr>
          <w:p w14:paraId="3AA1B55B" w14:textId="77777777" w:rsidR="00344C37" w:rsidRPr="00B57C4D" w:rsidRDefault="00344C37" w:rsidP="004C1FD9">
            <w:pPr>
              <w:jc w:val="right"/>
              <w:rPr>
                <w:color w:val="000000"/>
                <w:sz w:val="18"/>
                <w:szCs w:val="18"/>
              </w:rPr>
            </w:pPr>
            <w:r w:rsidRPr="00B57C4D">
              <w:rPr>
                <w:color w:val="000000"/>
                <w:sz w:val="18"/>
                <w:szCs w:val="18"/>
              </w:rPr>
              <w:t>$5,694,154.80</w:t>
            </w:r>
          </w:p>
        </w:tc>
        <w:tc>
          <w:tcPr>
            <w:tcW w:w="2256" w:type="dxa"/>
            <w:tcBorders>
              <w:top w:val="nil"/>
              <w:left w:val="single" w:sz="4" w:space="0" w:color="auto"/>
              <w:bottom w:val="single" w:sz="4" w:space="0" w:color="auto"/>
              <w:right w:val="single" w:sz="4" w:space="0" w:color="auto"/>
            </w:tcBorders>
            <w:shd w:val="clear" w:color="auto" w:fill="auto"/>
            <w:noWrap/>
            <w:vAlign w:val="bottom"/>
          </w:tcPr>
          <w:p w14:paraId="68B74A55" w14:textId="77777777" w:rsidR="00344C37" w:rsidRPr="00B57C4D" w:rsidRDefault="00344C37" w:rsidP="004C1FD9">
            <w:pPr>
              <w:jc w:val="right"/>
              <w:rPr>
                <w:color w:val="000000"/>
                <w:sz w:val="18"/>
                <w:szCs w:val="18"/>
              </w:rPr>
            </w:pPr>
            <w:r w:rsidRPr="00B57C4D">
              <w:rPr>
                <w:color w:val="000000"/>
                <w:sz w:val="18"/>
                <w:szCs w:val="18"/>
              </w:rPr>
              <w:t>$6,011,498.06</w:t>
            </w:r>
          </w:p>
        </w:tc>
      </w:tr>
      <w:tr w:rsidR="00344C37" w:rsidRPr="00B57C4D" w14:paraId="07F86D39" w14:textId="77777777" w:rsidTr="00C77644">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tcPr>
          <w:p w14:paraId="04A99E50" w14:textId="77777777" w:rsidR="00344C37" w:rsidRPr="00B57C4D" w:rsidRDefault="00344C37" w:rsidP="004C1FD9">
            <w:pPr>
              <w:rPr>
                <w:b/>
                <w:sz w:val="18"/>
                <w:szCs w:val="18"/>
              </w:rPr>
            </w:pPr>
            <w:r w:rsidRPr="00B57C4D">
              <w:rPr>
                <w:b/>
                <w:sz w:val="18"/>
                <w:szCs w:val="18"/>
              </w:rPr>
              <w:t>MAR</w:t>
            </w:r>
          </w:p>
        </w:tc>
        <w:tc>
          <w:tcPr>
            <w:tcW w:w="2030" w:type="dxa"/>
            <w:tcBorders>
              <w:top w:val="nil"/>
              <w:left w:val="nil"/>
              <w:bottom w:val="single" w:sz="4" w:space="0" w:color="auto"/>
              <w:right w:val="single" w:sz="4" w:space="0" w:color="auto"/>
            </w:tcBorders>
            <w:shd w:val="clear" w:color="auto" w:fill="auto"/>
            <w:noWrap/>
            <w:vAlign w:val="bottom"/>
          </w:tcPr>
          <w:p w14:paraId="7A2B22C0" w14:textId="77777777" w:rsidR="00344C37" w:rsidRPr="00B57C4D" w:rsidRDefault="00344C37" w:rsidP="004C1FD9">
            <w:pPr>
              <w:jc w:val="right"/>
              <w:rPr>
                <w:color w:val="000000"/>
                <w:sz w:val="18"/>
                <w:szCs w:val="18"/>
              </w:rPr>
            </w:pPr>
            <w:r w:rsidRPr="00B57C4D">
              <w:rPr>
                <w:color w:val="000000"/>
                <w:sz w:val="18"/>
                <w:szCs w:val="18"/>
              </w:rPr>
              <w:t>$5,767,714.00</w:t>
            </w:r>
          </w:p>
        </w:tc>
        <w:tc>
          <w:tcPr>
            <w:tcW w:w="2135" w:type="dxa"/>
            <w:tcBorders>
              <w:top w:val="nil"/>
              <w:left w:val="single" w:sz="4" w:space="0" w:color="auto"/>
              <w:bottom w:val="single" w:sz="4" w:space="0" w:color="auto"/>
              <w:right w:val="single" w:sz="4" w:space="0" w:color="auto"/>
            </w:tcBorders>
            <w:shd w:val="clear" w:color="auto" w:fill="auto"/>
            <w:noWrap/>
            <w:vAlign w:val="bottom"/>
          </w:tcPr>
          <w:p w14:paraId="63E108B9" w14:textId="77777777" w:rsidR="00344C37" w:rsidRPr="00B57C4D" w:rsidRDefault="00344C37" w:rsidP="004C1FD9">
            <w:pPr>
              <w:jc w:val="right"/>
              <w:rPr>
                <w:color w:val="000000"/>
                <w:sz w:val="18"/>
                <w:szCs w:val="18"/>
              </w:rPr>
            </w:pPr>
            <w:r w:rsidRPr="00B57C4D">
              <w:rPr>
                <w:color w:val="000000"/>
                <w:sz w:val="18"/>
                <w:szCs w:val="18"/>
              </w:rPr>
              <w:t>$5,754,611.32</w:t>
            </w:r>
          </w:p>
        </w:tc>
        <w:tc>
          <w:tcPr>
            <w:tcW w:w="2256" w:type="dxa"/>
            <w:tcBorders>
              <w:top w:val="nil"/>
              <w:left w:val="single" w:sz="4" w:space="0" w:color="auto"/>
              <w:bottom w:val="single" w:sz="4" w:space="0" w:color="auto"/>
              <w:right w:val="single" w:sz="4" w:space="0" w:color="auto"/>
            </w:tcBorders>
            <w:shd w:val="clear" w:color="auto" w:fill="auto"/>
            <w:noWrap/>
            <w:vAlign w:val="bottom"/>
          </w:tcPr>
          <w:p w14:paraId="4B188D7A" w14:textId="77777777" w:rsidR="00344C37" w:rsidRPr="00B57C4D" w:rsidRDefault="00344C37" w:rsidP="004C1FD9">
            <w:pPr>
              <w:jc w:val="right"/>
              <w:rPr>
                <w:color w:val="000000"/>
                <w:sz w:val="18"/>
                <w:szCs w:val="18"/>
              </w:rPr>
            </w:pPr>
            <w:r w:rsidRPr="00B57C4D">
              <w:rPr>
                <w:color w:val="000000"/>
                <w:sz w:val="18"/>
                <w:szCs w:val="18"/>
              </w:rPr>
              <w:t>$5,625,409.20</w:t>
            </w:r>
          </w:p>
        </w:tc>
      </w:tr>
      <w:tr w:rsidR="00344C37" w:rsidRPr="00B57C4D" w14:paraId="285D726A" w14:textId="77777777" w:rsidTr="00C77644">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tcPr>
          <w:p w14:paraId="6082C666" w14:textId="77777777" w:rsidR="00344C37" w:rsidRPr="00B57C4D" w:rsidRDefault="00344C37" w:rsidP="004C1FD9">
            <w:pPr>
              <w:rPr>
                <w:b/>
                <w:sz w:val="18"/>
                <w:szCs w:val="18"/>
              </w:rPr>
            </w:pPr>
            <w:r w:rsidRPr="00B57C4D">
              <w:rPr>
                <w:b/>
                <w:sz w:val="18"/>
                <w:szCs w:val="18"/>
              </w:rPr>
              <w:t>APR</w:t>
            </w:r>
          </w:p>
        </w:tc>
        <w:tc>
          <w:tcPr>
            <w:tcW w:w="2030" w:type="dxa"/>
            <w:tcBorders>
              <w:top w:val="nil"/>
              <w:left w:val="nil"/>
              <w:bottom w:val="single" w:sz="4" w:space="0" w:color="auto"/>
              <w:right w:val="single" w:sz="4" w:space="0" w:color="auto"/>
            </w:tcBorders>
            <w:shd w:val="clear" w:color="auto" w:fill="auto"/>
            <w:noWrap/>
            <w:vAlign w:val="bottom"/>
          </w:tcPr>
          <w:p w14:paraId="140214B8" w14:textId="77777777" w:rsidR="00344C37" w:rsidRPr="00B57C4D" w:rsidRDefault="00344C37" w:rsidP="004C1FD9">
            <w:pPr>
              <w:jc w:val="right"/>
              <w:rPr>
                <w:color w:val="000000"/>
                <w:sz w:val="18"/>
                <w:szCs w:val="18"/>
              </w:rPr>
            </w:pPr>
            <w:r w:rsidRPr="00B57C4D">
              <w:rPr>
                <w:color w:val="000000"/>
                <w:sz w:val="18"/>
                <w:szCs w:val="18"/>
              </w:rPr>
              <w:t>$6,441,336.49</w:t>
            </w:r>
          </w:p>
        </w:tc>
        <w:tc>
          <w:tcPr>
            <w:tcW w:w="2135" w:type="dxa"/>
            <w:tcBorders>
              <w:top w:val="nil"/>
              <w:left w:val="single" w:sz="4" w:space="0" w:color="auto"/>
              <w:bottom w:val="single" w:sz="4" w:space="0" w:color="auto"/>
              <w:right w:val="single" w:sz="4" w:space="0" w:color="auto"/>
            </w:tcBorders>
            <w:shd w:val="clear" w:color="auto" w:fill="auto"/>
            <w:noWrap/>
            <w:vAlign w:val="bottom"/>
          </w:tcPr>
          <w:p w14:paraId="2EE18C45" w14:textId="77777777" w:rsidR="00344C37" w:rsidRPr="00B57C4D" w:rsidRDefault="00344C37" w:rsidP="004C1FD9">
            <w:pPr>
              <w:jc w:val="right"/>
              <w:rPr>
                <w:color w:val="000000"/>
                <w:sz w:val="18"/>
                <w:szCs w:val="18"/>
              </w:rPr>
            </w:pPr>
            <w:r w:rsidRPr="00B57C4D">
              <w:rPr>
                <w:color w:val="000000"/>
                <w:sz w:val="18"/>
                <w:szCs w:val="18"/>
              </w:rPr>
              <w:t>$5,921,070.50</w:t>
            </w:r>
          </w:p>
        </w:tc>
        <w:tc>
          <w:tcPr>
            <w:tcW w:w="2256" w:type="dxa"/>
            <w:tcBorders>
              <w:top w:val="nil"/>
              <w:left w:val="single" w:sz="4" w:space="0" w:color="auto"/>
              <w:bottom w:val="single" w:sz="4" w:space="0" w:color="auto"/>
              <w:right w:val="single" w:sz="4" w:space="0" w:color="auto"/>
            </w:tcBorders>
            <w:shd w:val="clear" w:color="auto" w:fill="auto"/>
            <w:noWrap/>
            <w:vAlign w:val="bottom"/>
          </w:tcPr>
          <w:p w14:paraId="1DCEFA1A" w14:textId="77777777" w:rsidR="00344C37" w:rsidRPr="00B57C4D" w:rsidRDefault="00344C37" w:rsidP="004C1FD9">
            <w:pPr>
              <w:jc w:val="right"/>
              <w:rPr>
                <w:color w:val="000000"/>
                <w:sz w:val="18"/>
                <w:szCs w:val="18"/>
              </w:rPr>
            </w:pPr>
            <w:r w:rsidRPr="00B57C4D">
              <w:rPr>
                <w:color w:val="000000"/>
                <w:sz w:val="18"/>
                <w:szCs w:val="18"/>
              </w:rPr>
              <w:t>$6,203,815.52</w:t>
            </w:r>
          </w:p>
        </w:tc>
      </w:tr>
      <w:tr w:rsidR="00344C37" w:rsidRPr="00B57C4D" w14:paraId="36B76422" w14:textId="77777777" w:rsidTr="00C77644">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tcPr>
          <w:p w14:paraId="23FB247A" w14:textId="77777777" w:rsidR="00344C37" w:rsidRPr="00B57C4D" w:rsidRDefault="00344C37" w:rsidP="004C1FD9">
            <w:pPr>
              <w:rPr>
                <w:b/>
                <w:sz w:val="18"/>
                <w:szCs w:val="18"/>
              </w:rPr>
            </w:pPr>
            <w:r w:rsidRPr="00B57C4D">
              <w:rPr>
                <w:b/>
                <w:sz w:val="18"/>
                <w:szCs w:val="18"/>
              </w:rPr>
              <w:t>MAY</w:t>
            </w:r>
          </w:p>
        </w:tc>
        <w:tc>
          <w:tcPr>
            <w:tcW w:w="2030" w:type="dxa"/>
            <w:tcBorders>
              <w:top w:val="nil"/>
              <w:left w:val="nil"/>
              <w:bottom w:val="single" w:sz="4" w:space="0" w:color="auto"/>
              <w:right w:val="single" w:sz="4" w:space="0" w:color="auto"/>
            </w:tcBorders>
            <w:shd w:val="clear" w:color="auto" w:fill="auto"/>
            <w:noWrap/>
            <w:vAlign w:val="bottom"/>
          </w:tcPr>
          <w:p w14:paraId="74B3193C" w14:textId="77777777" w:rsidR="00344C37" w:rsidRPr="00B57C4D" w:rsidRDefault="00344C37" w:rsidP="004C1FD9">
            <w:pPr>
              <w:jc w:val="right"/>
              <w:rPr>
                <w:color w:val="000000"/>
                <w:sz w:val="18"/>
                <w:szCs w:val="18"/>
              </w:rPr>
            </w:pPr>
            <w:r w:rsidRPr="00B57C4D">
              <w:rPr>
                <w:color w:val="000000"/>
                <w:sz w:val="18"/>
                <w:szCs w:val="18"/>
              </w:rPr>
              <w:t>$6,255,574.47</w:t>
            </w:r>
          </w:p>
        </w:tc>
        <w:tc>
          <w:tcPr>
            <w:tcW w:w="2135" w:type="dxa"/>
            <w:tcBorders>
              <w:top w:val="nil"/>
              <w:left w:val="single" w:sz="4" w:space="0" w:color="auto"/>
              <w:bottom w:val="single" w:sz="4" w:space="0" w:color="auto"/>
              <w:right w:val="single" w:sz="4" w:space="0" w:color="auto"/>
            </w:tcBorders>
            <w:shd w:val="clear" w:color="auto" w:fill="auto"/>
            <w:noWrap/>
            <w:vAlign w:val="bottom"/>
          </w:tcPr>
          <w:p w14:paraId="15DC067D" w14:textId="77777777" w:rsidR="00344C37" w:rsidRPr="00B57C4D" w:rsidRDefault="00344C37" w:rsidP="004C1FD9">
            <w:pPr>
              <w:jc w:val="right"/>
              <w:rPr>
                <w:color w:val="000000"/>
                <w:sz w:val="18"/>
                <w:szCs w:val="18"/>
              </w:rPr>
            </w:pPr>
            <w:r w:rsidRPr="00B57C4D">
              <w:rPr>
                <w:color w:val="000000"/>
                <w:sz w:val="18"/>
                <w:szCs w:val="18"/>
              </w:rPr>
              <w:t>$6,622,971.84</w:t>
            </w:r>
          </w:p>
        </w:tc>
        <w:tc>
          <w:tcPr>
            <w:tcW w:w="2256" w:type="dxa"/>
            <w:tcBorders>
              <w:top w:val="nil"/>
              <w:left w:val="single" w:sz="4" w:space="0" w:color="auto"/>
              <w:bottom w:val="single" w:sz="4" w:space="0" w:color="auto"/>
              <w:right w:val="single" w:sz="4" w:space="0" w:color="auto"/>
            </w:tcBorders>
            <w:shd w:val="clear" w:color="auto" w:fill="auto"/>
            <w:noWrap/>
            <w:vAlign w:val="bottom"/>
          </w:tcPr>
          <w:p w14:paraId="34F1AE45" w14:textId="77777777" w:rsidR="00344C37" w:rsidRPr="00B57C4D" w:rsidRDefault="00344C37" w:rsidP="004C1FD9">
            <w:pPr>
              <w:jc w:val="right"/>
              <w:rPr>
                <w:color w:val="000000"/>
                <w:sz w:val="18"/>
                <w:szCs w:val="18"/>
              </w:rPr>
            </w:pPr>
            <w:r w:rsidRPr="00B57C4D">
              <w:rPr>
                <w:color w:val="000000"/>
                <w:sz w:val="18"/>
                <w:szCs w:val="18"/>
              </w:rPr>
              <w:t>$7,030,014.58</w:t>
            </w:r>
          </w:p>
        </w:tc>
      </w:tr>
      <w:tr w:rsidR="00344C37" w:rsidRPr="00B57C4D" w14:paraId="17A0EE40" w14:textId="77777777" w:rsidTr="00C77644">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tcPr>
          <w:p w14:paraId="348948BD" w14:textId="77777777" w:rsidR="00344C37" w:rsidRPr="00B57C4D" w:rsidRDefault="00344C37" w:rsidP="004C1FD9">
            <w:pPr>
              <w:rPr>
                <w:b/>
                <w:sz w:val="18"/>
                <w:szCs w:val="18"/>
              </w:rPr>
            </w:pPr>
            <w:r w:rsidRPr="00B57C4D">
              <w:rPr>
                <w:b/>
                <w:sz w:val="18"/>
                <w:szCs w:val="18"/>
              </w:rPr>
              <w:t>JUN</w:t>
            </w:r>
          </w:p>
        </w:tc>
        <w:tc>
          <w:tcPr>
            <w:tcW w:w="2030" w:type="dxa"/>
            <w:tcBorders>
              <w:top w:val="nil"/>
              <w:left w:val="nil"/>
              <w:bottom w:val="single" w:sz="4" w:space="0" w:color="auto"/>
              <w:right w:val="single" w:sz="4" w:space="0" w:color="auto"/>
            </w:tcBorders>
            <w:shd w:val="clear" w:color="auto" w:fill="auto"/>
            <w:noWrap/>
            <w:vAlign w:val="bottom"/>
          </w:tcPr>
          <w:p w14:paraId="11B85314" w14:textId="77777777" w:rsidR="00344C37" w:rsidRPr="00B57C4D" w:rsidRDefault="00344C37" w:rsidP="004C1FD9">
            <w:pPr>
              <w:jc w:val="right"/>
              <w:rPr>
                <w:color w:val="000000"/>
                <w:sz w:val="18"/>
                <w:szCs w:val="18"/>
              </w:rPr>
            </w:pPr>
            <w:r w:rsidRPr="00B57C4D">
              <w:rPr>
                <w:color w:val="000000"/>
                <w:sz w:val="18"/>
                <w:szCs w:val="18"/>
              </w:rPr>
              <w:t>$6,151,117.38</w:t>
            </w:r>
          </w:p>
        </w:tc>
        <w:tc>
          <w:tcPr>
            <w:tcW w:w="2135" w:type="dxa"/>
            <w:tcBorders>
              <w:top w:val="nil"/>
              <w:left w:val="single" w:sz="4" w:space="0" w:color="auto"/>
              <w:bottom w:val="single" w:sz="4" w:space="0" w:color="auto"/>
              <w:right w:val="single" w:sz="4" w:space="0" w:color="auto"/>
            </w:tcBorders>
            <w:shd w:val="clear" w:color="auto" w:fill="auto"/>
            <w:noWrap/>
            <w:vAlign w:val="bottom"/>
          </w:tcPr>
          <w:p w14:paraId="6757E6A1" w14:textId="77777777" w:rsidR="00344C37" w:rsidRPr="00B57C4D" w:rsidRDefault="00344C37" w:rsidP="004C1FD9">
            <w:pPr>
              <w:jc w:val="right"/>
              <w:rPr>
                <w:color w:val="000000"/>
                <w:sz w:val="18"/>
                <w:szCs w:val="18"/>
              </w:rPr>
            </w:pPr>
            <w:r w:rsidRPr="00B57C4D">
              <w:rPr>
                <w:color w:val="000000"/>
                <w:sz w:val="18"/>
                <w:szCs w:val="18"/>
              </w:rPr>
              <w:t>$5,739,339.63</w:t>
            </w:r>
          </w:p>
        </w:tc>
        <w:tc>
          <w:tcPr>
            <w:tcW w:w="2256" w:type="dxa"/>
            <w:tcBorders>
              <w:top w:val="nil"/>
              <w:left w:val="single" w:sz="4" w:space="0" w:color="auto"/>
              <w:bottom w:val="single" w:sz="4" w:space="0" w:color="auto"/>
              <w:right w:val="single" w:sz="4" w:space="0" w:color="auto"/>
            </w:tcBorders>
            <w:shd w:val="clear" w:color="auto" w:fill="auto"/>
            <w:noWrap/>
            <w:vAlign w:val="bottom"/>
          </w:tcPr>
          <w:p w14:paraId="32378974" w14:textId="77777777" w:rsidR="00344C37" w:rsidRPr="00B57C4D" w:rsidRDefault="00344C37" w:rsidP="004C1FD9">
            <w:pPr>
              <w:jc w:val="right"/>
              <w:rPr>
                <w:color w:val="000000"/>
                <w:sz w:val="18"/>
                <w:szCs w:val="18"/>
              </w:rPr>
            </w:pPr>
            <w:r w:rsidRPr="00B57C4D">
              <w:rPr>
                <w:color w:val="000000"/>
                <w:sz w:val="18"/>
                <w:szCs w:val="18"/>
              </w:rPr>
              <w:t>$5,510,977.58</w:t>
            </w:r>
          </w:p>
        </w:tc>
      </w:tr>
      <w:tr w:rsidR="00344C37" w:rsidRPr="00B57C4D" w14:paraId="2BDEDAD8" w14:textId="77777777" w:rsidTr="00C77644">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tcPr>
          <w:p w14:paraId="13E0CF31" w14:textId="77777777" w:rsidR="00344C37" w:rsidRPr="00B57C4D" w:rsidRDefault="00344C37" w:rsidP="004C1FD9">
            <w:pPr>
              <w:rPr>
                <w:b/>
                <w:sz w:val="18"/>
                <w:szCs w:val="18"/>
              </w:rPr>
            </w:pPr>
            <w:r w:rsidRPr="00B57C4D">
              <w:rPr>
                <w:b/>
                <w:sz w:val="18"/>
                <w:szCs w:val="18"/>
              </w:rPr>
              <w:t>JUL</w:t>
            </w:r>
          </w:p>
        </w:tc>
        <w:tc>
          <w:tcPr>
            <w:tcW w:w="2030" w:type="dxa"/>
            <w:tcBorders>
              <w:top w:val="nil"/>
              <w:left w:val="nil"/>
              <w:bottom w:val="single" w:sz="4" w:space="0" w:color="auto"/>
              <w:right w:val="single" w:sz="4" w:space="0" w:color="auto"/>
            </w:tcBorders>
            <w:shd w:val="clear" w:color="auto" w:fill="auto"/>
            <w:noWrap/>
            <w:vAlign w:val="bottom"/>
          </w:tcPr>
          <w:p w14:paraId="32793849" w14:textId="77777777" w:rsidR="00344C37" w:rsidRPr="00B57C4D" w:rsidRDefault="00344C37" w:rsidP="004C1FD9">
            <w:pPr>
              <w:jc w:val="right"/>
              <w:rPr>
                <w:color w:val="000000"/>
                <w:sz w:val="18"/>
                <w:szCs w:val="18"/>
              </w:rPr>
            </w:pPr>
            <w:r w:rsidRPr="00B57C4D">
              <w:rPr>
                <w:color w:val="000000"/>
                <w:sz w:val="18"/>
                <w:szCs w:val="18"/>
              </w:rPr>
              <w:t>$5,778,522.61</w:t>
            </w:r>
          </w:p>
        </w:tc>
        <w:tc>
          <w:tcPr>
            <w:tcW w:w="2135" w:type="dxa"/>
            <w:tcBorders>
              <w:top w:val="nil"/>
              <w:left w:val="single" w:sz="4" w:space="0" w:color="auto"/>
              <w:bottom w:val="single" w:sz="4" w:space="0" w:color="auto"/>
              <w:right w:val="single" w:sz="4" w:space="0" w:color="auto"/>
            </w:tcBorders>
            <w:shd w:val="clear" w:color="auto" w:fill="auto"/>
            <w:noWrap/>
            <w:vAlign w:val="bottom"/>
          </w:tcPr>
          <w:p w14:paraId="6F7105CF" w14:textId="77777777" w:rsidR="00344C37" w:rsidRPr="00B57C4D" w:rsidRDefault="00344C37" w:rsidP="004C1FD9">
            <w:pPr>
              <w:jc w:val="right"/>
              <w:rPr>
                <w:color w:val="000000"/>
                <w:sz w:val="18"/>
                <w:szCs w:val="18"/>
              </w:rPr>
            </w:pPr>
            <w:r w:rsidRPr="00B57C4D">
              <w:rPr>
                <w:color w:val="000000"/>
                <w:sz w:val="18"/>
                <w:szCs w:val="18"/>
              </w:rPr>
              <w:t>$7,553,320.90</w:t>
            </w:r>
          </w:p>
        </w:tc>
        <w:tc>
          <w:tcPr>
            <w:tcW w:w="2256" w:type="dxa"/>
            <w:tcBorders>
              <w:top w:val="nil"/>
              <w:left w:val="single" w:sz="4" w:space="0" w:color="auto"/>
              <w:bottom w:val="single" w:sz="4" w:space="0" w:color="auto"/>
              <w:right w:val="single" w:sz="4" w:space="0" w:color="auto"/>
            </w:tcBorders>
            <w:shd w:val="clear" w:color="auto" w:fill="auto"/>
            <w:noWrap/>
            <w:vAlign w:val="bottom"/>
          </w:tcPr>
          <w:p w14:paraId="5DF8C65E" w14:textId="77777777" w:rsidR="00344C37" w:rsidRPr="00B57C4D" w:rsidRDefault="00344C37" w:rsidP="004C1FD9">
            <w:pPr>
              <w:jc w:val="right"/>
              <w:rPr>
                <w:color w:val="000000"/>
                <w:sz w:val="18"/>
                <w:szCs w:val="18"/>
              </w:rPr>
            </w:pPr>
            <w:r w:rsidRPr="00B57C4D">
              <w:rPr>
                <w:color w:val="000000"/>
                <w:sz w:val="18"/>
                <w:szCs w:val="18"/>
              </w:rPr>
              <w:t>$5,030,097.62</w:t>
            </w:r>
          </w:p>
        </w:tc>
      </w:tr>
      <w:tr w:rsidR="00344C37" w:rsidRPr="00B57C4D" w14:paraId="63E44A28" w14:textId="77777777" w:rsidTr="00C77644">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tcPr>
          <w:p w14:paraId="1F7E4A04" w14:textId="77777777" w:rsidR="00344C37" w:rsidRPr="00B57C4D" w:rsidRDefault="00344C37" w:rsidP="004C1FD9">
            <w:pPr>
              <w:rPr>
                <w:b/>
                <w:sz w:val="18"/>
                <w:szCs w:val="18"/>
              </w:rPr>
            </w:pPr>
            <w:r w:rsidRPr="00B57C4D">
              <w:rPr>
                <w:b/>
                <w:sz w:val="18"/>
                <w:szCs w:val="18"/>
              </w:rPr>
              <w:t>AUG</w:t>
            </w:r>
          </w:p>
        </w:tc>
        <w:tc>
          <w:tcPr>
            <w:tcW w:w="2030" w:type="dxa"/>
            <w:tcBorders>
              <w:top w:val="nil"/>
              <w:left w:val="nil"/>
              <w:bottom w:val="single" w:sz="4" w:space="0" w:color="auto"/>
              <w:right w:val="single" w:sz="4" w:space="0" w:color="auto"/>
            </w:tcBorders>
            <w:shd w:val="clear" w:color="auto" w:fill="auto"/>
            <w:noWrap/>
            <w:vAlign w:val="bottom"/>
          </w:tcPr>
          <w:p w14:paraId="4AEA421C" w14:textId="77777777" w:rsidR="00344C37" w:rsidRPr="00B57C4D" w:rsidRDefault="00344C37" w:rsidP="004C1FD9">
            <w:pPr>
              <w:jc w:val="right"/>
              <w:rPr>
                <w:color w:val="000000"/>
                <w:sz w:val="18"/>
                <w:szCs w:val="18"/>
              </w:rPr>
            </w:pPr>
            <w:r w:rsidRPr="00B57C4D">
              <w:rPr>
                <w:color w:val="000000"/>
                <w:sz w:val="18"/>
                <w:szCs w:val="18"/>
              </w:rPr>
              <w:t>$7,840,022.32</w:t>
            </w:r>
          </w:p>
        </w:tc>
        <w:tc>
          <w:tcPr>
            <w:tcW w:w="2135" w:type="dxa"/>
            <w:tcBorders>
              <w:top w:val="nil"/>
              <w:left w:val="single" w:sz="4" w:space="0" w:color="auto"/>
              <w:bottom w:val="single" w:sz="4" w:space="0" w:color="auto"/>
              <w:right w:val="single" w:sz="4" w:space="0" w:color="auto"/>
            </w:tcBorders>
            <w:shd w:val="clear" w:color="auto" w:fill="auto"/>
            <w:noWrap/>
            <w:vAlign w:val="bottom"/>
          </w:tcPr>
          <w:p w14:paraId="17F71107" w14:textId="77777777" w:rsidR="00344C37" w:rsidRPr="00B57C4D" w:rsidRDefault="00344C37" w:rsidP="004C1FD9">
            <w:pPr>
              <w:jc w:val="right"/>
              <w:rPr>
                <w:color w:val="000000"/>
                <w:sz w:val="18"/>
                <w:szCs w:val="18"/>
              </w:rPr>
            </w:pPr>
            <w:r w:rsidRPr="00B57C4D">
              <w:rPr>
                <w:color w:val="000000"/>
                <w:sz w:val="18"/>
                <w:szCs w:val="18"/>
              </w:rPr>
              <w:t>$5,923,497.95</w:t>
            </w:r>
          </w:p>
        </w:tc>
        <w:tc>
          <w:tcPr>
            <w:tcW w:w="2256" w:type="dxa"/>
            <w:tcBorders>
              <w:top w:val="nil"/>
              <w:left w:val="single" w:sz="4" w:space="0" w:color="auto"/>
              <w:bottom w:val="single" w:sz="4" w:space="0" w:color="auto"/>
              <w:right w:val="single" w:sz="4" w:space="0" w:color="auto"/>
            </w:tcBorders>
            <w:shd w:val="clear" w:color="auto" w:fill="auto"/>
            <w:noWrap/>
            <w:vAlign w:val="bottom"/>
          </w:tcPr>
          <w:p w14:paraId="7C54FFBF" w14:textId="77777777" w:rsidR="00344C37" w:rsidRPr="00B57C4D" w:rsidRDefault="00344C37" w:rsidP="004C1FD9">
            <w:pPr>
              <w:jc w:val="right"/>
              <w:rPr>
                <w:color w:val="000000"/>
                <w:sz w:val="18"/>
                <w:szCs w:val="18"/>
              </w:rPr>
            </w:pPr>
            <w:r w:rsidRPr="00B57C4D">
              <w:rPr>
                <w:color w:val="000000"/>
                <w:sz w:val="18"/>
                <w:szCs w:val="18"/>
              </w:rPr>
              <w:t>$7,971,535.24</w:t>
            </w:r>
          </w:p>
        </w:tc>
      </w:tr>
      <w:tr w:rsidR="00344C37" w:rsidRPr="00B57C4D" w14:paraId="2291C439" w14:textId="77777777" w:rsidTr="00C77644">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tcPr>
          <w:p w14:paraId="47FDBF77" w14:textId="77777777" w:rsidR="00344C37" w:rsidRPr="00B57C4D" w:rsidRDefault="00344C37" w:rsidP="004C1FD9">
            <w:pPr>
              <w:rPr>
                <w:b/>
                <w:sz w:val="18"/>
                <w:szCs w:val="18"/>
              </w:rPr>
            </w:pPr>
            <w:r w:rsidRPr="00B57C4D">
              <w:rPr>
                <w:b/>
                <w:sz w:val="18"/>
                <w:szCs w:val="18"/>
              </w:rPr>
              <w:t>SEPT</w:t>
            </w:r>
          </w:p>
        </w:tc>
        <w:tc>
          <w:tcPr>
            <w:tcW w:w="2030" w:type="dxa"/>
            <w:tcBorders>
              <w:top w:val="nil"/>
              <w:left w:val="nil"/>
              <w:bottom w:val="single" w:sz="4" w:space="0" w:color="auto"/>
              <w:right w:val="single" w:sz="4" w:space="0" w:color="auto"/>
            </w:tcBorders>
            <w:shd w:val="clear" w:color="auto" w:fill="auto"/>
            <w:noWrap/>
            <w:vAlign w:val="bottom"/>
          </w:tcPr>
          <w:p w14:paraId="6CA71763" w14:textId="77777777" w:rsidR="00344C37" w:rsidRPr="00B57C4D" w:rsidRDefault="00344C37" w:rsidP="004C1FD9">
            <w:pPr>
              <w:jc w:val="right"/>
              <w:rPr>
                <w:color w:val="000000"/>
                <w:sz w:val="18"/>
                <w:szCs w:val="18"/>
              </w:rPr>
            </w:pPr>
            <w:r w:rsidRPr="00B57C4D">
              <w:rPr>
                <w:color w:val="000000"/>
                <w:sz w:val="18"/>
                <w:szCs w:val="18"/>
              </w:rPr>
              <w:t>$5,897,705.64</w:t>
            </w:r>
          </w:p>
        </w:tc>
        <w:tc>
          <w:tcPr>
            <w:tcW w:w="2135" w:type="dxa"/>
            <w:tcBorders>
              <w:top w:val="nil"/>
              <w:left w:val="single" w:sz="4" w:space="0" w:color="auto"/>
              <w:bottom w:val="single" w:sz="4" w:space="0" w:color="auto"/>
              <w:right w:val="single" w:sz="4" w:space="0" w:color="auto"/>
            </w:tcBorders>
            <w:shd w:val="clear" w:color="auto" w:fill="auto"/>
            <w:noWrap/>
            <w:vAlign w:val="bottom"/>
          </w:tcPr>
          <w:p w14:paraId="61392507" w14:textId="77777777" w:rsidR="00344C37" w:rsidRPr="00B57C4D" w:rsidRDefault="00344C37" w:rsidP="004C1FD9">
            <w:pPr>
              <w:jc w:val="right"/>
              <w:rPr>
                <w:color w:val="000000"/>
                <w:sz w:val="18"/>
                <w:szCs w:val="18"/>
              </w:rPr>
            </w:pPr>
            <w:r w:rsidRPr="00B57C4D">
              <w:rPr>
                <w:color w:val="000000"/>
                <w:sz w:val="18"/>
                <w:szCs w:val="18"/>
              </w:rPr>
              <w:t>$6,078,496.35</w:t>
            </w:r>
          </w:p>
        </w:tc>
        <w:tc>
          <w:tcPr>
            <w:tcW w:w="2256" w:type="dxa"/>
            <w:tcBorders>
              <w:top w:val="nil"/>
              <w:left w:val="single" w:sz="4" w:space="0" w:color="auto"/>
              <w:bottom w:val="single" w:sz="4" w:space="0" w:color="auto"/>
              <w:right w:val="single" w:sz="4" w:space="0" w:color="auto"/>
            </w:tcBorders>
            <w:shd w:val="clear" w:color="auto" w:fill="auto"/>
            <w:noWrap/>
            <w:vAlign w:val="bottom"/>
          </w:tcPr>
          <w:p w14:paraId="684E6551" w14:textId="77777777" w:rsidR="00344C37" w:rsidRPr="00B57C4D" w:rsidRDefault="00344C37" w:rsidP="004C1FD9">
            <w:pPr>
              <w:jc w:val="right"/>
              <w:rPr>
                <w:color w:val="000000"/>
                <w:sz w:val="18"/>
                <w:szCs w:val="18"/>
              </w:rPr>
            </w:pPr>
            <w:r w:rsidRPr="00B57C4D">
              <w:rPr>
                <w:color w:val="000000"/>
                <w:sz w:val="18"/>
                <w:szCs w:val="18"/>
              </w:rPr>
              <w:t>$6,277,653.25</w:t>
            </w:r>
          </w:p>
        </w:tc>
      </w:tr>
      <w:tr w:rsidR="00344C37" w:rsidRPr="00B57C4D" w14:paraId="6D76CD8B" w14:textId="77777777" w:rsidTr="00C77644">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tcPr>
          <w:p w14:paraId="4D21727B" w14:textId="77777777" w:rsidR="00344C37" w:rsidRPr="00B57C4D" w:rsidRDefault="00344C37" w:rsidP="004C1FD9">
            <w:pPr>
              <w:rPr>
                <w:b/>
                <w:sz w:val="18"/>
                <w:szCs w:val="18"/>
              </w:rPr>
            </w:pPr>
            <w:r w:rsidRPr="00B57C4D">
              <w:rPr>
                <w:b/>
                <w:sz w:val="18"/>
                <w:szCs w:val="18"/>
              </w:rPr>
              <w:t>OCT</w:t>
            </w:r>
          </w:p>
        </w:tc>
        <w:tc>
          <w:tcPr>
            <w:tcW w:w="2030" w:type="dxa"/>
            <w:tcBorders>
              <w:top w:val="nil"/>
              <w:left w:val="nil"/>
              <w:bottom w:val="single" w:sz="4" w:space="0" w:color="auto"/>
              <w:right w:val="single" w:sz="4" w:space="0" w:color="auto"/>
            </w:tcBorders>
            <w:shd w:val="clear" w:color="auto" w:fill="auto"/>
            <w:noWrap/>
            <w:vAlign w:val="bottom"/>
          </w:tcPr>
          <w:p w14:paraId="1731C63B" w14:textId="77777777" w:rsidR="00344C37" w:rsidRPr="00B57C4D" w:rsidRDefault="00344C37" w:rsidP="004C1FD9">
            <w:pPr>
              <w:jc w:val="right"/>
              <w:rPr>
                <w:color w:val="000000"/>
                <w:sz w:val="18"/>
                <w:szCs w:val="18"/>
              </w:rPr>
            </w:pPr>
            <w:r w:rsidRPr="00B57C4D">
              <w:rPr>
                <w:color w:val="000000"/>
                <w:sz w:val="18"/>
                <w:szCs w:val="18"/>
              </w:rPr>
              <w:t>$5,609,707.93</w:t>
            </w:r>
          </w:p>
        </w:tc>
        <w:tc>
          <w:tcPr>
            <w:tcW w:w="2135" w:type="dxa"/>
            <w:tcBorders>
              <w:top w:val="nil"/>
              <w:left w:val="single" w:sz="4" w:space="0" w:color="auto"/>
              <w:bottom w:val="single" w:sz="4" w:space="0" w:color="auto"/>
              <w:right w:val="single" w:sz="4" w:space="0" w:color="auto"/>
            </w:tcBorders>
            <w:shd w:val="clear" w:color="auto" w:fill="auto"/>
            <w:noWrap/>
            <w:vAlign w:val="bottom"/>
          </w:tcPr>
          <w:p w14:paraId="6B8E8E56" w14:textId="77777777" w:rsidR="00344C37" w:rsidRPr="00B57C4D" w:rsidRDefault="00344C37" w:rsidP="004C1FD9">
            <w:pPr>
              <w:jc w:val="right"/>
              <w:rPr>
                <w:sz w:val="18"/>
                <w:szCs w:val="18"/>
              </w:rPr>
            </w:pPr>
            <w:r w:rsidRPr="00B57C4D">
              <w:rPr>
                <w:color w:val="000000"/>
                <w:sz w:val="18"/>
                <w:szCs w:val="18"/>
              </w:rPr>
              <w:t>$5,984,947.90</w:t>
            </w:r>
          </w:p>
        </w:tc>
        <w:tc>
          <w:tcPr>
            <w:tcW w:w="2256" w:type="dxa"/>
            <w:tcBorders>
              <w:top w:val="nil"/>
              <w:left w:val="single" w:sz="4" w:space="0" w:color="auto"/>
              <w:bottom w:val="single" w:sz="4" w:space="0" w:color="auto"/>
              <w:right w:val="single" w:sz="4" w:space="0" w:color="auto"/>
            </w:tcBorders>
            <w:shd w:val="clear" w:color="auto" w:fill="auto"/>
            <w:noWrap/>
            <w:vAlign w:val="bottom"/>
          </w:tcPr>
          <w:p w14:paraId="56F76F54" w14:textId="77777777" w:rsidR="00344C37" w:rsidRPr="00B57C4D" w:rsidRDefault="00344C37" w:rsidP="004C1FD9">
            <w:pPr>
              <w:jc w:val="right"/>
              <w:rPr>
                <w:color w:val="000000"/>
                <w:sz w:val="18"/>
                <w:szCs w:val="18"/>
              </w:rPr>
            </w:pPr>
            <w:r w:rsidRPr="00B57C4D">
              <w:rPr>
                <w:color w:val="000000"/>
                <w:sz w:val="18"/>
                <w:szCs w:val="18"/>
              </w:rPr>
              <w:t>$6,089,154.70</w:t>
            </w:r>
          </w:p>
        </w:tc>
      </w:tr>
      <w:tr w:rsidR="00344C37" w:rsidRPr="00B57C4D" w14:paraId="4EFE483B" w14:textId="77777777" w:rsidTr="00C77644">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tcPr>
          <w:p w14:paraId="01B83A25" w14:textId="77777777" w:rsidR="00344C37" w:rsidRPr="00B57C4D" w:rsidRDefault="00344C37" w:rsidP="004C1FD9">
            <w:pPr>
              <w:rPr>
                <w:b/>
                <w:sz w:val="18"/>
                <w:szCs w:val="18"/>
              </w:rPr>
            </w:pPr>
            <w:r w:rsidRPr="00B57C4D">
              <w:rPr>
                <w:b/>
                <w:sz w:val="18"/>
                <w:szCs w:val="18"/>
              </w:rPr>
              <w:t>NOV</w:t>
            </w:r>
          </w:p>
        </w:tc>
        <w:tc>
          <w:tcPr>
            <w:tcW w:w="2030" w:type="dxa"/>
            <w:tcBorders>
              <w:top w:val="nil"/>
              <w:left w:val="nil"/>
              <w:bottom w:val="single" w:sz="4" w:space="0" w:color="auto"/>
              <w:right w:val="single" w:sz="4" w:space="0" w:color="auto"/>
            </w:tcBorders>
            <w:shd w:val="clear" w:color="auto" w:fill="auto"/>
            <w:noWrap/>
            <w:vAlign w:val="bottom"/>
          </w:tcPr>
          <w:p w14:paraId="139B5F9B" w14:textId="77777777" w:rsidR="00344C37" w:rsidRPr="00B57C4D" w:rsidRDefault="00344C37" w:rsidP="004C1FD9">
            <w:pPr>
              <w:jc w:val="right"/>
              <w:rPr>
                <w:color w:val="000000"/>
                <w:sz w:val="18"/>
                <w:szCs w:val="18"/>
              </w:rPr>
            </w:pPr>
            <w:r w:rsidRPr="00B57C4D">
              <w:rPr>
                <w:color w:val="000000"/>
                <w:sz w:val="18"/>
                <w:szCs w:val="18"/>
              </w:rPr>
              <w:t>$6,573,705.29</w:t>
            </w:r>
          </w:p>
        </w:tc>
        <w:tc>
          <w:tcPr>
            <w:tcW w:w="2135" w:type="dxa"/>
            <w:tcBorders>
              <w:top w:val="nil"/>
              <w:left w:val="single" w:sz="4" w:space="0" w:color="auto"/>
              <w:bottom w:val="single" w:sz="4" w:space="0" w:color="auto"/>
              <w:right w:val="single" w:sz="4" w:space="0" w:color="auto"/>
            </w:tcBorders>
            <w:shd w:val="clear" w:color="auto" w:fill="auto"/>
            <w:noWrap/>
            <w:vAlign w:val="bottom"/>
          </w:tcPr>
          <w:p w14:paraId="4AAF7FB2" w14:textId="77777777" w:rsidR="00344C37" w:rsidRPr="00B57C4D" w:rsidRDefault="00344C37" w:rsidP="004C1FD9">
            <w:pPr>
              <w:jc w:val="right"/>
              <w:rPr>
                <w:color w:val="000000"/>
                <w:sz w:val="18"/>
                <w:szCs w:val="18"/>
              </w:rPr>
            </w:pPr>
            <w:r w:rsidRPr="00B57C4D">
              <w:rPr>
                <w:color w:val="000000"/>
                <w:sz w:val="18"/>
                <w:szCs w:val="18"/>
              </w:rPr>
              <w:t>$5,645,480.75</w:t>
            </w:r>
          </w:p>
        </w:tc>
        <w:tc>
          <w:tcPr>
            <w:tcW w:w="2256" w:type="dxa"/>
            <w:tcBorders>
              <w:top w:val="nil"/>
              <w:left w:val="single" w:sz="4" w:space="0" w:color="auto"/>
              <w:bottom w:val="single" w:sz="4" w:space="0" w:color="auto"/>
              <w:right w:val="single" w:sz="4" w:space="0" w:color="auto"/>
            </w:tcBorders>
            <w:shd w:val="clear" w:color="auto" w:fill="auto"/>
            <w:noWrap/>
            <w:vAlign w:val="bottom"/>
          </w:tcPr>
          <w:p w14:paraId="49C2BDF5" w14:textId="77777777" w:rsidR="00344C37" w:rsidRPr="00B57C4D" w:rsidRDefault="00344C37" w:rsidP="004C1FD9">
            <w:pPr>
              <w:jc w:val="right"/>
              <w:rPr>
                <w:color w:val="000000"/>
                <w:sz w:val="18"/>
                <w:szCs w:val="18"/>
              </w:rPr>
            </w:pPr>
            <w:r w:rsidRPr="00B57C4D">
              <w:rPr>
                <w:color w:val="000000"/>
                <w:sz w:val="18"/>
                <w:szCs w:val="18"/>
              </w:rPr>
              <w:t>$5,974,411.96</w:t>
            </w:r>
          </w:p>
        </w:tc>
      </w:tr>
      <w:tr w:rsidR="00344C37" w:rsidRPr="00B57C4D" w14:paraId="26B45003" w14:textId="77777777" w:rsidTr="00C77644">
        <w:trPr>
          <w:trHeight w:val="300"/>
        </w:trPr>
        <w:tc>
          <w:tcPr>
            <w:tcW w:w="1350" w:type="dxa"/>
            <w:tcBorders>
              <w:top w:val="nil"/>
              <w:left w:val="single" w:sz="4" w:space="0" w:color="auto"/>
              <w:bottom w:val="single" w:sz="12" w:space="0" w:color="auto"/>
              <w:right w:val="single" w:sz="4" w:space="0" w:color="auto"/>
            </w:tcBorders>
            <w:shd w:val="clear" w:color="auto" w:fill="auto"/>
            <w:noWrap/>
            <w:vAlign w:val="bottom"/>
          </w:tcPr>
          <w:p w14:paraId="0C25CC50" w14:textId="77777777" w:rsidR="00344C37" w:rsidRPr="00B57C4D" w:rsidRDefault="00344C37" w:rsidP="004C1FD9">
            <w:pPr>
              <w:rPr>
                <w:b/>
                <w:sz w:val="18"/>
                <w:szCs w:val="18"/>
              </w:rPr>
            </w:pPr>
            <w:r w:rsidRPr="00B57C4D">
              <w:rPr>
                <w:b/>
                <w:sz w:val="18"/>
                <w:szCs w:val="18"/>
              </w:rPr>
              <w:t>DEC</w:t>
            </w:r>
          </w:p>
        </w:tc>
        <w:tc>
          <w:tcPr>
            <w:tcW w:w="2030" w:type="dxa"/>
            <w:tcBorders>
              <w:top w:val="nil"/>
              <w:left w:val="nil"/>
              <w:bottom w:val="single" w:sz="12" w:space="0" w:color="auto"/>
              <w:right w:val="single" w:sz="4" w:space="0" w:color="auto"/>
            </w:tcBorders>
            <w:shd w:val="clear" w:color="auto" w:fill="auto"/>
            <w:noWrap/>
            <w:vAlign w:val="bottom"/>
          </w:tcPr>
          <w:p w14:paraId="211BDA7A" w14:textId="77777777" w:rsidR="00344C37" w:rsidRPr="00B57C4D" w:rsidRDefault="00344C37" w:rsidP="004C1FD9">
            <w:pPr>
              <w:jc w:val="right"/>
              <w:rPr>
                <w:color w:val="000000"/>
                <w:sz w:val="18"/>
                <w:szCs w:val="18"/>
              </w:rPr>
            </w:pPr>
            <w:r w:rsidRPr="00B57C4D">
              <w:rPr>
                <w:color w:val="000000"/>
                <w:sz w:val="18"/>
                <w:szCs w:val="18"/>
              </w:rPr>
              <w:t>$5,238,592.26</w:t>
            </w:r>
          </w:p>
        </w:tc>
        <w:tc>
          <w:tcPr>
            <w:tcW w:w="2135" w:type="dxa"/>
            <w:tcBorders>
              <w:top w:val="nil"/>
              <w:left w:val="single" w:sz="4" w:space="0" w:color="auto"/>
              <w:bottom w:val="single" w:sz="12" w:space="0" w:color="auto"/>
              <w:right w:val="single" w:sz="4" w:space="0" w:color="auto"/>
            </w:tcBorders>
            <w:shd w:val="clear" w:color="auto" w:fill="auto"/>
            <w:noWrap/>
            <w:vAlign w:val="bottom"/>
          </w:tcPr>
          <w:p w14:paraId="449943C0" w14:textId="77777777" w:rsidR="00344C37" w:rsidRPr="00B57C4D" w:rsidRDefault="00344C37" w:rsidP="004C1FD9">
            <w:pPr>
              <w:jc w:val="right"/>
              <w:rPr>
                <w:color w:val="000000"/>
                <w:sz w:val="18"/>
                <w:szCs w:val="18"/>
              </w:rPr>
            </w:pPr>
            <w:r w:rsidRPr="00B57C4D">
              <w:rPr>
                <w:color w:val="000000"/>
                <w:sz w:val="18"/>
                <w:szCs w:val="18"/>
              </w:rPr>
              <w:t>$5,278,752.27</w:t>
            </w:r>
          </w:p>
        </w:tc>
        <w:tc>
          <w:tcPr>
            <w:tcW w:w="2256" w:type="dxa"/>
            <w:tcBorders>
              <w:top w:val="nil"/>
              <w:left w:val="single" w:sz="4" w:space="0" w:color="auto"/>
              <w:bottom w:val="single" w:sz="12" w:space="0" w:color="auto"/>
              <w:right w:val="single" w:sz="4" w:space="0" w:color="auto"/>
            </w:tcBorders>
            <w:shd w:val="clear" w:color="auto" w:fill="auto"/>
            <w:noWrap/>
            <w:vAlign w:val="bottom"/>
          </w:tcPr>
          <w:p w14:paraId="46C8F6E3" w14:textId="77777777" w:rsidR="00344C37" w:rsidRPr="00B57C4D" w:rsidRDefault="00344C37" w:rsidP="004C1FD9">
            <w:pPr>
              <w:jc w:val="right"/>
              <w:rPr>
                <w:color w:val="000000"/>
                <w:sz w:val="18"/>
                <w:szCs w:val="18"/>
              </w:rPr>
            </w:pPr>
            <w:r w:rsidRPr="00B57C4D">
              <w:rPr>
                <w:color w:val="000000"/>
                <w:sz w:val="18"/>
                <w:szCs w:val="18"/>
              </w:rPr>
              <w:t>$5,947,721.13</w:t>
            </w:r>
          </w:p>
        </w:tc>
      </w:tr>
      <w:tr w:rsidR="00344C37" w:rsidRPr="00B57C4D" w14:paraId="3A93CD9C" w14:textId="77777777" w:rsidTr="00C77644">
        <w:trPr>
          <w:trHeight w:val="300"/>
        </w:trPr>
        <w:tc>
          <w:tcPr>
            <w:tcW w:w="1350"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6E6E4BFE" w14:textId="77777777" w:rsidR="00344C37" w:rsidRPr="00B57C4D" w:rsidRDefault="00344C37" w:rsidP="004C1FD9">
            <w:pPr>
              <w:rPr>
                <w:b/>
                <w:color w:val="000000"/>
                <w:sz w:val="18"/>
                <w:szCs w:val="18"/>
              </w:rPr>
            </w:pPr>
            <w:r w:rsidRPr="00B57C4D">
              <w:rPr>
                <w:b/>
                <w:color w:val="000000"/>
                <w:sz w:val="18"/>
                <w:szCs w:val="18"/>
              </w:rPr>
              <w:t>TOTAL</w:t>
            </w:r>
          </w:p>
        </w:tc>
        <w:tc>
          <w:tcPr>
            <w:tcW w:w="2030" w:type="dxa"/>
            <w:tcBorders>
              <w:top w:val="single" w:sz="12" w:space="0" w:color="auto"/>
              <w:left w:val="nil"/>
              <w:bottom w:val="single" w:sz="4" w:space="0" w:color="auto"/>
              <w:right w:val="single" w:sz="4" w:space="0" w:color="auto"/>
            </w:tcBorders>
            <w:shd w:val="clear" w:color="auto" w:fill="auto"/>
            <w:noWrap/>
            <w:vAlign w:val="bottom"/>
          </w:tcPr>
          <w:p w14:paraId="1866455D" w14:textId="77777777" w:rsidR="00344C37" w:rsidRPr="00B57C4D" w:rsidRDefault="00344C37" w:rsidP="004C1FD9">
            <w:pPr>
              <w:jc w:val="right"/>
              <w:rPr>
                <w:b/>
                <w:bCs/>
                <w:color w:val="000000"/>
                <w:sz w:val="18"/>
                <w:szCs w:val="18"/>
              </w:rPr>
            </w:pPr>
            <w:r w:rsidRPr="00B57C4D">
              <w:rPr>
                <w:b/>
                <w:bCs/>
                <w:color w:val="000000"/>
                <w:sz w:val="18"/>
                <w:szCs w:val="18"/>
              </w:rPr>
              <w:t>$73,295,096.95</w:t>
            </w:r>
          </w:p>
        </w:tc>
        <w:tc>
          <w:tcPr>
            <w:tcW w:w="2135"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267FBE74" w14:textId="77777777" w:rsidR="00344C37" w:rsidRPr="00B57C4D" w:rsidRDefault="00344C37" w:rsidP="004C1FD9">
            <w:pPr>
              <w:jc w:val="right"/>
              <w:rPr>
                <w:b/>
                <w:bCs/>
                <w:color w:val="000000"/>
                <w:sz w:val="18"/>
                <w:szCs w:val="18"/>
              </w:rPr>
            </w:pPr>
            <w:r w:rsidRPr="00B57C4D">
              <w:rPr>
                <w:b/>
                <w:bCs/>
                <w:color w:val="000000"/>
                <w:sz w:val="18"/>
                <w:szCs w:val="18"/>
              </w:rPr>
              <w:t>$70,974,395.80</w:t>
            </w:r>
          </w:p>
        </w:tc>
        <w:tc>
          <w:tcPr>
            <w:tcW w:w="2256"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0DBA2E6D" w14:textId="77777777" w:rsidR="00344C37" w:rsidRPr="00B57C4D" w:rsidRDefault="00344C37" w:rsidP="004C1FD9">
            <w:pPr>
              <w:jc w:val="right"/>
              <w:rPr>
                <w:b/>
                <w:bCs/>
                <w:color w:val="000000"/>
                <w:sz w:val="18"/>
                <w:szCs w:val="18"/>
              </w:rPr>
            </w:pPr>
            <w:r w:rsidRPr="00B57C4D">
              <w:rPr>
                <w:b/>
                <w:bCs/>
                <w:color w:val="000000"/>
                <w:sz w:val="18"/>
                <w:szCs w:val="18"/>
              </w:rPr>
              <w:t>$73,116,876.23</w:t>
            </w:r>
          </w:p>
        </w:tc>
      </w:tr>
    </w:tbl>
    <w:p w14:paraId="5343B47C" w14:textId="77777777" w:rsidR="00344C37" w:rsidRPr="00344C37" w:rsidRDefault="00344C37" w:rsidP="00C77644">
      <w:pPr>
        <w:pStyle w:val="ScopeofServices"/>
        <w:ind w:left="1080"/>
        <w:rPr>
          <w:color w:val="auto"/>
        </w:rPr>
      </w:pPr>
    </w:p>
    <w:p w14:paraId="2C78179B" w14:textId="334A1C95" w:rsidR="00A05797" w:rsidRPr="00A63B8D" w:rsidRDefault="00A63B8D" w:rsidP="00C77644">
      <w:pPr>
        <w:pStyle w:val="ScopeofServices"/>
        <w:rPr>
          <w:color w:val="auto"/>
          <w:u w:val="single"/>
        </w:rPr>
      </w:pPr>
      <w:r w:rsidRPr="00A63B8D">
        <w:rPr>
          <w:color w:val="auto"/>
          <w:u w:val="single"/>
        </w:rPr>
        <w:t>Cash Advances</w:t>
      </w:r>
    </w:p>
    <w:p w14:paraId="27103190" w14:textId="0AA74B35" w:rsidR="00A63B8D" w:rsidRPr="00E3624C" w:rsidRDefault="00A63B8D" w:rsidP="00132CD8">
      <w:pPr>
        <w:pStyle w:val="ScopeofServices"/>
        <w:jc w:val="both"/>
        <w:rPr>
          <w:color w:val="auto"/>
        </w:rPr>
      </w:pPr>
      <w:r w:rsidRPr="00E3624C">
        <w:rPr>
          <w:color w:val="auto"/>
        </w:rPr>
        <w:t>Cash advances are permitted on a case by case basis and requires multiple approvals within the S</w:t>
      </w:r>
      <w:r w:rsidR="00132CD8">
        <w:rPr>
          <w:color w:val="auto"/>
        </w:rPr>
        <w:t>tate, including DOA</w:t>
      </w:r>
      <w:r w:rsidRPr="00E3624C">
        <w:rPr>
          <w:color w:val="auto"/>
        </w:rPr>
        <w:t>. Some examples of cash advance needs include overseas travel by Department of State employees. In addition, cash advances are permitted for emergency workers that are traveling out of state or internationally.</w:t>
      </w:r>
    </w:p>
    <w:p w14:paraId="0A5B6074" w14:textId="6FCF6710" w:rsidR="00A63B8D" w:rsidRPr="00344C37" w:rsidRDefault="00A63B8D" w:rsidP="00A63B8D">
      <w:pPr>
        <w:pStyle w:val="CommentText"/>
        <w:rPr>
          <w:u w:val="single"/>
        </w:rPr>
      </w:pPr>
    </w:p>
    <w:p w14:paraId="48D4964F" w14:textId="77777777" w:rsidR="00344C37" w:rsidRPr="001777FA" w:rsidRDefault="00344C37" w:rsidP="00C77644">
      <w:pPr>
        <w:pStyle w:val="ScopeofServices"/>
        <w:rPr>
          <w:b/>
          <w:color w:val="auto"/>
          <w:u w:val="single"/>
        </w:rPr>
      </w:pPr>
      <w:r w:rsidRPr="001777FA">
        <w:rPr>
          <w:b/>
          <w:color w:val="auto"/>
          <w:u w:val="single"/>
        </w:rPr>
        <w:t>Virtual Card</w:t>
      </w:r>
    </w:p>
    <w:p w14:paraId="1E9727CC" w14:textId="6DCC3BD0" w:rsidR="00344C37" w:rsidRPr="00E3624C" w:rsidRDefault="00344C37" w:rsidP="00132CD8">
      <w:pPr>
        <w:pStyle w:val="ScopeofServices"/>
        <w:jc w:val="both"/>
        <w:rPr>
          <w:color w:val="auto"/>
        </w:rPr>
      </w:pPr>
      <w:r w:rsidRPr="00344C37">
        <w:rPr>
          <w:color w:val="auto"/>
        </w:rPr>
        <w:t>The State started a virtual card program in 20</w:t>
      </w:r>
      <w:r w:rsidR="007B42E6">
        <w:rPr>
          <w:color w:val="auto"/>
        </w:rPr>
        <w:t>15</w:t>
      </w:r>
      <w:r w:rsidR="007B42E6" w:rsidRPr="00344C37">
        <w:rPr>
          <w:color w:val="auto"/>
        </w:rPr>
        <w:t xml:space="preserve">. </w:t>
      </w:r>
      <w:r w:rsidRPr="00344C37">
        <w:rPr>
          <w:color w:val="auto"/>
        </w:rPr>
        <w:t xml:space="preserve">There are currently </w:t>
      </w:r>
      <w:r w:rsidR="00B2367B">
        <w:rPr>
          <w:color w:val="auto"/>
        </w:rPr>
        <w:t xml:space="preserve">1,305 </w:t>
      </w:r>
      <w:r w:rsidRPr="00344C37">
        <w:rPr>
          <w:color w:val="auto"/>
        </w:rPr>
        <w:t xml:space="preserve">vendors enrolled </w:t>
      </w:r>
      <w:r w:rsidR="00B2367B">
        <w:rPr>
          <w:color w:val="auto"/>
        </w:rPr>
        <w:t xml:space="preserve">(as of end of fiscal year 2017) </w:t>
      </w:r>
      <w:r w:rsidRPr="00344C37">
        <w:rPr>
          <w:color w:val="auto"/>
        </w:rPr>
        <w:t xml:space="preserve">with </w:t>
      </w:r>
      <w:r w:rsidR="00B2367B" w:rsidRPr="00344C37">
        <w:rPr>
          <w:color w:val="auto"/>
        </w:rPr>
        <w:t>$</w:t>
      </w:r>
      <w:r w:rsidR="00B2367B">
        <w:rPr>
          <w:color w:val="auto"/>
        </w:rPr>
        <w:t>57 million</w:t>
      </w:r>
      <w:r w:rsidR="00B2367B" w:rsidRPr="00344C37">
        <w:rPr>
          <w:color w:val="auto"/>
        </w:rPr>
        <w:t xml:space="preserve"> </w:t>
      </w:r>
      <w:r w:rsidRPr="00344C37">
        <w:rPr>
          <w:color w:val="auto"/>
        </w:rPr>
        <w:t xml:space="preserve">in spend in </w:t>
      </w:r>
      <w:r w:rsidR="00B2367B">
        <w:rPr>
          <w:color w:val="auto"/>
        </w:rPr>
        <w:t xml:space="preserve">fiscal year </w:t>
      </w:r>
      <w:r w:rsidRPr="00344C37">
        <w:rPr>
          <w:color w:val="auto"/>
        </w:rPr>
        <w:t xml:space="preserve">2017. </w:t>
      </w:r>
      <w:r w:rsidRPr="00E3624C">
        <w:rPr>
          <w:color w:val="auto"/>
        </w:rPr>
        <w:t>Detailed information on spend over the last three years can be found in the table below.</w:t>
      </w:r>
      <w:r w:rsidR="00FB7B3B" w:rsidRPr="00E3624C">
        <w:rPr>
          <w:color w:val="auto"/>
        </w:rPr>
        <w:t xml:space="preserve"> A table showing the</w:t>
      </w:r>
      <w:r w:rsidR="00F96D03" w:rsidRPr="00E3624C">
        <w:rPr>
          <w:color w:val="auto"/>
        </w:rPr>
        <w:t xml:space="preserve"> vendor </w:t>
      </w:r>
      <w:r w:rsidR="00FB7B3B" w:rsidRPr="00E3624C">
        <w:rPr>
          <w:color w:val="auto"/>
        </w:rPr>
        <w:t xml:space="preserve">growth of the SUA program </w:t>
      </w:r>
      <w:r w:rsidR="00132CD8">
        <w:rPr>
          <w:color w:val="auto"/>
        </w:rPr>
        <w:t xml:space="preserve">is </w:t>
      </w:r>
      <w:r w:rsidR="00FB7B3B" w:rsidRPr="00E3624C">
        <w:rPr>
          <w:color w:val="auto"/>
        </w:rPr>
        <w:t>provided as well.</w:t>
      </w:r>
    </w:p>
    <w:p w14:paraId="27DE8172" w14:textId="77777777" w:rsidR="00344C37" w:rsidRPr="00344C37" w:rsidRDefault="00344C37" w:rsidP="00C77644">
      <w:pPr>
        <w:pStyle w:val="ScopeofServices"/>
      </w:pPr>
    </w:p>
    <w:p w14:paraId="1E18BF11" w14:textId="77777777" w:rsidR="00344C37" w:rsidRPr="00B57C4D" w:rsidRDefault="00344C37" w:rsidP="00C77644">
      <w:pPr>
        <w:pStyle w:val="ScopeofServices"/>
        <w:ind w:left="1080"/>
        <w:rPr>
          <w:sz w:val="18"/>
          <w:szCs w:val="18"/>
        </w:rPr>
      </w:pPr>
      <w:r w:rsidRPr="00B57C4D">
        <w:rPr>
          <w:b/>
          <w:color w:val="auto"/>
          <w:sz w:val="18"/>
          <w:szCs w:val="18"/>
        </w:rPr>
        <w:t>2015 – 2017 Monthly Virtual Card Spend</w:t>
      </w:r>
    </w:p>
    <w:tbl>
      <w:tblPr>
        <w:tblW w:w="7771" w:type="dxa"/>
        <w:tblInd w:w="1075" w:type="dxa"/>
        <w:tblLook w:val="04A0" w:firstRow="1" w:lastRow="0" w:firstColumn="1" w:lastColumn="0" w:noHBand="0" w:noVBand="1"/>
      </w:tblPr>
      <w:tblGrid>
        <w:gridCol w:w="1350"/>
        <w:gridCol w:w="2030"/>
        <w:gridCol w:w="2135"/>
        <w:gridCol w:w="2256"/>
      </w:tblGrid>
      <w:tr w:rsidR="00344C37" w:rsidRPr="00B57C4D" w14:paraId="7F30C9B8" w14:textId="77777777" w:rsidTr="00C77644">
        <w:trPr>
          <w:trHeight w:val="300"/>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6C20C" w14:textId="77777777" w:rsidR="00344C37" w:rsidRPr="00B57C4D" w:rsidRDefault="00344C37" w:rsidP="004C1FD9">
            <w:pPr>
              <w:rPr>
                <w:sz w:val="18"/>
                <w:szCs w:val="18"/>
              </w:rPr>
            </w:pPr>
          </w:p>
        </w:tc>
        <w:tc>
          <w:tcPr>
            <w:tcW w:w="2030" w:type="dxa"/>
            <w:tcBorders>
              <w:top w:val="single" w:sz="4" w:space="0" w:color="auto"/>
              <w:left w:val="nil"/>
              <w:bottom w:val="single" w:sz="4" w:space="0" w:color="auto"/>
              <w:right w:val="single" w:sz="4" w:space="0" w:color="auto"/>
            </w:tcBorders>
            <w:shd w:val="clear" w:color="auto" w:fill="auto"/>
            <w:noWrap/>
            <w:vAlign w:val="bottom"/>
          </w:tcPr>
          <w:p w14:paraId="1F2F1C28" w14:textId="77777777" w:rsidR="00344C37" w:rsidRPr="00B57C4D" w:rsidRDefault="00344C37" w:rsidP="004C1FD9">
            <w:pPr>
              <w:jc w:val="right"/>
              <w:rPr>
                <w:b/>
                <w:color w:val="000000"/>
                <w:sz w:val="18"/>
                <w:szCs w:val="18"/>
              </w:rPr>
            </w:pPr>
            <w:r w:rsidRPr="00B57C4D">
              <w:rPr>
                <w:b/>
                <w:color w:val="000000"/>
                <w:sz w:val="18"/>
                <w:szCs w:val="18"/>
              </w:rPr>
              <w:t>2015</w:t>
            </w:r>
          </w:p>
        </w:tc>
        <w:tc>
          <w:tcPr>
            <w:tcW w:w="2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7DD2E" w14:textId="77777777" w:rsidR="00344C37" w:rsidRPr="00B57C4D" w:rsidRDefault="00344C37" w:rsidP="004C1FD9">
            <w:pPr>
              <w:jc w:val="right"/>
              <w:rPr>
                <w:b/>
                <w:bCs/>
                <w:color w:val="000000"/>
                <w:sz w:val="18"/>
                <w:szCs w:val="18"/>
              </w:rPr>
            </w:pPr>
            <w:r w:rsidRPr="00B57C4D">
              <w:rPr>
                <w:b/>
                <w:bCs/>
                <w:color w:val="000000"/>
                <w:sz w:val="18"/>
                <w:szCs w:val="18"/>
              </w:rPr>
              <w:t>2016</w:t>
            </w:r>
          </w:p>
        </w:tc>
        <w:tc>
          <w:tcPr>
            <w:tcW w:w="2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CD25D2" w14:textId="77777777" w:rsidR="00344C37" w:rsidRPr="00B57C4D" w:rsidRDefault="00344C37" w:rsidP="004C1FD9">
            <w:pPr>
              <w:jc w:val="right"/>
              <w:rPr>
                <w:b/>
                <w:bCs/>
                <w:color w:val="000000"/>
                <w:sz w:val="18"/>
                <w:szCs w:val="18"/>
              </w:rPr>
            </w:pPr>
            <w:r w:rsidRPr="00B57C4D">
              <w:rPr>
                <w:b/>
                <w:bCs/>
                <w:color w:val="000000"/>
                <w:sz w:val="18"/>
                <w:szCs w:val="18"/>
              </w:rPr>
              <w:t>2017</w:t>
            </w:r>
          </w:p>
        </w:tc>
      </w:tr>
      <w:tr w:rsidR="00B2367B" w:rsidRPr="00B57C4D" w14:paraId="57FA76CD" w14:textId="77777777" w:rsidTr="006B5411">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tcPr>
          <w:p w14:paraId="0DB78F48" w14:textId="77777777" w:rsidR="00B2367B" w:rsidRPr="00B57C4D" w:rsidRDefault="00B2367B" w:rsidP="00B2367B">
            <w:pPr>
              <w:rPr>
                <w:b/>
                <w:sz w:val="18"/>
                <w:szCs w:val="18"/>
              </w:rPr>
            </w:pPr>
            <w:r w:rsidRPr="00B57C4D">
              <w:rPr>
                <w:b/>
                <w:sz w:val="18"/>
                <w:szCs w:val="18"/>
              </w:rPr>
              <w:t>JAN</w:t>
            </w:r>
          </w:p>
        </w:tc>
        <w:tc>
          <w:tcPr>
            <w:tcW w:w="2030" w:type="dxa"/>
            <w:tcBorders>
              <w:top w:val="nil"/>
              <w:left w:val="nil"/>
              <w:bottom w:val="single" w:sz="4" w:space="0" w:color="auto"/>
              <w:right w:val="single" w:sz="4" w:space="0" w:color="auto"/>
            </w:tcBorders>
            <w:shd w:val="clear" w:color="auto" w:fill="auto"/>
            <w:noWrap/>
          </w:tcPr>
          <w:p w14:paraId="56008550" w14:textId="18864A1A" w:rsidR="00B2367B" w:rsidRPr="00B57C4D" w:rsidRDefault="00B2367B" w:rsidP="00B2367B">
            <w:pPr>
              <w:jc w:val="right"/>
              <w:rPr>
                <w:color w:val="000000"/>
                <w:sz w:val="18"/>
                <w:szCs w:val="18"/>
              </w:rPr>
            </w:pPr>
            <w:r w:rsidRPr="00B57C4D">
              <w:rPr>
                <w:sz w:val="18"/>
                <w:szCs w:val="18"/>
              </w:rPr>
              <w:t xml:space="preserve">$89,175.17 </w:t>
            </w:r>
          </w:p>
        </w:tc>
        <w:tc>
          <w:tcPr>
            <w:tcW w:w="2135" w:type="dxa"/>
            <w:tcBorders>
              <w:top w:val="nil"/>
              <w:left w:val="single" w:sz="4" w:space="0" w:color="auto"/>
              <w:bottom w:val="single" w:sz="4" w:space="0" w:color="auto"/>
              <w:right w:val="single" w:sz="4" w:space="0" w:color="auto"/>
            </w:tcBorders>
            <w:shd w:val="clear" w:color="auto" w:fill="auto"/>
            <w:noWrap/>
          </w:tcPr>
          <w:p w14:paraId="6D0724D4" w14:textId="4F4C1337" w:rsidR="00B2367B" w:rsidRPr="00B57C4D" w:rsidRDefault="00B2367B" w:rsidP="00B2367B">
            <w:pPr>
              <w:jc w:val="right"/>
              <w:rPr>
                <w:color w:val="000000"/>
                <w:sz w:val="18"/>
                <w:szCs w:val="18"/>
              </w:rPr>
            </w:pPr>
            <w:r w:rsidRPr="00B57C4D">
              <w:rPr>
                <w:sz w:val="18"/>
                <w:szCs w:val="18"/>
              </w:rPr>
              <w:t xml:space="preserve">$2,683,086.99 </w:t>
            </w:r>
          </w:p>
        </w:tc>
        <w:tc>
          <w:tcPr>
            <w:tcW w:w="2256" w:type="dxa"/>
            <w:tcBorders>
              <w:top w:val="nil"/>
              <w:left w:val="single" w:sz="4" w:space="0" w:color="auto"/>
              <w:bottom w:val="single" w:sz="4" w:space="0" w:color="auto"/>
              <w:right w:val="single" w:sz="4" w:space="0" w:color="auto"/>
            </w:tcBorders>
            <w:shd w:val="clear" w:color="auto" w:fill="auto"/>
            <w:noWrap/>
          </w:tcPr>
          <w:p w14:paraId="461CBFE4" w14:textId="65DF8FB7" w:rsidR="00B2367B" w:rsidRPr="00B57C4D" w:rsidRDefault="00B2367B" w:rsidP="00B2367B">
            <w:pPr>
              <w:jc w:val="right"/>
              <w:rPr>
                <w:color w:val="000000"/>
                <w:sz w:val="18"/>
                <w:szCs w:val="18"/>
              </w:rPr>
            </w:pPr>
            <w:r w:rsidRPr="00B57C4D">
              <w:rPr>
                <w:sz w:val="18"/>
                <w:szCs w:val="18"/>
              </w:rPr>
              <w:t xml:space="preserve">$3,701,601.93 </w:t>
            </w:r>
          </w:p>
        </w:tc>
      </w:tr>
      <w:tr w:rsidR="00B2367B" w:rsidRPr="00B57C4D" w14:paraId="36400D28" w14:textId="77777777" w:rsidTr="006B5411">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tcPr>
          <w:p w14:paraId="3EAC82AB" w14:textId="77777777" w:rsidR="00B2367B" w:rsidRPr="00B57C4D" w:rsidRDefault="00B2367B" w:rsidP="00B2367B">
            <w:pPr>
              <w:rPr>
                <w:b/>
                <w:sz w:val="18"/>
                <w:szCs w:val="18"/>
              </w:rPr>
            </w:pPr>
            <w:r w:rsidRPr="00B57C4D">
              <w:rPr>
                <w:b/>
                <w:sz w:val="18"/>
                <w:szCs w:val="18"/>
              </w:rPr>
              <w:t>FEB</w:t>
            </w:r>
          </w:p>
        </w:tc>
        <w:tc>
          <w:tcPr>
            <w:tcW w:w="2030" w:type="dxa"/>
            <w:tcBorders>
              <w:top w:val="nil"/>
              <w:left w:val="nil"/>
              <w:bottom w:val="single" w:sz="4" w:space="0" w:color="auto"/>
              <w:right w:val="single" w:sz="4" w:space="0" w:color="auto"/>
            </w:tcBorders>
            <w:shd w:val="clear" w:color="auto" w:fill="auto"/>
            <w:noWrap/>
          </w:tcPr>
          <w:p w14:paraId="7B1DBF0C" w14:textId="72D58DCD" w:rsidR="00B2367B" w:rsidRPr="00B57C4D" w:rsidRDefault="00B2367B" w:rsidP="00B2367B">
            <w:pPr>
              <w:jc w:val="right"/>
              <w:rPr>
                <w:color w:val="000000"/>
                <w:sz w:val="18"/>
                <w:szCs w:val="18"/>
              </w:rPr>
            </w:pPr>
            <w:r w:rsidRPr="00B57C4D">
              <w:rPr>
                <w:sz w:val="18"/>
                <w:szCs w:val="18"/>
              </w:rPr>
              <w:t xml:space="preserve">$697,117.52 </w:t>
            </w:r>
          </w:p>
        </w:tc>
        <w:tc>
          <w:tcPr>
            <w:tcW w:w="2135" w:type="dxa"/>
            <w:tcBorders>
              <w:top w:val="nil"/>
              <w:left w:val="single" w:sz="4" w:space="0" w:color="auto"/>
              <w:bottom w:val="single" w:sz="4" w:space="0" w:color="auto"/>
              <w:right w:val="single" w:sz="4" w:space="0" w:color="auto"/>
            </w:tcBorders>
            <w:shd w:val="clear" w:color="auto" w:fill="auto"/>
            <w:noWrap/>
          </w:tcPr>
          <w:p w14:paraId="3F3722E6" w14:textId="348A106E" w:rsidR="00B2367B" w:rsidRPr="00B57C4D" w:rsidRDefault="00B2367B" w:rsidP="00B2367B">
            <w:pPr>
              <w:jc w:val="right"/>
              <w:rPr>
                <w:color w:val="000000"/>
                <w:sz w:val="18"/>
                <w:szCs w:val="18"/>
              </w:rPr>
            </w:pPr>
            <w:r w:rsidRPr="00B57C4D">
              <w:rPr>
                <w:sz w:val="18"/>
                <w:szCs w:val="18"/>
              </w:rPr>
              <w:t xml:space="preserve">$3,778,550.58 </w:t>
            </w:r>
          </w:p>
        </w:tc>
        <w:tc>
          <w:tcPr>
            <w:tcW w:w="2256" w:type="dxa"/>
            <w:tcBorders>
              <w:top w:val="nil"/>
              <w:left w:val="single" w:sz="4" w:space="0" w:color="auto"/>
              <w:bottom w:val="single" w:sz="4" w:space="0" w:color="auto"/>
              <w:right w:val="single" w:sz="4" w:space="0" w:color="auto"/>
            </w:tcBorders>
            <w:shd w:val="clear" w:color="auto" w:fill="auto"/>
            <w:noWrap/>
          </w:tcPr>
          <w:p w14:paraId="4142AEFE" w14:textId="4C9957E4" w:rsidR="00B2367B" w:rsidRPr="00B57C4D" w:rsidRDefault="00B2367B" w:rsidP="00B2367B">
            <w:pPr>
              <w:jc w:val="right"/>
              <w:rPr>
                <w:color w:val="000000"/>
                <w:sz w:val="18"/>
                <w:szCs w:val="18"/>
              </w:rPr>
            </w:pPr>
            <w:r w:rsidRPr="00B57C4D">
              <w:rPr>
                <w:sz w:val="18"/>
                <w:szCs w:val="18"/>
              </w:rPr>
              <w:t xml:space="preserve">$4,029,427.45 </w:t>
            </w:r>
          </w:p>
        </w:tc>
      </w:tr>
      <w:tr w:rsidR="00B2367B" w:rsidRPr="00B57C4D" w14:paraId="51F4DC86" w14:textId="77777777" w:rsidTr="006B5411">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tcPr>
          <w:p w14:paraId="52458AED" w14:textId="77777777" w:rsidR="00B2367B" w:rsidRPr="00B57C4D" w:rsidRDefault="00B2367B" w:rsidP="00B2367B">
            <w:pPr>
              <w:rPr>
                <w:b/>
                <w:sz w:val="18"/>
                <w:szCs w:val="18"/>
              </w:rPr>
            </w:pPr>
            <w:r w:rsidRPr="00B57C4D">
              <w:rPr>
                <w:b/>
                <w:sz w:val="18"/>
                <w:szCs w:val="18"/>
              </w:rPr>
              <w:t>MAR</w:t>
            </w:r>
          </w:p>
        </w:tc>
        <w:tc>
          <w:tcPr>
            <w:tcW w:w="2030" w:type="dxa"/>
            <w:tcBorders>
              <w:top w:val="nil"/>
              <w:left w:val="nil"/>
              <w:bottom w:val="single" w:sz="4" w:space="0" w:color="auto"/>
              <w:right w:val="single" w:sz="4" w:space="0" w:color="auto"/>
            </w:tcBorders>
            <w:shd w:val="clear" w:color="auto" w:fill="auto"/>
            <w:noWrap/>
          </w:tcPr>
          <w:p w14:paraId="50EF864E" w14:textId="05ADE0D2" w:rsidR="00B2367B" w:rsidRPr="00B57C4D" w:rsidRDefault="00B2367B" w:rsidP="00B2367B">
            <w:pPr>
              <w:jc w:val="right"/>
              <w:rPr>
                <w:color w:val="000000"/>
                <w:sz w:val="18"/>
                <w:szCs w:val="18"/>
              </w:rPr>
            </w:pPr>
            <w:r w:rsidRPr="00B57C4D">
              <w:rPr>
                <w:sz w:val="18"/>
                <w:szCs w:val="18"/>
              </w:rPr>
              <w:t xml:space="preserve">$1,717,497.84 </w:t>
            </w:r>
          </w:p>
        </w:tc>
        <w:tc>
          <w:tcPr>
            <w:tcW w:w="2135" w:type="dxa"/>
            <w:tcBorders>
              <w:top w:val="nil"/>
              <w:left w:val="single" w:sz="4" w:space="0" w:color="auto"/>
              <w:bottom w:val="single" w:sz="4" w:space="0" w:color="auto"/>
              <w:right w:val="single" w:sz="4" w:space="0" w:color="auto"/>
            </w:tcBorders>
            <w:shd w:val="clear" w:color="auto" w:fill="auto"/>
            <w:noWrap/>
          </w:tcPr>
          <w:p w14:paraId="100040DF" w14:textId="2FA51192" w:rsidR="00B2367B" w:rsidRPr="00B57C4D" w:rsidRDefault="00B2367B" w:rsidP="00B2367B">
            <w:pPr>
              <w:jc w:val="right"/>
              <w:rPr>
                <w:color w:val="000000"/>
                <w:sz w:val="18"/>
                <w:szCs w:val="18"/>
              </w:rPr>
            </w:pPr>
            <w:r w:rsidRPr="00B57C4D">
              <w:rPr>
                <w:sz w:val="18"/>
                <w:szCs w:val="18"/>
              </w:rPr>
              <w:t xml:space="preserve">$3,249,282.57 </w:t>
            </w:r>
          </w:p>
        </w:tc>
        <w:tc>
          <w:tcPr>
            <w:tcW w:w="2256" w:type="dxa"/>
            <w:tcBorders>
              <w:top w:val="nil"/>
              <w:left w:val="single" w:sz="4" w:space="0" w:color="auto"/>
              <w:bottom w:val="single" w:sz="4" w:space="0" w:color="auto"/>
              <w:right w:val="single" w:sz="4" w:space="0" w:color="auto"/>
            </w:tcBorders>
            <w:shd w:val="clear" w:color="auto" w:fill="auto"/>
            <w:noWrap/>
          </w:tcPr>
          <w:p w14:paraId="74C55904" w14:textId="31CDAA15" w:rsidR="00B2367B" w:rsidRPr="00B57C4D" w:rsidRDefault="00B2367B" w:rsidP="00B2367B">
            <w:pPr>
              <w:jc w:val="right"/>
              <w:rPr>
                <w:color w:val="000000"/>
                <w:sz w:val="18"/>
                <w:szCs w:val="18"/>
              </w:rPr>
            </w:pPr>
            <w:r w:rsidRPr="00B57C4D">
              <w:rPr>
                <w:sz w:val="18"/>
                <w:szCs w:val="18"/>
              </w:rPr>
              <w:t xml:space="preserve">$4,072,905.15 </w:t>
            </w:r>
          </w:p>
        </w:tc>
      </w:tr>
      <w:tr w:rsidR="00B2367B" w:rsidRPr="00B57C4D" w14:paraId="1085DE8D" w14:textId="77777777" w:rsidTr="006B5411">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tcPr>
          <w:p w14:paraId="39BCD413" w14:textId="77777777" w:rsidR="00B2367B" w:rsidRPr="00B57C4D" w:rsidRDefault="00B2367B" w:rsidP="00B2367B">
            <w:pPr>
              <w:rPr>
                <w:b/>
                <w:sz w:val="18"/>
                <w:szCs w:val="18"/>
              </w:rPr>
            </w:pPr>
            <w:r w:rsidRPr="00B57C4D">
              <w:rPr>
                <w:b/>
                <w:sz w:val="18"/>
                <w:szCs w:val="18"/>
              </w:rPr>
              <w:t>APR</w:t>
            </w:r>
          </w:p>
        </w:tc>
        <w:tc>
          <w:tcPr>
            <w:tcW w:w="2030" w:type="dxa"/>
            <w:tcBorders>
              <w:top w:val="nil"/>
              <w:left w:val="nil"/>
              <w:bottom w:val="single" w:sz="4" w:space="0" w:color="auto"/>
              <w:right w:val="single" w:sz="4" w:space="0" w:color="auto"/>
            </w:tcBorders>
            <w:shd w:val="clear" w:color="auto" w:fill="auto"/>
            <w:noWrap/>
          </w:tcPr>
          <w:p w14:paraId="1C20BD1D" w14:textId="7A9688C4" w:rsidR="00B2367B" w:rsidRPr="00B57C4D" w:rsidRDefault="00B2367B" w:rsidP="00B2367B">
            <w:pPr>
              <w:jc w:val="right"/>
              <w:rPr>
                <w:color w:val="000000"/>
                <w:sz w:val="18"/>
                <w:szCs w:val="18"/>
              </w:rPr>
            </w:pPr>
            <w:r w:rsidRPr="00B57C4D">
              <w:rPr>
                <w:sz w:val="18"/>
                <w:szCs w:val="18"/>
              </w:rPr>
              <w:t xml:space="preserve">$2,851,430.56 </w:t>
            </w:r>
          </w:p>
        </w:tc>
        <w:tc>
          <w:tcPr>
            <w:tcW w:w="2135" w:type="dxa"/>
            <w:tcBorders>
              <w:top w:val="nil"/>
              <w:left w:val="single" w:sz="4" w:space="0" w:color="auto"/>
              <w:bottom w:val="single" w:sz="4" w:space="0" w:color="auto"/>
              <w:right w:val="single" w:sz="4" w:space="0" w:color="auto"/>
            </w:tcBorders>
            <w:shd w:val="clear" w:color="auto" w:fill="auto"/>
            <w:noWrap/>
          </w:tcPr>
          <w:p w14:paraId="2F03BDB4" w14:textId="6A9FDE0F" w:rsidR="00B2367B" w:rsidRPr="00B57C4D" w:rsidRDefault="00B2367B" w:rsidP="00B2367B">
            <w:pPr>
              <w:jc w:val="right"/>
              <w:rPr>
                <w:color w:val="000000"/>
                <w:sz w:val="18"/>
                <w:szCs w:val="18"/>
              </w:rPr>
            </w:pPr>
            <w:r w:rsidRPr="00B57C4D">
              <w:rPr>
                <w:sz w:val="18"/>
                <w:szCs w:val="18"/>
              </w:rPr>
              <w:t xml:space="preserve">$3,121,898.50 </w:t>
            </w:r>
          </w:p>
        </w:tc>
        <w:tc>
          <w:tcPr>
            <w:tcW w:w="2256" w:type="dxa"/>
            <w:tcBorders>
              <w:top w:val="nil"/>
              <w:left w:val="single" w:sz="4" w:space="0" w:color="auto"/>
              <w:bottom w:val="single" w:sz="4" w:space="0" w:color="auto"/>
              <w:right w:val="single" w:sz="4" w:space="0" w:color="auto"/>
            </w:tcBorders>
            <w:shd w:val="clear" w:color="auto" w:fill="auto"/>
            <w:noWrap/>
          </w:tcPr>
          <w:p w14:paraId="3D9176C3" w14:textId="3A02C2D1" w:rsidR="00B2367B" w:rsidRPr="00B57C4D" w:rsidRDefault="00B2367B" w:rsidP="00B2367B">
            <w:pPr>
              <w:jc w:val="right"/>
              <w:rPr>
                <w:color w:val="000000"/>
                <w:sz w:val="18"/>
                <w:szCs w:val="18"/>
              </w:rPr>
            </w:pPr>
            <w:r w:rsidRPr="00B57C4D">
              <w:rPr>
                <w:sz w:val="18"/>
                <w:szCs w:val="18"/>
              </w:rPr>
              <w:t xml:space="preserve">$4,443,963.75 </w:t>
            </w:r>
          </w:p>
        </w:tc>
      </w:tr>
      <w:tr w:rsidR="00B2367B" w:rsidRPr="00B57C4D" w14:paraId="47FD987E" w14:textId="77777777" w:rsidTr="006B5411">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tcPr>
          <w:p w14:paraId="7AB7742D" w14:textId="77777777" w:rsidR="00B2367B" w:rsidRPr="00B57C4D" w:rsidRDefault="00B2367B" w:rsidP="00B2367B">
            <w:pPr>
              <w:rPr>
                <w:b/>
                <w:sz w:val="18"/>
                <w:szCs w:val="18"/>
              </w:rPr>
            </w:pPr>
            <w:r w:rsidRPr="00B57C4D">
              <w:rPr>
                <w:b/>
                <w:sz w:val="18"/>
                <w:szCs w:val="18"/>
              </w:rPr>
              <w:t>MAY</w:t>
            </w:r>
          </w:p>
        </w:tc>
        <w:tc>
          <w:tcPr>
            <w:tcW w:w="2030" w:type="dxa"/>
            <w:tcBorders>
              <w:top w:val="nil"/>
              <w:left w:val="nil"/>
              <w:bottom w:val="single" w:sz="4" w:space="0" w:color="auto"/>
              <w:right w:val="single" w:sz="4" w:space="0" w:color="auto"/>
            </w:tcBorders>
            <w:shd w:val="clear" w:color="auto" w:fill="auto"/>
            <w:noWrap/>
          </w:tcPr>
          <w:p w14:paraId="6AF0E1F3" w14:textId="7C09B50B" w:rsidR="00B2367B" w:rsidRPr="00B57C4D" w:rsidRDefault="00B2367B" w:rsidP="00B2367B">
            <w:pPr>
              <w:jc w:val="right"/>
              <w:rPr>
                <w:color w:val="000000"/>
                <w:sz w:val="18"/>
                <w:szCs w:val="18"/>
              </w:rPr>
            </w:pPr>
            <w:r w:rsidRPr="00B57C4D">
              <w:rPr>
                <w:sz w:val="18"/>
                <w:szCs w:val="18"/>
              </w:rPr>
              <w:t xml:space="preserve">$2,475,843.12 </w:t>
            </w:r>
          </w:p>
        </w:tc>
        <w:tc>
          <w:tcPr>
            <w:tcW w:w="2135" w:type="dxa"/>
            <w:tcBorders>
              <w:top w:val="nil"/>
              <w:left w:val="single" w:sz="4" w:space="0" w:color="auto"/>
              <w:bottom w:val="single" w:sz="4" w:space="0" w:color="auto"/>
              <w:right w:val="single" w:sz="4" w:space="0" w:color="auto"/>
            </w:tcBorders>
            <w:shd w:val="clear" w:color="auto" w:fill="auto"/>
            <w:noWrap/>
          </w:tcPr>
          <w:p w14:paraId="36190E01" w14:textId="1216E55B" w:rsidR="00B2367B" w:rsidRPr="00B57C4D" w:rsidRDefault="00B2367B" w:rsidP="00B2367B">
            <w:pPr>
              <w:jc w:val="right"/>
              <w:rPr>
                <w:color w:val="000000"/>
                <w:sz w:val="18"/>
                <w:szCs w:val="18"/>
              </w:rPr>
            </w:pPr>
            <w:r w:rsidRPr="00B57C4D">
              <w:rPr>
                <w:sz w:val="18"/>
                <w:szCs w:val="18"/>
              </w:rPr>
              <w:t xml:space="preserve">$3,720,528.57 </w:t>
            </w:r>
          </w:p>
        </w:tc>
        <w:tc>
          <w:tcPr>
            <w:tcW w:w="2256" w:type="dxa"/>
            <w:tcBorders>
              <w:top w:val="nil"/>
              <w:left w:val="single" w:sz="4" w:space="0" w:color="auto"/>
              <w:bottom w:val="single" w:sz="4" w:space="0" w:color="auto"/>
              <w:right w:val="single" w:sz="4" w:space="0" w:color="auto"/>
            </w:tcBorders>
            <w:shd w:val="clear" w:color="auto" w:fill="auto"/>
            <w:noWrap/>
          </w:tcPr>
          <w:p w14:paraId="7A3B1766" w14:textId="16F8A7F1" w:rsidR="00B2367B" w:rsidRPr="00B57C4D" w:rsidRDefault="00B2367B" w:rsidP="00B2367B">
            <w:pPr>
              <w:jc w:val="right"/>
              <w:rPr>
                <w:color w:val="000000"/>
                <w:sz w:val="18"/>
                <w:szCs w:val="18"/>
              </w:rPr>
            </w:pPr>
            <w:r w:rsidRPr="00B57C4D">
              <w:rPr>
                <w:sz w:val="18"/>
                <w:szCs w:val="18"/>
              </w:rPr>
              <w:t xml:space="preserve">$4,470,216.66 </w:t>
            </w:r>
          </w:p>
        </w:tc>
      </w:tr>
      <w:tr w:rsidR="00B2367B" w:rsidRPr="00B57C4D" w14:paraId="55342488" w14:textId="77777777" w:rsidTr="006B5411">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tcPr>
          <w:p w14:paraId="66CFFE1A" w14:textId="77777777" w:rsidR="00B2367B" w:rsidRPr="00B57C4D" w:rsidRDefault="00B2367B" w:rsidP="00B2367B">
            <w:pPr>
              <w:rPr>
                <w:b/>
                <w:sz w:val="18"/>
                <w:szCs w:val="18"/>
              </w:rPr>
            </w:pPr>
            <w:r w:rsidRPr="00B57C4D">
              <w:rPr>
                <w:b/>
                <w:sz w:val="18"/>
                <w:szCs w:val="18"/>
              </w:rPr>
              <w:t>JUN</w:t>
            </w:r>
          </w:p>
        </w:tc>
        <w:tc>
          <w:tcPr>
            <w:tcW w:w="2030" w:type="dxa"/>
            <w:tcBorders>
              <w:top w:val="nil"/>
              <w:left w:val="nil"/>
              <w:bottom w:val="single" w:sz="4" w:space="0" w:color="auto"/>
              <w:right w:val="single" w:sz="4" w:space="0" w:color="auto"/>
            </w:tcBorders>
            <w:shd w:val="clear" w:color="auto" w:fill="auto"/>
            <w:noWrap/>
          </w:tcPr>
          <w:p w14:paraId="54540D9A" w14:textId="1B73724A" w:rsidR="00B2367B" w:rsidRPr="00B57C4D" w:rsidRDefault="00B2367B" w:rsidP="00B2367B">
            <w:pPr>
              <w:jc w:val="right"/>
              <w:rPr>
                <w:color w:val="000000"/>
                <w:sz w:val="18"/>
                <w:szCs w:val="18"/>
              </w:rPr>
            </w:pPr>
            <w:r w:rsidRPr="00B57C4D">
              <w:rPr>
                <w:sz w:val="18"/>
                <w:szCs w:val="18"/>
              </w:rPr>
              <w:t xml:space="preserve">$4,690,116.28 </w:t>
            </w:r>
          </w:p>
        </w:tc>
        <w:tc>
          <w:tcPr>
            <w:tcW w:w="2135" w:type="dxa"/>
            <w:tcBorders>
              <w:top w:val="nil"/>
              <w:left w:val="single" w:sz="4" w:space="0" w:color="auto"/>
              <w:bottom w:val="single" w:sz="4" w:space="0" w:color="auto"/>
              <w:right w:val="single" w:sz="4" w:space="0" w:color="auto"/>
            </w:tcBorders>
            <w:shd w:val="clear" w:color="auto" w:fill="auto"/>
            <w:noWrap/>
          </w:tcPr>
          <w:p w14:paraId="379AA4D6" w14:textId="136989DC" w:rsidR="00B2367B" w:rsidRPr="00B57C4D" w:rsidRDefault="00B2367B" w:rsidP="00B2367B">
            <w:pPr>
              <w:jc w:val="right"/>
              <w:rPr>
                <w:color w:val="000000"/>
                <w:sz w:val="18"/>
                <w:szCs w:val="18"/>
              </w:rPr>
            </w:pPr>
            <w:r w:rsidRPr="00B57C4D">
              <w:rPr>
                <w:sz w:val="18"/>
                <w:szCs w:val="18"/>
              </w:rPr>
              <w:t xml:space="preserve">$7,811,794.49 </w:t>
            </w:r>
          </w:p>
        </w:tc>
        <w:tc>
          <w:tcPr>
            <w:tcW w:w="2256" w:type="dxa"/>
            <w:tcBorders>
              <w:top w:val="nil"/>
              <w:left w:val="single" w:sz="4" w:space="0" w:color="auto"/>
              <w:bottom w:val="single" w:sz="4" w:space="0" w:color="auto"/>
              <w:right w:val="single" w:sz="4" w:space="0" w:color="auto"/>
            </w:tcBorders>
            <w:shd w:val="clear" w:color="auto" w:fill="auto"/>
            <w:noWrap/>
          </w:tcPr>
          <w:p w14:paraId="42B2820E" w14:textId="5C4F7E20" w:rsidR="00B2367B" w:rsidRPr="00B57C4D" w:rsidRDefault="00B2367B" w:rsidP="00B2367B">
            <w:pPr>
              <w:jc w:val="right"/>
              <w:rPr>
                <w:color w:val="000000"/>
                <w:sz w:val="18"/>
                <w:szCs w:val="18"/>
              </w:rPr>
            </w:pPr>
            <w:r w:rsidRPr="00B57C4D">
              <w:rPr>
                <w:sz w:val="18"/>
                <w:szCs w:val="18"/>
              </w:rPr>
              <w:t xml:space="preserve">$6,319,709.05 </w:t>
            </w:r>
          </w:p>
        </w:tc>
      </w:tr>
      <w:tr w:rsidR="00B2367B" w:rsidRPr="00B57C4D" w14:paraId="190052F9" w14:textId="77777777" w:rsidTr="006B5411">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tcPr>
          <w:p w14:paraId="4C6A6041" w14:textId="77777777" w:rsidR="00B2367B" w:rsidRPr="00B57C4D" w:rsidRDefault="00B2367B" w:rsidP="00B2367B">
            <w:pPr>
              <w:rPr>
                <w:b/>
                <w:sz w:val="18"/>
                <w:szCs w:val="18"/>
              </w:rPr>
            </w:pPr>
            <w:r w:rsidRPr="00B57C4D">
              <w:rPr>
                <w:b/>
                <w:sz w:val="18"/>
                <w:szCs w:val="18"/>
              </w:rPr>
              <w:t>JUL</w:t>
            </w:r>
          </w:p>
        </w:tc>
        <w:tc>
          <w:tcPr>
            <w:tcW w:w="2030" w:type="dxa"/>
            <w:tcBorders>
              <w:top w:val="nil"/>
              <w:left w:val="nil"/>
              <w:bottom w:val="single" w:sz="4" w:space="0" w:color="auto"/>
              <w:right w:val="single" w:sz="4" w:space="0" w:color="auto"/>
            </w:tcBorders>
            <w:shd w:val="clear" w:color="auto" w:fill="auto"/>
            <w:noWrap/>
          </w:tcPr>
          <w:p w14:paraId="27FB7834" w14:textId="36F44E22" w:rsidR="00B2367B" w:rsidRPr="00B57C4D" w:rsidRDefault="00B2367B" w:rsidP="00B2367B">
            <w:pPr>
              <w:jc w:val="right"/>
              <w:rPr>
                <w:color w:val="000000"/>
                <w:sz w:val="18"/>
                <w:szCs w:val="18"/>
              </w:rPr>
            </w:pPr>
            <w:r w:rsidRPr="00B57C4D">
              <w:rPr>
                <w:sz w:val="18"/>
                <w:szCs w:val="18"/>
              </w:rPr>
              <w:t xml:space="preserve">$1,879,694.40 </w:t>
            </w:r>
          </w:p>
        </w:tc>
        <w:tc>
          <w:tcPr>
            <w:tcW w:w="2135" w:type="dxa"/>
            <w:tcBorders>
              <w:top w:val="nil"/>
              <w:left w:val="single" w:sz="4" w:space="0" w:color="auto"/>
              <w:bottom w:val="single" w:sz="4" w:space="0" w:color="auto"/>
              <w:right w:val="single" w:sz="4" w:space="0" w:color="auto"/>
            </w:tcBorders>
            <w:shd w:val="clear" w:color="auto" w:fill="auto"/>
            <w:noWrap/>
          </w:tcPr>
          <w:p w14:paraId="753F2D84" w14:textId="52DA806E" w:rsidR="00B2367B" w:rsidRPr="00B57C4D" w:rsidRDefault="00B2367B" w:rsidP="00B2367B">
            <w:pPr>
              <w:jc w:val="right"/>
              <w:rPr>
                <w:color w:val="000000"/>
                <w:sz w:val="18"/>
                <w:szCs w:val="18"/>
              </w:rPr>
            </w:pPr>
            <w:r w:rsidRPr="00B57C4D">
              <w:rPr>
                <w:sz w:val="18"/>
                <w:szCs w:val="18"/>
              </w:rPr>
              <w:t xml:space="preserve">$2,569,841.15 </w:t>
            </w:r>
          </w:p>
        </w:tc>
        <w:tc>
          <w:tcPr>
            <w:tcW w:w="2256" w:type="dxa"/>
            <w:tcBorders>
              <w:top w:val="nil"/>
              <w:left w:val="single" w:sz="4" w:space="0" w:color="auto"/>
              <w:bottom w:val="single" w:sz="4" w:space="0" w:color="auto"/>
              <w:right w:val="single" w:sz="4" w:space="0" w:color="auto"/>
            </w:tcBorders>
            <w:shd w:val="clear" w:color="auto" w:fill="auto"/>
            <w:noWrap/>
          </w:tcPr>
          <w:p w14:paraId="13C21DDD" w14:textId="70A66697" w:rsidR="00B2367B" w:rsidRPr="00B57C4D" w:rsidRDefault="00B2367B" w:rsidP="00B2367B">
            <w:pPr>
              <w:jc w:val="right"/>
              <w:rPr>
                <w:color w:val="000000"/>
                <w:sz w:val="18"/>
                <w:szCs w:val="18"/>
              </w:rPr>
            </w:pPr>
            <w:r w:rsidRPr="00B57C4D">
              <w:rPr>
                <w:sz w:val="18"/>
                <w:szCs w:val="18"/>
              </w:rPr>
              <w:t xml:space="preserve">$3,467,547.56 </w:t>
            </w:r>
          </w:p>
        </w:tc>
      </w:tr>
      <w:tr w:rsidR="00B2367B" w:rsidRPr="00B57C4D" w14:paraId="0F560144" w14:textId="77777777" w:rsidTr="006B5411">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tcPr>
          <w:p w14:paraId="3C7BC9F6" w14:textId="77777777" w:rsidR="00B2367B" w:rsidRPr="00B57C4D" w:rsidRDefault="00B2367B" w:rsidP="00B2367B">
            <w:pPr>
              <w:rPr>
                <w:b/>
                <w:sz w:val="18"/>
                <w:szCs w:val="18"/>
              </w:rPr>
            </w:pPr>
            <w:r w:rsidRPr="00B57C4D">
              <w:rPr>
                <w:b/>
                <w:sz w:val="18"/>
                <w:szCs w:val="18"/>
              </w:rPr>
              <w:t>AUG</w:t>
            </w:r>
          </w:p>
        </w:tc>
        <w:tc>
          <w:tcPr>
            <w:tcW w:w="2030" w:type="dxa"/>
            <w:tcBorders>
              <w:top w:val="nil"/>
              <w:left w:val="nil"/>
              <w:bottom w:val="single" w:sz="4" w:space="0" w:color="auto"/>
              <w:right w:val="single" w:sz="4" w:space="0" w:color="auto"/>
            </w:tcBorders>
            <w:shd w:val="clear" w:color="auto" w:fill="auto"/>
            <w:noWrap/>
          </w:tcPr>
          <w:p w14:paraId="73FFC259" w14:textId="5566529B" w:rsidR="00B2367B" w:rsidRPr="00B57C4D" w:rsidRDefault="00B2367B" w:rsidP="00B2367B">
            <w:pPr>
              <w:jc w:val="right"/>
              <w:rPr>
                <w:color w:val="000000"/>
                <w:sz w:val="18"/>
                <w:szCs w:val="18"/>
              </w:rPr>
            </w:pPr>
            <w:r w:rsidRPr="00B57C4D">
              <w:rPr>
                <w:sz w:val="18"/>
                <w:szCs w:val="18"/>
              </w:rPr>
              <w:t xml:space="preserve">$2,949,975.56 </w:t>
            </w:r>
          </w:p>
        </w:tc>
        <w:tc>
          <w:tcPr>
            <w:tcW w:w="2135" w:type="dxa"/>
            <w:tcBorders>
              <w:top w:val="nil"/>
              <w:left w:val="single" w:sz="4" w:space="0" w:color="auto"/>
              <w:bottom w:val="single" w:sz="4" w:space="0" w:color="auto"/>
              <w:right w:val="single" w:sz="4" w:space="0" w:color="auto"/>
            </w:tcBorders>
            <w:shd w:val="clear" w:color="auto" w:fill="auto"/>
            <w:noWrap/>
          </w:tcPr>
          <w:p w14:paraId="35CFC452" w14:textId="237DEF0E" w:rsidR="00B2367B" w:rsidRPr="00B57C4D" w:rsidRDefault="00B2367B" w:rsidP="00B2367B">
            <w:pPr>
              <w:jc w:val="right"/>
              <w:rPr>
                <w:color w:val="000000"/>
                <w:sz w:val="18"/>
                <w:szCs w:val="18"/>
              </w:rPr>
            </w:pPr>
            <w:r w:rsidRPr="00B57C4D">
              <w:rPr>
                <w:sz w:val="18"/>
                <w:szCs w:val="18"/>
              </w:rPr>
              <w:t xml:space="preserve">$4,362,786.40 </w:t>
            </w:r>
          </w:p>
        </w:tc>
        <w:tc>
          <w:tcPr>
            <w:tcW w:w="2256" w:type="dxa"/>
            <w:tcBorders>
              <w:top w:val="nil"/>
              <w:left w:val="single" w:sz="4" w:space="0" w:color="auto"/>
              <w:bottom w:val="single" w:sz="4" w:space="0" w:color="auto"/>
              <w:right w:val="single" w:sz="4" w:space="0" w:color="auto"/>
            </w:tcBorders>
            <w:shd w:val="clear" w:color="auto" w:fill="auto"/>
            <w:noWrap/>
          </w:tcPr>
          <w:p w14:paraId="7EAB5E85" w14:textId="3ABAAE4F" w:rsidR="00B2367B" w:rsidRPr="00B57C4D" w:rsidRDefault="00B2367B" w:rsidP="00B2367B">
            <w:pPr>
              <w:jc w:val="right"/>
              <w:rPr>
                <w:color w:val="000000"/>
                <w:sz w:val="18"/>
                <w:szCs w:val="18"/>
              </w:rPr>
            </w:pPr>
            <w:r w:rsidRPr="00B57C4D">
              <w:rPr>
                <w:sz w:val="18"/>
                <w:szCs w:val="18"/>
              </w:rPr>
              <w:t xml:space="preserve">$5,566,237.98 </w:t>
            </w:r>
          </w:p>
        </w:tc>
      </w:tr>
      <w:tr w:rsidR="00B2367B" w:rsidRPr="00B57C4D" w14:paraId="39A9F7B3" w14:textId="77777777" w:rsidTr="006B5411">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tcPr>
          <w:p w14:paraId="717B455F" w14:textId="77777777" w:rsidR="00B2367B" w:rsidRPr="00B57C4D" w:rsidRDefault="00B2367B" w:rsidP="00B2367B">
            <w:pPr>
              <w:rPr>
                <w:b/>
                <w:sz w:val="18"/>
                <w:szCs w:val="18"/>
              </w:rPr>
            </w:pPr>
            <w:r w:rsidRPr="00B57C4D">
              <w:rPr>
                <w:b/>
                <w:sz w:val="18"/>
                <w:szCs w:val="18"/>
              </w:rPr>
              <w:t>SEPT</w:t>
            </w:r>
          </w:p>
        </w:tc>
        <w:tc>
          <w:tcPr>
            <w:tcW w:w="2030" w:type="dxa"/>
            <w:tcBorders>
              <w:top w:val="nil"/>
              <w:left w:val="nil"/>
              <w:bottom w:val="single" w:sz="4" w:space="0" w:color="auto"/>
              <w:right w:val="single" w:sz="4" w:space="0" w:color="auto"/>
            </w:tcBorders>
            <w:shd w:val="clear" w:color="auto" w:fill="auto"/>
            <w:noWrap/>
          </w:tcPr>
          <w:p w14:paraId="21214C25" w14:textId="517BDF7F" w:rsidR="00B2367B" w:rsidRPr="00B57C4D" w:rsidRDefault="00B2367B" w:rsidP="00B2367B">
            <w:pPr>
              <w:jc w:val="right"/>
              <w:rPr>
                <w:color w:val="000000"/>
                <w:sz w:val="18"/>
                <w:szCs w:val="18"/>
              </w:rPr>
            </w:pPr>
            <w:r w:rsidRPr="00B57C4D">
              <w:rPr>
                <w:sz w:val="18"/>
                <w:szCs w:val="18"/>
              </w:rPr>
              <w:t xml:space="preserve">$3,390,294.98 </w:t>
            </w:r>
          </w:p>
        </w:tc>
        <w:tc>
          <w:tcPr>
            <w:tcW w:w="2135" w:type="dxa"/>
            <w:tcBorders>
              <w:top w:val="nil"/>
              <w:left w:val="single" w:sz="4" w:space="0" w:color="auto"/>
              <w:bottom w:val="single" w:sz="4" w:space="0" w:color="auto"/>
              <w:right w:val="single" w:sz="4" w:space="0" w:color="auto"/>
            </w:tcBorders>
            <w:shd w:val="clear" w:color="auto" w:fill="auto"/>
            <w:noWrap/>
          </w:tcPr>
          <w:p w14:paraId="1572DA05" w14:textId="31489F90" w:rsidR="00B2367B" w:rsidRPr="00B57C4D" w:rsidRDefault="00B2367B" w:rsidP="00B2367B">
            <w:pPr>
              <w:jc w:val="right"/>
              <w:rPr>
                <w:color w:val="000000"/>
                <w:sz w:val="18"/>
                <w:szCs w:val="18"/>
              </w:rPr>
            </w:pPr>
            <w:r w:rsidRPr="00B57C4D">
              <w:rPr>
                <w:sz w:val="18"/>
                <w:szCs w:val="18"/>
              </w:rPr>
              <w:t xml:space="preserve">$4,488,149.73 </w:t>
            </w:r>
          </w:p>
        </w:tc>
        <w:tc>
          <w:tcPr>
            <w:tcW w:w="2256" w:type="dxa"/>
            <w:tcBorders>
              <w:top w:val="nil"/>
              <w:left w:val="single" w:sz="4" w:space="0" w:color="auto"/>
              <w:bottom w:val="single" w:sz="4" w:space="0" w:color="auto"/>
              <w:right w:val="single" w:sz="4" w:space="0" w:color="auto"/>
            </w:tcBorders>
            <w:shd w:val="clear" w:color="auto" w:fill="auto"/>
            <w:noWrap/>
          </w:tcPr>
          <w:p w14:paraId="7222BC98" w14:textId="26BDE57E" w:rsidR="00B2367B" w:rsidRPr="00B57C4D" w:rsidRDefault="00B2367B" w:rsidP="00B2367B">
            <w:pPr>
              <w:jc w:val="right"/>
              <w:rPr>
                <w:color w:val="000000"/>
                <w:sz w:val="18"/>
                <w:szCs w:val="18"/>
              </w:rPr>
            </w:pPr>
            <w:r w:rsidRPr="00B57C4D">
              <w:rPr>
                <w:sz w:val="18"/>
                <w:szCs w:val="18"/>
              </w:rPr>
              <w:t xml:space="preserve">$5,941,605.02 </w:t>
            </w:r>
          </w:p>
        </w:tc>
      </w:tr>
      <w:tr w:rsidR="00B2367B" w:rsidRPr="00B57C4D" w14:paraId="284F63FA" w14:textId="77777777" w:rsidTr="006B5411">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tcPr>
          <w:p w14:paraId="489057D5" w14:textId="77777777" w:rsidR="00B2367B" w:rsidRPr="00B57C4D" w:rsidRDefault="00B2367B" w:rsidP="00B2367B">
            <w:pPr>
              <w:rPr>
                <w:b/>
                <w:sz w:val="18"/>
                <w:szCs w:val="18"/>
              </w:rPr>
            </w:pPr>
            <w:r w:rsidRPr="00B57C4D">
              <w:rPr>
                <w:b/>
                <w:sz w:val="18"/>
                <w:szCs w:val="18"/>
              </w:rPr>
              <w:t>OCT</w:t>
            </w:r>
          </w:p>
        </w:tc>
        <w:tc>
          <w:tcPr>
            <w:tcW w:w="2030" w:type="dxa"/>
            <w:tcBorders>
              <w:top w:val="nil"/>
              <w:left w:val="nil"/>
              <w:bottom w:val="single" w:sz="4" w:space="0" w:color="auto"/>
              <w:right w:val="single" w:sz="4" w:space="0" w:color="auto"/>
            </w:tcBorders>
            <w:shd w:val="clear" w:color="auto" w:fill="auto"/>
            <w:noWrap/>
          </w:tcPr>
          <w:p w14:paraId="64865CFE" w14:textId="1839E727" w:rsidR="00B2367B" w:rsidRPr="00B57C4D" w:rsidRDefault="00B2367B" w:rsidP="00B2367B">
            <w:pPr>
              <w:jc w:val="right"/>
              <w:rPr>
                <w:color w:val="000000"/>
                <w:sz w:val="18"/>
                <w:szCs w:val="18"/>
              </w:rPr>
            </w:pPr>
            <w:r w:rsidRPr="00B57C4D">
              <w:rPr>
                <w:sz w:val="18"/>
                <w:szCs w:val="18"/>
              </w:rPr>
              <w:t xml:space="preserve">$2,566,875.10 </w:t>
            </w:r>
          </w:p>
        </w:tc>
        <w:tc>
          <w:tcPr>
            <w:tcW w:w="2135" w:type="dxa"/>
            <w:tcBorders>
              <w:top w:val="nil"/>
              <w:left w:val="single" w:sz="4" w:space="0" w:color="auto"/>
              <w:bottom w:val="single" w:sz="4" w:space="0" w:color="auto"/>
              <w:right w:val="single" w:sz="4" w:space="0" w:color="auto"/>
            </w:tcBorders>
            <w:shd w:val="clear" w:color="auto" w:fill="auto"/>
            <w:noWrap/>
          </w:tcPr>
          <w:p w14:paraId="11AA7B94" w14:textId="4A1E28FC" w:rsidR="00B2367B" w:rsidRPr="00B57C4D" w:rsidRDefault="00B2367B" w:rsidP="00B2367B">
            <w:pPr>
              <w:jc w:val="right"/>
              <w:rPr>
                <w:sz w:val="18"/>
                <w:szCs w:val="18"/>
              </w:rPr>
            </w:pPr>
            <w:r w:rsidRPr="00B57C4D">
              <w:rPr>
                <w:sz w:val="18"/>
                <w:szCs w:val="18"/>
              </w:rPr>
              <w:t xml:space="preserve">$4,400,589.72 </w:t>
            </w:r>
          </w:p>
        </w:tc>
        <w:tc>
          <w:tcPr>
            <w:tcW w:w="2256" w:type="dxa"/>
            <w:tcBorders>
              <w:top w:val="nil"/>
              <w:left w:val="single" w:sz="4" w:space="0" w:color="auto"/>
              <w:bottom w:val="single" w:sz="4" w:space="0" w:color="auto"/>
              <w:right w:val="single" w:sz="4" w:space="0" w:color="auto"/>
            </w:tcBorders>
            <w:shd w:val="clear" w:color="auto" w:fill="auto"/>
            <w:noWrap/>
          </w:tcPr>
          <w:p w14:paraId="5453A78B" w14:textId="5E19CF9D" w:rsidR="00B2367B" w:rsidRPr="00B57C4D" w:rsidRDefault="00B2367B" w:rsidP="00B2367B">
            <w:pPr>
              <w:jc w:val="right"/>
              <w:rPr>
                <w:color w:val="000000"/>
                <w:sz w:val="18"/>
                <w:szCs w:val="18"/>
              </w:rPr>
            </w:pPr>
            <w:r w:rsidRPr="00B57C4D">
              <w:rPr>
                <w:sz w:val="18"/>
                <w:szCs w:val="18"/>
              </w:rPr>
              <w:t xml:space="preserve">$5,224,736.55 </w:t>
            </w:r>
          </w:p>
        </w:tc>
      </w:tr>
      <w:tr w:rsidR="00B2367B" w:rsidRPr="00B57C4D" w14:paraId="2B99EE57" w14:textId="77777777" w:rsidTr="006B5411">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tcPr>
          <w:p w14:paraId="08BB378E" w14:textId="77777777" w:rsidR="00B2367B" w:rsidRPr="00B57C4D" w:rsidRDefault="00B2367B" w:rsidP="00B2367B">
            <w:pPr>
              <w:rPr>
                <w:b/>
                <w:sz w:val="18"/>
                <w:szCs w:val="18"/>
              </w:rPr>
            </w:pPr>
            <w:r w:rsidRPr="00B57C4D">
              <w:rPr>
                <w:b/>
                <w:sz w:val="18"/>
                <w:szCs w:val="18"/>
              </w:rPr>
              <w:t>NOV</w:t>
            </w:r>
          </w:p>
        </w:tc>
        <w:tc>
          <w:tcPr>
            <w:tcW w:w="2030" w:type="dxa"/>
            <w:tcBorders>
              <w:top w:val="nil"/>
              <w:left w:val="nil"/>
              <w:bottom w:val="single" w:sz="4" w:space="0" w:color="auto"/>
              <w:right w:val="single" w:sz="4" w:space="0" w:color="auto"/>
            </w:tcBorders>
            <w:shd w:val="clear" w:color="auto" w:fill="auto"/>
            <w:noWrap/>
          </w:tcPr>
          <w:p w14:paraId="114EEBE0" w14:textId="006578BF" w:rsidR="00B2367B" w:rsidRPr="00B57C4D" w:rsidRDefault="00B2367B" w:rsidP="00B2367B">
            <w:pPr>
              <w:jc w:val="right"/>
              <w:rPr>
                <w:color w:val="000000"/>
                <w:sz w:val="18"/>
                <w:szCs w:val="18"/>
              </w:rPr>
            </w:pPr>
            <w:r w:rsidRPr="00B57C4D">
              <w:rPr>
                <w:sz w:val="18"/>
                <w:szCs w:val="18"/>
              </w:rPr>
              <w:t xml:space="preserve">$2,935,192.87 </w:t>
            </w:r>
          </w:p>
        </w:tc>
        <w:tc>
          <w:tcPr>
            <w:tcW w:w="2135" w:type="dxa"/>
            <w:tcBorders>
              <w:top w:val="nil"/>
              <w:left w:val="single" w:sz="4" w:space="0" w:color="auto"/>
              <w:bottom w:val="single" w:sz="4" w:space="0" w:color="auto"/>
              <w:right w:val="single" w:sz="4" w:space="0" w:color="auto"/>
            </w:tcBorders>
            <w:shd w:val="clear" w:color="auto" w:fill="auto"/>
            <w:noWrap/>
          </w:tcPr>
          <w:p w14:paraId="1BBBA713" w14:textId="021724F1" w:rsidR="00B2367B" w:rsidRPr="00B57C4D" w:rsidRDefault="00B2367B" w:rsidP="00B2367B">
            <w:pPr>
              <w:jc w:val="right"/>
              <w:rPr>
                <w:color w:val="000000"/>
                <w:sz w:val="18"/>
                <w:szCs w:val="18"/>
              </w:rPr>
            </w:pPr>
            <w:r w:rsidRPr="00B57C4D">
              <w:rPr>
                <w:sz w:val="18"/>
                <w:szCs w:val="18"/>
              </w:rPr>
              <w:t xml:space="preserve">$4,947,612.87 </w:t>
            </w:r>
          </w:p>
        </w:tc>
        <w:tc>
          <w:tcPr>
            <w:tcW w:w="2256" w:type="dxa"/>
            <w:tcBorders>
              <w:top w:val="nil"/>
              <w:left w:val="single" w:sz="4" w:space="0" w:color="auto"/>
              <w:bottom w:val="single" w:sz="4" w:space="0" w:color="auto"/>
              <w:right w:val="single" w:sz="4" w:space="0" w:color="auto"/>
            </w:tcBorders>
            <w:shd w:val="clear" w:color="auto" w:fill="auto"/>
            <w:noWrap/>
          </w:tcPr>
          <w:p w14:paraId="09054E4F" w14:textId="1F3EA6C2" w:rsidR="00B2367B" w:rsidRPr="00B57C4D" w:rsidRDefault="00B2367B" w:rsidP="00B2367B">
            <w:pPr>
              <w:jc w:val="right"/>
              <w:rPr>
                <w:color w:val="000000"/>
                <w:sz w:val="18"/>
                <w:szCs w:val="18"/>
              </w:rPr>
            </w:pPr>
            <w:r w:rsidRPr="00B57C4D">
              <w:rPr>
                <w:sz w:val="18"/>
                <w:szCs w:val="18"/>
              </w:rPr>
              <w:t xml:space="preserve">$4,739,286.30 </w:t>
            </w:r>
          </w:p>
        </w:tc>
      </w:tr>
      <w:tr w:rsidR="00B2367B" w:rsidRPr="00B57C4D" w14:paraId="7A86EFFB" w14:textId="77777777" w:rsidTr="006B5411">
        <w:trPr>
          <w:trHeight w:val="300"/>
        </w:trPr>
        <w:tc>
          <w:tcPr>
            <w:tcW w:w="1350" w:type="dxa"/>
            <w:tcBorders>
              <w:top w:val="nil"/>
              <w:left w:val="single" w:sz="4" w:space="0" w:color="auto"/>
              <w:bottom w:val="single" w:sz="12" w:space="0" w:color="auto"/>
              <w:right w:val="single" w:sz="4" w:space="0" w:color="auto"/>
            </w:tcBorders>
            <w:shd w:val="clear" w:color="auto" w:fill="auto"/>
            <w:noWrap/>
            <w:vAlign w:val="bottom"/>
          </w:tcPr>
          <w:p w14:paraId="4B593794" w14:textId="77777777" w:rsidR="00B2367B" w:rsidRPr="00B57C4D" w:rsidRDefault="00B2367B" w:rsidP="00B2367B">
            <w:pPr>
              <w:rPr>
                <w:b/>
                <w:sz w:val="18"/>
                <w:szCs w:val="18"/>
              </w:rPr>
            </w:pPr>
            <w:r w:rsidRPr="00B57C4D">
              <w:rPr>
                <w:b/>
                <w:sz w:val="18"/>
                <w:szCs w:val="18"/>
              </w:rPr>
              <w:t>DEC</w:t>
            </w:r>
          </w:p>
        </w:tc>
        <w:tc>
          <w:tcPr>
            <w:tcW w:w="2030" w:type="dxa"/>
            <w:tcBorders>
              <w:top w:val="nil"/>
              <w:left w:val="nil"/>
              <w:bottom w:val="single" w:sz="12" w:space="0" w:color="auto"/>
              <w:right w:val="single" w:sz="4" w:space="0" w:color="auto"/>
            </w:tcBorders>
            <w:shd w:val="clear" w:color="auto" w:fill="auto"/>
            <w:noWrap/>
          </w:tcPr>
          <w:p w14:paraId="38B5F68B" w14:textId="4FD5E5FE" w:rsidR="00B2367B" w:rsidRPr="00B57C4D" w:rsidRDefault="00B2367B" w:rsidP="00B2367B">
            <w:pPr>
              <w:jc w:val="right"/>
              <w:rPr>
                <w:color w:val="000000"/>
                <w:sz w:val="18"/>
                <w:szCs w:val="18"/>
              </w:rPr>
            </w:pPr>
            <w:r w:rsidRPr="00B57C4D">
              <w:rPr>
                <w:sz w:val="18"/>
                <w:szCs w:val="18"/>
              </w:rPr>
              <w:t xml:space="preserve">$3,597,575.20 </w:t>
            </w:r>
          </w:p>
        </w:tc>
        <w:tc>
          <w:tcPr>
            <w:tcW w:w="2135" w:type="dxa"/>
            <w:tcBorders>
              <w:top w:val="nil"/>
              <w:left w:val="single" w:sz="4" w:space="0" w:color="auto"/>
              <w:bottom w:val="single" w:sz="12" w:space="0" w:color="auto"/>
              <w:right w:val="single" w:sz="4" w:space="0" w:color="auto"/>
            </w:tcBorders>
            <w:shd w:val="clear" w:color="auto" w:fill="auto"/>
            <w:noWrap/>
          </w:tcPr>
          <w:p w14:paraId="37BFFACD" w14:textId="4CF0D96A" w:rsidR="00B2367B" w:rsidRPr="00B57C4D" w:rsidRDefault="00B2367B" w:rsidP="00B2367B">
            <w:pPr>
              <w:jc w:val="right"/>
              <w:rPr>
                <w:color w:val="000000"/>
                <w:sz w:val="18"/>
                <w:szCs w:val="18"/>
              </w:rPr>
            </w:pPr>
            <w:r w:rsidRPr="00B57C4D">
              <w:rPr>
                <w:sz w:val="18"/>
                <w:szCs w:val="18"/>
              </w:rPr>
              <w:t xml:space="preserve">$4,980,901.17 </w:t>
            </w:r>
          </w:p>
        </w:tc>
        <w:tc>
          <w:tcPr>
            <w:tcW w:w="2256" w:type="dxa"/>
            <w:tcBorders>
              <w:top w:val="nil"/>
              <w:left w:val="single" w:sz="4" w:space="0" w:color="auto"/>
              <w:bottom w:val="single" w:sz="12" w:space="0" w:color="auto"/>
              <w:right w:val="single" w:sz="4" w:space="0" w:color="auto"/>
            </w:tcBorders>
            <w:shd w:val="clear" w:color="auto" w:fill="auto"/>
            <w:noWrap/>
          </w:tcPr>
          <w:p w14:paraId="5B056F2D" w14:textId="41902975" w:rsidR="00B2367B" w:rsidRPr="00B57C4D" w:rsidRDefault="00B2367B" w:rsidP="00B2367B">
            <w:pPr>
              <w:jc w:val="right"/>
              <w:rPr>
                <w:color w:val="000000"/>
                <w:sz w:val="18"/>
                <w:szCs w:val="18"/>
              </w:rPr>
            </w:pPr>
            <w:r w:rsidRPr="00B57C4D">
              <w:rPr>
                <w:sz w:val="18"/>
                <w:szCs w:val="18"/>
              </w:rPr>
              <w:t xml:space="preserve">$4,979,576.36 </w:t>
            </w:r>
          </w:p>
        </w:tc>
      </w:tr>
      <w:tr w:rsidR="00B2367B" w:rsidRPr="00B57C4D" w14:paraId="0BC44ADD" w14:textId="77777777" w:rsidTr="006B5411">
        <w:trPr>
          <w:trHeight w:val="300"/>
        </w:trPr>
        <w:tc>
          <w:tcPr>
            <w:tcW w:w="1350"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25B159D6" w14:textId="77777777" w:rsidR="00B2367B" w:rsidRPr="00B57C4D" w:rsidRDefault="00B2367B" w:rsidP="00B2367B">
            <w:pPr>
              <w:rPr>
                <w:b/>
                <w:color w:val="000000"/>
                <w:sz w:val="18"/>
                <w:szCs w:val="18"/>
              </w:rPr>
            </w:pPr>
            <w:r w:rsidRPr="00B57C4D">
              <w:rPr>
                <w:b/>
                <w:color w:val="000000"/>
                <w:sz w:val="18"/>
                <w:szCs w:val="18"/>
              </w:rPr>
              <w:t>TOTAL</w:t>
            </w:r>
          </w:p>
        </w:tc>
        <w:tc>
          <w:tcPr>
            <w:tcW w:w="2030" w:type="dxa"/>
            <w:tcBorders>
              <w:top w:val="single" w:sz="12" w:space="0" w:color="auto"/>
              <w:left w:val="nil"/>
              <w:bottom w:val="single" w:sz="4" w:space="0" w:color="auto"/>
              <w:right w:val="single" w:sz="4" w:space="0" w:color="auto"/>
            </w:tcBorders>
            <w:shd w:val="clear" w:color="auto" w:fill="auto"/>
            <w:noWrap/>
          </w:tcPr>
          <w:p w14:paraId="1FD01EB7" w14:textId="6776E8A0" w:rsidR="00B2367B" w:rsidRPr="00B57C4D" w:rsidRDefault="00B2367B" w:rsidP="00B2367B">
            <w:pPr>
              <w:jc w:val="right"/>
              <w:rPr>
                <w:b/>
                <w:bCs/>
                <w:color w:val="000000"/>
                <w:sz w:val="18"/>
                <w:szCs w:val="18"/>
              </w:rPr>
            </w:pPr>
            <w:r w:rsidRPr="00B57C4D">
              <w:rPr>
                <w:b/>
                <w:sz w:val="18"/>
                <w:szCs w:val="18"/>
              </w:rPr>
              <w:t xml:space="preserve">$29,840,613.43 </w:t>
            </w:r>
          </w:p>
        </w:tc>
        <w:tc>
          <w:tcPr>
            <w:tcW w:w="2135" w:type="dxa"/>
            <w:tcBorders>
              <w:top w:val="single" w:sz="12" w:space="0" w:color="auto"/>
              <w:left w:val="single" w:sz="4" w:space="0" w:color="auto"/>
              <w:bottom w:val="single" w:sz="4" w:space="0" w:color="auto"/>
              <w:right w:val="single" w:sz="4" w:space="0" w:color="auto"/>
            </w:tcBorders>
            <w:shd w:val="clear" w:color="auto" w:fill="auto"/>
            <w:noWrap/>
          </w:tcPr>
          <w:p w14:paraId="0E372042" w14:textId="60568CA9" w:rsidR="00B2367B" w:rsidRPr="00B57C4D" w:rsidRDefault="00B2367B" w:rsidP="00B2367B">
            <w:pPr>
              <w:jc w:val="right"/>
              <w:rPr>
                <w:b/>
                <w:bCs/>
                <w:color w:val="000000"/>
                <w:sz w:val="18"/>
                <w:szCs w:val="18"/>
              </w:rPr>
            </w:pPr>
            <w:r w:rsidRPr="00B57C4D">
              <w:rPr>
                <w:b/>
                <w:sz w:val="18"/>
                <w:szCs w:val="18"/>
              </w:rPr>
              <w:t xml:space="preserve">$50,115,022.74 </w:t>
            </w:r>
          </w:p>
        </w:tc>
        <w:tc>
          <w:tcPr>
            <w:tcW w:w="2256" w:type="dxa"/>
            <w:tcBorders>
              <w:top w:val="single" w:sz="12" w:space="0" w:color="auto"/>
              <w:left w:val="single" w:sz="4" w:space="0" w:color="auto"/>
              <w:bottom w:val="single" w:sz="4" w:space="0" w:color="auto"/>
              <w:right w:val="single" w:sz="4" w:space="0" w:color="auto"/>
            </w:tcBorders>
            <w:shd w:val="clear" w:color="auto" w:fill="auto"/>
            <w:noWrap/>
          </w:tcPr>
          <w:p w14:paraId="73DD4C48" w14:textId="7C801BC8" w:rsidR="00B2367B" w:rsidRPr="00B57C4D" w:rsidRDefault="00B2367B" w:rsidP="00B2367B">
            <w:pPr>
              <w:jc w:val="right"/>
              <w:rPr>
                <w:b/>
                <w:bCs/>
                <w:color w:val="000000"/>
                <w:sz w:val="18"/>
                <w:szCs w:val="18"/>
              </w:rPr>
            </w:pPr>
            <w:r w:rsidRPr="00B57C4D">
              <w:rPr>
                <w:b/>
                <w:sz w:val="18"/>
                <w:szCs w:val="18"/>
              </w:rPr>
              <w:t xml:space="preserve">$56,956,813.76 </w:t>
            </w:r>
          </w:p>
        </w:tc>
      </w:tr>
    </w:tbl>
    <w:p w14:paraId="0478B88F" w14:textId="77777777" w:rsidR="00344C37" w:rsidRPr="00B57C4D" w:rsidRDefault="00344C37" w:rsidP="00C77644">
      <w:pPr>
        <w:pStyle w:val="ScopeofServices"/>
        <w:rPr>
          <w:sz w:val="18"/>
          <w:szCs w:val="18"/>
        </w:rPr>
      </w:pPr>
    </w:p>
    <w:p w14:paraId="7738C7DC" w14:textId="77777777" w:rsidR="007D3D30" w:rsidRDefault="007D3D30" w:rsidP="00F96D03">
      <w:pPr>
        <w:pStyle w:val="ScopeofServices"/>
        <w:keepNext/>
        <w:ind w:left="1080"/>
        <w:rPr>
          <w:b/>
          <w:sz w:val="18"/>
          <w:szCs w:val="18"/>
        </w:rPr>
      </w:pPr>
      <w:r>
        <w:rPr>
          <w:b/>
          <w:sz w:val="18"/>
          <w:szCs w:val="18"/>
        </w:rPr>
        <w:br w:type="page"/>
      </w:r>
    </w:p>
    <w:p w14:paraId="57C73A89" w14:textId="7BAEAD3C" w:rsidR="00B2367B" w:rsidRPr="00B57C4D" w:rsidRDefault="00FB7B3B" w:rsidP="00F96D03">
      <w:pPr>
        <w:pStyle w:val="ScopeofServices"/>
        <w:keepNext/>
        <w:ind w:left="1080"/>
        <w:rPr>
          <w:b/>
          <w:sz w:val="18"/>
          <w:szCs w:val="18"/>
        </w:rPr>
      </w:pPr>
      <w:r w:rsidRPr="00B57C4D">
        <w:rPr>
          <w:b/>
          <w:sz w:val="18"/>
          <w:szCs w:val="18"/>
        </w:rPr>
        <w:t>FY 2015-2017 Virtual Card Suppliers by Quarter</w:t>
      </w:r>
    </w:p>
    <w:tbl>
      <w:tblPr>
        <w:tblW w:w="7771" w:type="dxa"/>
        <w:tblInd w:w="1075" w:type="dxa"/>
        <w:tblLook w:val="04A0" w:firstRow="1" w:lastRow="0" w:firstColumn="1" w:lastColumn="0" w:noHBand="0" w:noVBand="1"/>
      </w:tblPr>
      <w:tblGrid>
        <w:gridCol w:w="1350"/>
        <w:gridCol w:w="2030"/>
        <w:gridCol w:w="2135"/>
        <w:gridCol w:w="2256"/>
      </w:tblGrid>
      <w:tr w:rsidR="006B5411" w:rsidRPr="00B57C4D" w14:paraId="015109C0" w14:textId="77777777" w:rsidTr="00822304">
        <w:trPr>
          <w:trHeight w:val="300"/>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E7773E" w14:textId="77777777" w:rsidR="006B5411" w:rsidRPr="00B57C4D" w:rsidRDefault="006B5411" w:rsidP="00822304">
            <w:pPr>
              <w:rPr>
                <w:sz w:val="18"/>
                <w:szCs w:val="18"/>
              </w:rPr>
            </w:pPr>
          </w:p>
        </w:tc>
        <w:tc>
          <w:tcPr>
            <w:tcW w:w="2030" w:type="dxa"/>
            <w:tcBorders>
              <w:top w:val="single" w:sz="4" w:space="0" w:color="auto"/>
              <w:left w:val="nil"/>
              <w:bottom w:val="single" w:sz="4" w:space="0" w:color="auto"/>
              <w:right w:val="single" w:sz="4" w:space="0" w:color="auto"/>
            </w:tcBorders>
            <w:shd w:val="clear" w:color="auto" w:fill="auto"/>
            <w:noWrap/>
            <w:vAlign w:val="bottom"/>
          </w:tcPr>
          <w:p w14:paraId="63D67910" w14:textId="77777777" w:rsidR="006B5411" w:rsidRPr="00B57C4D" w:rsidRDefault="006B5411" w:rsidP="00822304">
            <w:pPr>
              <w:jc w:val="right"/>
              <w:rPr>
                <w:b/>
                <w:color w:val="000000"/>
                <w:sz w:val="18"/>
                <w:szCs w:val="18"/>
              </w:rPr>
            </w:pPr>
            <w:r w:rsidRPr="00B57C4D">
              <w:rPr>
                <w:b/>
                <w:color w:val="000000"/>
                <w:sz w:val="18"/>
                <w:szCs w:val="18"/>
              </w:rPr>
              <w:t>2015</w:t>
            </w:r>
          </w:p>
        </w:tc>
        <w:tc>
          <w:tcPr>
            <w:tcW w:w="21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F3840" w14:textId="77777777" w:rsidR="006B5411" w:rsidRPr="00B57C4D" w:rsidRDefault="006B5411" w:rsidP="00822304">
            <w:pPr>
              <w:jc w:val="right"/>
              <w:rPr>
                <w:b/>
                <w:bCs/>
                <w:color w:val="000000"/>
                <w:sz w:val="18"/>
                <w:szCs w:val="18"/>
              </w:rPr>
            </w:pPr>
            <w:r w:rsidRPr="00B57C4D">
              <w:rPr>
                <w:b/>
                <w:bCs/>
                <w:color w:val="000000"/>
                <w:sz w:val="18"/>
                <w:szCs w:val="18"/>
              </w:rPr>
              <w:t>2016</w:t>
            </w:r>
          </w:p>
        </w:tc>
        <w:tc>
          <w:tcPr>
            <w:tcW w:w="2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4DB622" w14:textId="77777777" w:rsidR="006B5411" w:rsidRPr="00B57C4D" w:rsidRDefault="006B5411" w:rsidP="00822304">
            <w:pPr>
              <w:jc w:val="right"/>
              <w:rPr>
                <w:b/>
                <w:bCs/>
                <w:color w:val="000000"/>
                <w:sz w:val="18"/>
                <w:szCs w:val="18"/>
              </w:rPr>
            </w:pPr>
            <w:r w:rsidRPr="00B57C4D">
              <w:rPr>
                <w:b/>
                <w:bCs/>
                <w:color w:val="000000"/>
                <w:sz w:val="18"/>
                <w:szCs w:val="18"/>
              </w:rPr>
              <w:t>2017</w:t>
            </w:r>
          </w:p>
        </w:tc>
      </w:tr>
      <w:tr w:rsidR="00B75182" w:rsidRPr="00B57C4D" w14:paraId="5C77F2AB" w14:textId="77777777" w:rsidTr="007D3D30">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tcPr>
          <w:p w14:paraId="1CEFC499" w14:textId="488592DE" w:rsidR="00B75182" w:rsidRPr="00B57C4D" w:rsidRDefault="00B75182" w:rsidP="00B75182">
            <w:pPr>
              <w:rPr>
                <w:b/>
                <w:sz w:val="18"/>
                <w:szCs w:val="18"/>
              </w:rPr>
            </w:pPr>
            <w:r w:rsidRPr="00B57C4D">
              <w:rPr>
                <w:b/>
                <w:sz w:val="18"/>
                <w:szCs w:val="18"/>
              </w:rPr>
              <w:t>1</w:t>
            </w:r>
            <w:r w:rsidRPr="00B57C4D">
              <w:rPr>
                <w:b/>
                <w:sz w:val="18"/>
                <w:szCs w:val="18"/>
                <w:vertAlign w:val="superscript"/>
              </w:rPr>
              <w:t>st</w:t>
            </w:r>
            <w:r w:rsidRPr="00B57C4D">
              <w:rPr>
                <w:b/>
                <w:sz w:val="18"/>
                <w:szCs w:val="18"/>
              </w:rPr>
              <w:t xml:space="preserve"> Quarter</w:t>
            </w:r>
          </w:p>
        </w:tc>
        <w:tc>
          <w:tcPr>
            <w:tcW w:w="2030" w:type="dxa"/>
            <w:tcBorders>
              <w:top w:val="nil"/>
              <w:left w:val="nil"/>
              <w:bottom w:val="single" w:sz="4" w:space="0" w:color="auto"/>
              <w:right w:val="single" w:sz="4" w:space="0" w:color="auto"/>
            </w:tcBorders>
            <w:shd w:val="clear" w:color="auto" w:fill="auto"/>
            <w:noWrap/>
            <w:vAlign w:val="center"/>
          </w:tcPr>
          <w:p w14:paraId="3555DDC0" w14:textId="0DA4DE31" w:rsidR="00B75182" w:rsidRPr="00B57C4D" w:rsidRDefault="00B75182" w:rsidP="007D3D30">
            <w:pPr>
              <w:jc w:val="right"/>
              <w:rPr>
                <w:color w:val="000000"/>
                <w:sz w:val="18"/>
                <w:szCs w:val="18"/>
              </w:rPr>
            </w:pPr>
            <w:r w:rsidRPr="00B57C4D">
              <w:rPr>
                <w:sz w:val="18"/>
                <w:szCs w:val="18"/>
              </w:rPr>
              <w:t>246</w:t>
            </w:r>
          </w:p>
        </w:tc>
        <w:tc>
          <w:tcPr>
            <w:tcW w:w="2135" w:type="dxa"/>
            <w:tcBorders>
              <w:top w:val="nil"/>
              <w:left w:val="single" w:sz="4" w:space="0" w:color="auto"/>
              <w:bottom w:val="single" w:sz="4" w:space="0" w:color="auto"/>
              <w:right w:val="single" w:sz="4" w:space="0" w:color="auto"/>
            </w:tcBorders>
            <w:shd w:val="clear" w:color="auto" w:fill="auto"/>
            <w:noWrap/>
            <w:vAlign w:val="center"/>
          </w:tcPr>
          <w:p w14:paraId="3A28EE9F" w14:textId="08ECC92F" w:rsidR="00B75182" w:rsidRPr="00B57C4D" w:rsidRDefault="00B75182" w:rsidP="007D3D30">
            <w:pPr>
              <w:jc w:val="right"/>
              <w:rPr>
                <w:color w:val="000000"/>
                <w:sz w:val="18"/>
                <w:szCs w:val="18"/>
              </w:rPr>
            </w:pPr>
            <w:r w:rsidRPr="00B57C4D">
              <w:rPr>
                <w:sz w:val="18"/>
                <w:szCs w:val="18"/>
              </w:rPr>
              <w:t>704</w:t>
            </w:r>
          </w:p>
        </w:tc>
        <w:tc>
          <w:tcPr>
            <w:tcW w:w="2256" w:type="dxa"/>
            <w:tcBorders>
              <w:top w:val="nil"/>
              <w:left w:val="single" w:sz="4" w:space="0" w:color="auto"/>
              <w:bottom w:val="single" w:sz="4" w:space="0" w:color="auto"/>
              <w:right w:val="single" w:sz="4" w:space="0" w:color="auto"/>
            </w:tcBorders>
            <w:shd w:val="clear" w:color="auto" w:fill="auto"/>
            <w:noWrap/>
            <w:vAlign w:val="center"/>
          </w:tcPr>
          <w:p w14:paraId="4F57201E" w14:textId="7EEEB935" w:rsidR="00B75182" w:rsidRPr="00B57C4D" w:rsidRDefault="00B75182" w:rsidP="007D3D30">
            <w:pPr>
              <w:jc w:val="right"/>
              <w:rPr>
                <w:color w:val="000000"/>
                <w:sz w:val="18"/>
                <w:szCs w:val="18"/>
              </w:rPr>
            </w:pPr>
            <w:r w:rsidRPr="00B57C4D">
              <w:rPr>
                <w:sz w:val="18"/>
                <w:szCs w:val="18"/>
              </w:rPr>
              <w:t>1,017</w:t>
            </w:r>
          </w:p>
        </w:tc>
      </w:tr>
      <w:tr w:rsidR="00B75182" w:rsidRPr="00B57C4D" w14:paraId="39EAA8C5" w14:textId="77777777" w:rsidTr="007D3D30">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tcPr>
          <w:p w14:paraId="00A566D0" w14:textId="217C4660" w:rsidR="00B75182" w:rsidRPr="00B57C4D" w:rsidRDefault="00B75182" w:rsidP="00B75182">
            <w:pPr>
              <w:rPr>
                <w:b/>
                <w:sz w:val="18"/>
                <w:szCs w:val="18"/>
              </w:rPr>
            </w:pPr>
            <w:r w:rsidRPr="00B57C4D">
              <w:rPr>
                <w:b/>
                <w:sz w:val="18"/>
                <w:szCs w:val="18"/>
              </w:rPr>
              <w:t>2</w:t>
            </w:r>
            <w:r w:rsidRPr="00B57C4D">
              <w:rPr>
                <w:b/>
                <w:sz w:val="18"/>
                <w:szCs w:val="18"/>
                <w:vertAlign w:val="superscript"/>
              </w:rPr>
              <w:t>nd</w:t>
            </w:r>
            <w:r w:rsidRPr="00B57C4D">
              <w:rPr>
                <w:b/>
                <w:sz w:val="18"/>
                <w:szCs w:val="18"/>
              </w:rPr>
              <w:t xml:space="preserve"> Quarter</w:t>
            </w:r>
          </w:p>
        </w:tc>
        <w:tc>
          <w:tcPr>
            <w:tcW w:w="2030" w:type="dxa"/>
            <w:tcBorders>
              <w:top w:val="nil"/>
              <w:left w:val="nil"/>
              <w:bottom w:val="single" w:sz="4" w:space="0" w:color="auto"/>
              <w:right w:val="single" w:sz="4" w:space="0" w:color="auto"/>
            </w:tcBorders>
            <w:shd w:val="clear" w:color="auto" w:fill="auto"/>
            <w:noWrap/>
            <w:vAlign w:val="center"/>
          </w:tcPr>
          <w:p w14:paraId="6465E11F" w14:textId="27441BBE" w:rsidR="00B75182" w:rsidRPr="00B57C4D" w:rsidRDefault="00B75182" w:rsidP="007D3D30">
            <w:pPr>
              <w:jc w:val="right"/>
              <w:rPr>
                <w:color w:val="000000"/>
                <w:sz w:val="18"/>
                <w:szCs w:val="18"/>
              </w:rPr>
            </w:pPr>
            <w:r w:rsidRPr="00B57C4D">
              <w:rPr>
                <w:sz w:val="18"/>
                <w:szCs w:val="18"/>
              </w:rPr>
              <w:t>246</w:t>
            </w:r>
          </w:p>
        </w:tc>
        <w:tc>
          <w:tcPr>
            <w:tcW w:w="2135" w:type="dxa"/>
            <w:tcBorders>
              <w:top w:val="nil"/>
              <w:left w:val="single" w:sz="4" w:space="0" w:color="auto"/>
              <w:bottom w:val="single" w:sz="4" w:space="0" w:color="auto"/>
              <w:right w:val="single" w:sz="4" w:space="0" w:color="auto"/>
            </w:tcBorders>
            <w:shd w:val="clear" w:color="auto" w:fill="auto"/>
            <w:noWrap/>
            <w:vAlign w:val="center"/>
          </w:tcPr>
          <w:p w14:paraId="337A5EDF" w14:textId="7AE91AAB" w:rsidR="00B75182" w:rsidRPr="00B57C4D" w:rsidRDefault="00B75182" w:rsidP="007D3D30">
            <w:pPr>
              <w:jc w:val="right"/>
              <w:rPr>
                <w:color w:val="000000"/>
                <w:sz w:val="18"/>
                <w:szCs w:val="18"/>
              </w:rPr>
            </w:pPr>
            <w:r w:rsidRPr="00B57C4D">
              <w:rPr>
                <w:sz w:val="18"/>
                <w:szCs w:val="18"/>
              </w:rPr>
              <w:t>807</w:t>
            </w:r>
          </w:p>
        </w:tc>
        <w:tc>
          <w:tcPr>
            <w:tcW w:w="2256" w:type="dxa"/>
            <w:tcBorders>
              <w:top w:val="nil"/>
              <w:left w:val="single" w:sz="4" w:space="0" w:color="auto"/>
              <w:bottom w:val="single" w:sz="4" w:space="0" w:color="auto"/>
              <w:right w:val="single" w:sz="4" w:space="0" w:color="auto"/>
            </w:tcBorders>
            <w:shd w:val="clear" w:color="auto" w:fill="auto"/>
            <w:noWrap/>
            <w:vAlign w:val="center"/>
          </w:tcPr>
          <w:p w14:paraId="78965292" w14:textId="5BB0F95F" w:rsidR="00B75182" w:rsidRPr="00B57C4D" w:rsidRDefault="00B75182" w:rsidP="007D3D30">
            <w:pPr>
              <w:jc w:val="right"/>
              <w:rPr>
                <w:color w:val="000000"/>
                <w:sz w:val="18"/>
                <w:szCs w:val="18"/>
              </w:rPr>
            </w:pPr>
            <w:r w:rsidRPr="00B57C4D">
              <w:rPr>
                <w:sz w:val="18"/>
                <w:szCs w:val="18"/>
              </w:rPr>
              <w:t>1,150</w:t>
            </w:r>
          </w:p>
        </w:tc>
      </w:tr>
      <w:tr w:rsidR="00B75182" w:rsidRPr="00B57C4D" w14:paraId="0821E803" w14:textId="77777777" w:rsidTr="007D3D30">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tcPr>
          <w:p w14:paraId="7A595F9C" w14:textId="542B216E" w:rsidR="00B75182" w:rsidRPr="00B57C4D" w:rsidRDefault="00B75182" w:rsidP="00B75182">
            <w:pPr>
              <w:rPr>
                <w:b/>
                <w:sz w:val="18"/>
                <w:szCs w:val="18"/>
              </w:rPr>
            </w:pPr>
            <w:r w:rsidRPr="00B57C4D">
              <w:rPr>
                <w:b/>
                <w:sz w:val="18"/>
                <w:szCs w:val="18"/>
              </w:rPr>
              <w:t>3</w:t>
            </w:r>
            <w:r w:rsidRPr="00B57C4D">
              <w:rPr>
                <w:b/>
                <w:sz w:val="18"/>
                <w:szCs w:val="18"/>
                <w:vertAlign w:val="superscript"/>
              </w:rPr>
              <w:t>rd</w:t>
            </w:r>
            <w:r w:rsidRPr="00B57C4D">
              <w:rPr>
                <w:b/>
                <w:sz w:val="18"/>
                <w:szCs w:val="18"/>
              </w:rPr>
              <w:t xml:space="preserve"> Quarter</w:t>
            </w:r>
          </w:p>
        </w:tc>
        <w:tc>
          <w:tcPr>
            <w:tcW w:w="2030" w:type="dxa"/>
            <w:tcBorders>
              <w:top w:val="nil"/>
              <w:left w:val="nil"/>
              <w:bottom w:val="single" w:sz="4" w:space="0" w:color="auto"/>
              <w:right w:val="single" w:sz="4" w:space="0" w:color="auto"/>
            </w:tcBorders>
            <w:shd w:val="clear" w:color="auto" w:fill="auto"/>
            <w:noWrap/>
            <w:vAlign w:val="center"/>
          </w:tcPr>
          <w:p w14:paraId="51B5DFE7" w14:textId="2F5B970A" w:rsidR="00B75182" w:rsidRPr="00B57C4D" w:rsidRDefault="00B75182" w:rsidP="007D3D30">
            <w:pPr>
              <w:jc w:val="right"/>
              <w:rPr>
                <w:color w:val="000000"/>
                <w:sz w:val="18"/>
                <w:szCs w:val="18"/>
              </w:rPr>
            </w:pPr>
            <w:r w:rsidRPr="00B57C4D">
              <w:rPr>
                <w:sz w:val="18"/>
                <w:szCs w:val="18"/>
              </w:rPr>
              <w:t>413</w:t>
            </w:r>
          </w:p>
        </w:tc>
        <w:tc>
          <w:tcPr>
            <w:tcW w:w="2135" w:type="dxa"/>
            <w:tcBorders>
              <w:top w:val="nil"/>
              <w:left w:val="single" w:sz="4" w:space="0" w:color="auto"/>
              <w:bottom w:val="single" w:sz="4" w:space="0" w:color="auto"/>
              <w:right w:val="single" w:sz="4" w:space="0" w:color="auto"/>
            </w:tcBorders>
            <w:shd w:val="clear" w:color="auto" w:fill="auto"/>
            <w:noWrap/>
            <w:vAlign w:val="center"/>
          </w:tcPr>
          <w:p w14:paraId="495B810D" w14:textId="67BE3931" w:rsidR="00B75182" w:rsidRPr="00B57C4D" w:rsidRDefault="00B75182" w:rsidP="007D3D30">
            <w:pPr>
              <w:jc w:val="right"/>
              <w:rPr>
                <w:color w:val="000000"/>
                <w:sz w:val="18"/>
                <w:szCs w:val="18"/>
              </w:rPr>
            </w:pPr>
            <w:r w:rsidRPr="00B57C4D">
              <w:rPr>
                <w:sz w:val="18"/>
                <w:szCs w:val="18"/>
              </w:rPr>
              <w:t>901</w:t>
            </w:r>
          </w:p>
        </w:tc>
        <w:tc>
          <w:tcPr>
            <w:tcW w:w="2256" w:type="dxa"/>
            <w:tcBorders>
              <w:top w:val="nil"/>
              <w:left w:val="single" w:sz="4" w:space="0" w:color="auto"/>
              <w:bottom w:val="single" w:sz="4" w:space="0" w:color="auto"/>
              <w:right w:val="single" w:sz="4" w:space="0" w:color="auto"/>
            </w:tcBorders>
            <w:shd w:val="clear" w:color="auto" w:fill="auto"/>
            <w:noWrap/>
            <w:vAlign w:val="center"/>
          </w:tcPr>
          <w:p w14:paraId="5672AB49" w14:textId="5D8423FD" w:rsidR="00B75182" w:rsidRPr="00B57C4D" w:rsidRDefault="00B75182" w:rsidP="007D3D30">
            <w:pPr>
              <w:jc w:val="right"/>
              <w:rPr>
                <w:color w:val="000000"/>
                <w:sz w:val="18"/>
                <w:szCs w:val="18"/>
              </w:rPr>
            </w:pPr>
            <w:r w:rsidRPr="00B57C4D">
              <w:rPr>
                <w:sz w:val="18"/>
                <w:szCs w:val="18"/>
              </w:rPr>
              <w:t>1,281</w:t>
            </w:r>
          </w:p>
        </w:tc>
      </w:tr>
      <w:tr w:rsidR="00B75182" w:rsidRPr="00B57C4D" w14:paraId="2D77DADD" w14:textId="77777777" w:rsidTr="007D3D30">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tcPr>
          <w:p w14:paraId="17CE826D" w14:textId="6DA0427D" w:rsidR="00B75182" w:rsidRPr="00B57C4D" w:rsidRDefault="00B75182" w:rsidP="00B75182">
            <w:pPr>
              <w:rPr>
                <w:b/>
                <w:sz w:val="18"/>
                <w:szCs w:val="18"/>
              </w:rPr>
            </w:pPr>
            <w:r w:rsidRPr="00B57C4D">
              <w:rPr>
                <w:b/>
                <w:sz w:val="18"/>
                <w:szCs w:val="18"/>
              </w:rPr>
              <w:t>4</w:t>
            </w:r>
            <w:r w:rsidRPr="00B57C4D">
              <w:rPr>
                <w:b/>
                <w:sz w:val="18"/>
                <w:szCs w:val="18"/>
                <w:vertAlign w:val="superscript"/>
              </w:rPr>
              <w:t>th</w:t>
            </w:r>
            <w:r w:rsidRPr="00B57C4D">
              <w:rPr>
                <w:b/>
                <w:sz w:val="18"/>
                <w:szCs w:val="18"/>
              </w:rPr>
              <w:t xml:space="preserve"> Quarter</w:t>
            </w:r>
          </w:p>
        </w:tc>
        <w:tc>
          <w:tcPr>
            <w:tcW w:w="2030" w:type="dxa"/>
            <w:tcBorders>
              <w:top w:val="nil"/>
              <w:left w:val="nil"/>
              <w:bottom w:val="single" w:sz="4" w:space="0" w:color="auto"/>
              <w:right w:val="single" w:sz="4" w:space="0" w:color="auto"/>
            </w:tcBorders>
            <w:shd w:val="clear" w:color="auto" w:fill="auto"/>
            <w:noWrap/>
            <w:vAlign w:val="center"/>
          </w:tcPr>
          <w:p w14:paraId="686E4013" w14:textId="316586BD" w:rsidR="00B75182" w:rsidRPr="00B57C4D" w:rsidRDefault="00B75182" w:rsidP="007D3D30">
            <w:pPr>
              <w:jc w:val="right"/>
              <w:rPr>
                <w:color w:val="000000"/>
                <w:sz w:val="18"/>
                <w:szCs w:val="18"/>
              </w:rPr>
            </w:pPr>
            <w:r w:rsidRPr="00B57C4D">
              <w:rPr>
                <w:sz w:val="18"/>
                <w:szCs w:val="18"/>
              </w:rPr>
              <w:t>563</w:t>
            </w:r>
          </w:p>
        </w:tc>
        <w:tc>
          <w:tcPr>
            <w:tcW w:w="2135" w:type="dxa"/>
            <w:tcBorders>
              <w:top w:val="nil"/>
              <w:left w:val="single" w:sz="4" w:space="0" w:color="auto"/>
              <w:bottom w:val="single" w:sz="4" w:space="0" w:color="auto"/>
              <w:right w:val="single" w:sz="4" w:space="0" w:color="auto"/>
            </w:tcBorders>
            <w:shd w:val="clear" w:color="auto" w:fill="auto"/>
            <w:noWrap/>
            <w:vAlign w:val="center"/>
          </w:tcPr>
          <w:p w14:paraId="689D06BF" w14:textId="1EEED4BB" w:rsidR="00B75182" w:rsidRPr="00B57C4D" w:rsidRDefault="00B75182" w:rsidP="007D3D30">
            <w:pPr>
              <w:jc w:val="right"/>
              <w:rPr>
                <w:color w:val="000000"/>
                <w:sz w:val="18"/>
                <w:szCs w:val="18"/>
              </w:rPr>
            </w:pPr>
            <w:r w:rsidRPr="00B57C4D">
              <w:rPr>
                <w:sz w:val="18"/>
                <w:szCs w:val="18"/>
              </w:rPr>
              <w:t>979</w:t>
            </w:r>
          </w:p>
        </w:tc>
        <w:tc>
          <w:tcPr>
            <w:tcW w:w="2256" w:type="dxa"/>
            <w:tcBorders>
              <w:top w:val="nil"/>
              <w:left w:val="single" w:sz="4" w:space="0" w:color="auto"/>
              <w:bottom w:val="single" w:sz="4" w:space="0" w:color="auto"/>
              <w:right w:val="single" w:sz="4" w:space="0" w:color="auto"/>
            </w:tcBorders>
            <w:shd w:val="clear" w:color="auto" w:fill="auto"/>
            <w:noWrap/>
            <w:vAlign w:val="center"/>
          </w:tcPr>
          <w:p w14:paraId="6B18B22A" w14:textId="4B63DC21" w:rsidR="00B75182" w:rsidRPr="00B57C4D" w:rsidRDefault="00B75182" w:rsidP="007D3D30">
            <w:pPr>
              <w:jc w:val="right"/>
              <w:rPr>
                <w:color w:val="000000"/>
                <w:sz w:val="18"/>
                <w:szCs w:val="18"/>
              </w:rPr>
            </w:pPr>
            <w:r w:rsidRPr="00B57C4D">
              <w:rPr>
                <w:sz w:val="18"/>
                <w:szCs w:val="18"/>
              </w:rPr>
              <w:t>1,305</w:t>
            </w:r>
          </w:p>
        </w:tc>
      </w:tr>
    </w:tbl>
    <w:p w14:paraId="111D6FA4" w14:textId="77777777" w:rsidR="00B2367B" w:rsidRPr="00344C37" w:rsidRDefault="00B2367B" w:rsidP="00C77644">
      <w:pPr>
        <w:pStyle w:val="ScopeofServices"/>
      </w:pPr>
    </w:p>
    <w:p w14:paraId="27274E7D" w14:textId="29FAD6CC" w:rsidR="00E32F7C" w:rsidRPr="00E32F7C" w:rsidRDefault="00E32F7C" w:rsidP="00F96D03">
      <w:pPr>
        <w:pStyle w:val="ScopeofServices"/>
        <w:keepNext/>
        <w:rPr>
          <w:b/>
          <w:color w:val="auto"/>
          <w:u w:val="single"/>
        </w:rPr>
      </w:pPr>
      <w:r w:rsidRPr="00E32F7C">
        <w:rPr>
          <w:b/>
          <w:color w:val="auto"/>
          <w:u w:val="single"/>
        </w:rPr>
        <w:t>Electronic Payables (ePayables)</w:t>
      </w:r>
    </w:p>
    <w:p w14:paraId="746820FB" w14:textId="011FD1EA" w:rsidR="00344C37" w:rsidRPr="00344C37" w:rsidRDefault="00344C37" w:rsidP="00132CD8">
      <w:pPr>
        <w:pStyle w:val="ScopeofServices"/>
        <w:jc w:val="both"/>
        <w:rPr>
          <w:color w:val="auto"/>
        </w:rPr>
      </w:pPr>
      <w:r w:rsidRPr="00344C37">
        <w:rPr>
          <w:color w:val="auto"/>
        </w:rPr>
        <w:t xml:space="preserve">The State is interested in </w:t>
      </w:r>
      <w:r w:rsidR="00132CD8">
        <w:rPr>
          <w:color w:val="auto"/>
        </w:rPr>
        <w:t xml:space="preserve">evaluating the potential implementation of </w:t>
      </w:r>
      <w:r w:rsidRPr="00344C37">
        <w:rPr>
          <w:color w:val="auto"/>
        </w:rPr>
        <w:t xml:space="preserve">an </w:t>
      </w:r>
      <w:r w:rsidR="00AF5D54">
        <w:rPr>
          <w:color w:val="auto"/>
        </w:rPr>
        <w:t xml:space="preserve">electronic </w:t>
      </w:r>
      <w:r w:rsidR="007B42E6">
        <w:rPr>
          <w:color w:val="auto"/>
        </w:rPr>
        <w:t>payables</w:t>
      </w:r>
      <w:r w:rsidR="007B42E6" w:rsidRPr="00344C37">
        <w:rPr>
          <w:color w:val="auto"/>
        </w:rPr>
        <w:t xml:space="preserve"> </w:t>
      </w:r>
      <w:r w:rsidRPr="00344C37">
        <w:rPr>
          <w:color w:val="auto"/>
        </w:rPr>
        <w:t xml:space="preserve">program with the bank to pay vendors </w:t>
      </w:r>
      <w:r w:rsidR="00132CD8">
        <w:rPr>
          <w:color w:val="auto"/>
        </w:rPr>
        <w:t xml:space="preserve">utilizing </w:t>
      </w:r>
      <w:r w:rsidRPr="00344C37">
        <w:rPr>
          <w:color w:val="auto"/>
        </w:rPr>
        <w:t>virtual card or ACH.</w:t>
      </w:r>
      <w:r w:rsidR="00AF5D54">
        <w:rPr>
          <w:color w:val="auto"/>
        </w:rPr>
        <w:t xml:space="preserve"> </w:t>
      </w:r>
      <w:r w:rsidRPr="00344C37">
        <w:rPr>
          <w:color w:val="auto"/>
        </w:rPr>
        <w:t>A vendor list w</w:t>
      </w:r>
      <w:r w:rsidR="00A71E35">
        <w:rPr>
          <w:color w:val="auto"/>
        </w:rPr>
        <w:t xml:space="preserve">ith the vendor’s name, </w:t>
      </w:r>
      <w:bookmarkStart w:id="4" w:name="_GoBack"/>
      <w:bookmarkEnd w:id="4"/>
      <w:r w:rsidRPr="00344C37">
        <w:rPr>
          <w:color w:val="auto"/>
        </w:rPr>
        <w:t xml:space="preserve">number of payments, and total amount of payments can be found </w:t>
      </w:r>
      <w:r w:rsidRPr="0065228D">
        <w:rPr>
          <w:color w:val="auto"/>
        </w:rPr>
        <w:t xml:space="preserve">in </w:t>
      </w:r>
      <w:r w:rsidRPr="0065228D">
        <w:rPr>
          <w:b/>
          <w:color w:val="auto"/>
        </w:rPr>
        <w:t xml:space="preserve">Appendix </w:t>
      </w:r>
      <w:r w:rsidR="0065228D" w:rsidRPr="0065228D">
        <w:rPr>
          <w:b/>
          <w:color w:val="auto"/>
        </w:rPr>
        <w:t>I</w:t>
      </w:r>
      <w:r w:rsidRPr="0065228D">
        <w:rPr>
          <w:color w:val="auto"/>
        </w:rPr>
        <w:t>.</w:t>
      </w:r>
      <w:r w:rsidRPr="00344C37">
        <w:rPr>
          <w:color w:val="auto"/>
        </w:rPr>
        <w:t xml:space="preserve"> </w:t>
      </w:r>
    </w:p>
    <w:p w14:paraId="31BBAE34" w14:textId="3197ED66" w:rsidR="00117B25" w:rsidRPr="00344C37" w:rsidRDefault="00117B25" w:rsidP="00C77644">
      <w:pPr>
        <w:pStyle w:val="ScopeofServices"/>
        <w:rPr>
          <w:color w:val="auto"/>
        </w:rPr>
      </w:pPr>
    </w:p>
    <w:p w14:paraId="21485D84" w14:textId="169475F8" w:rsidR="00344C37" w:rsidRPr="001C435C" w:rsidRDefault="00344C37" w:rsidP="00132CD8">
      <w:pPr>
        <w:pStyle w:val="ListParagraph"/>
        <w:jc w:val="both"/>
        <w:rPr>
          <w:sz w:val="20"/>
          <w:szCs w:val="20"/>
        </w:rPr>
      </w:pPr>
      <w:r w:rsidRPr="001C435C">
        <w:rPr>
          <w:b/>
          <w:sz w:val="20"/>
          <w:szCs w:val="20"/>
        </w:rPr>
        <w:t xml:space="preserve">Reporting Requirements: </w:t>
      </w:r>
      <w:r w:rsidRPr="001C435C">
        <w:rPr>
          <w:sz w:val="20"/>
          <w:szCs w:val="20"/>
        </w:rPr>
        <w:t xml:space="preserve">The State requires complete card management reporting. Reporting must be accessible on-line to multiple users from multiple locations throughout the State. Access to reports must be on a real-time basis via web-based software provided by the </w:t>
      </w:r>
      <w:r w:rsidR="00EA2DC6">
        <w:rPr>
          <w:sz w:val="20"/>
          <w:szCs w:val="20"/>
        </w:rPr>
        <w:t>Vendor</w:t>
      </w:r>
      <w:r w:rsidRPr="001C435C">
        <w:rPr>
          <w:sz w:val="20"/>
          <w:szCs w:val="20"/>
        </w:rPr>
        <w:t>. Access to the reporting system must be through a secure connection. The reporting system must provide reporting at different levels (State, organization, unit within organization, cardholder, etc.) Only the State P-Card program administrator(s) will receive or will have access to aggregate program information. Reporting received or accessed by an individual organization or cardholder shall be specific to the organization or cardholder. Reporting should be available in multiple formats (e.g. PDF, text, Excel, HTML, browser, etc).</w:t>
      </w:r>
    </w:p>
    <w:p w14:paraId="70384E8B" w14:textId="77777777" w:rsidR="00344C37" w:rsidRPr="001C435C" w:rsidRDefault="00344C37" w:rsidP="00C77644">
      <w:pPr>
        <w:ind w:left="360"/>
        <w:rPr>
          <w:sz w:val="20"/>
          <w:szCs w:val="20"/>
        </w:rPr>
      </w:pPr>
    </w:p>
    <w:p w14:paraId="3B2A102D" w14:textId="4EA4908D" w:rsidR="00344C37" w:rsidRPr="001C435C" w:rsidRDefault="00120927" w:rsidP="00C77644">
      <w:pPr>
        <w:ind w:left="720"/>
        <w:rPr>
          <w:sz w:val="20"/>
          <w:szCs w:val="20"/>
        </w:rPr>
      </w:pPr>
      <w:r>
        <w:rPr>
          <w:sz w:val="20"/>
          <w:szCs w:val="20"/>
        </w:rPr>
        <w:t>Vendors</w:t>
      </w:r>
      <w:r w:rsidR="00344C37" w:rsidRPr="001C435C">
        <w:rPr>
          <w:sz w:val="20"/>
          <w:szCs w:val="20"/>
        </w:rPr>
        <w:t>’ ability to schedule on-demand ad-hoc reports will be considered a valuable capability.</w:t>
      </w:r>
    </w:p>
    <w:p w14:paraId="57BB548E" w14:textId="77777777" w:rsidR="00344C37" w:rsidRPr="001C435C" w:rsidRDefault="00344C37" w:rsidP="00C77644">
      <w:pPr>
        <w:pStyle w:val="ScopeofServices"/>
        <w:rPr>
          <w:color w:val="auto"/>
        </w:rPr>
      </w:pPr>
    </w:p>
    <w:p w14:paraId="48A7ACFE" w14:textId="77777777" w:rsidR="00344C37" w:rsidRPr="001C435C" w:rsidRDefault="00344C37" w:rsidP="00C77644">
      <w:pPr>
        <w:pStyle w:val="ScopeofServices"/>
        <w:rPr>
          <w:color w:val="auto"/>
          <w:u w:val="single"/>
        </w:rPr>
      </w:pPr>
      <w:r w:rsidRPr="001C435C">
        <w:rPr>
          <w:color w:val="auto"/>
          <w:u w:val="single"/>
        </w:rPr>
        <w:t>File Transfers</w:t>
      </w:r>
    </w:p>
    <w:p w14:paraId="63A46B35" w14:textId="77F6D321" w:rsidR="00344C37" w:rsidRPr="001C435C" w:rsidRDefault="00132CD8" w:rsidP="00132CD8">
      <w:pPr>
        <w:pStyle w:val="ScopeofServices"/>
        <w:jc w:val="both"/>
        <w:rPr>
          <w:color w:val="auto"/>
        </w:rPr>
      </w:pPr>
      <w:r>
        <w:rPr>
          <w:color w:val="auto"/>
        </w:rPr>
        <w:t xml:space="preserve">The State’s </w:t>
      </w:r>
      <w:r w:rsidR="00344C37" w:rsidRPr="001C435C">
        <w:rPr>
          <w:color w:val="auto"/>
        </w:rPr>
        <w:t>financial system of record is PeopleSoft Financials, version 9.2. The State uses delivered functionality for Procurement card management and transaction reconciliation. The cardholder tables are populated via a nightly (weeknight) interface sent from the procurement card vendor to a secure server. The interface file contains data from the vendor’s 3rd party card management software application. The interface script validates the employee id against HCM.  If the validation is successful the cardholder file loads.</w:t>
      </w:r>
    </w:p>
    <w:p w14:paraId="35B1AF6A" w14:textId="77777777" w:rsidR="00344C37" w:rsidRPr="001C435C" w:rsidRDefault="00344C37" w:rsidP="00C77644">
      <w:pPr>
        <w:pStyle w:val="ScopeofServices"/>
        <w:rPr>
          <w:color w:val="auto"/>
        </w:rPr>
      </w:pPr>
    </w:p>
    <w:p w14:paraId="7CA34334" w14:textId="77777777" w:rsidR="00344C37" w:rsidRPr="001C435C" w:rsidRDefault="00344C37" w:rsidP="00C77644">
      <w:pPr>
        <w:pStyle w:val="ScopeofServices"/>
        <w:rPr>
          <w:color w:val="auto"/>
        </w:rPr>
      </w:pPr>
      <w:r w:rsidRPr="001C435C">
        <w:rPr>
          <w:color w:val="auto"/>
        </w:rPr>
        <w:t>Business Process Description</w:t>
      </w:r>
    </w:p>
    <w:p w14:paraId="1E562FF5" w14:textId="77777777" w:rsidR="00344C37" w:rsidRPr="001C435C" w:rsidRDefault="00344C37" w:rsidP="00574DA3">
      <w:pPr>
        <w:pStyle w:val="ScopeofServices"/>
        <w:numPr>
          <w:ilvl w:val="0"/>
          <w:numId w:val="171"/>
        </w:numPr>
        <w:ind w:left="1440"/>
        <w:rPr>
          <w:color w:val="auto"/>
        </w:rPr>
      </w:pPr>
      <w:r w:rsidRPr="001C435C">
        <w:rPr>
          <w:color w:val="auto"/>
        </w:rPr>
        <w:t>The cardholder interface file runs on a daily frequency, Monday through Friday, nightly.</w:t>
      </w:r>
    </w:p>
    <w:p w14:paraId="6B7A8C77" w14:textId="5AC0505F" w:rsidR="00344C37" w:rsidRPr="001C435C" w:rsidRDefault="00344C37" w:rsidP="00574DA3">
      <w:pPr>
        <w:pStyle w:val="ScopeofServices"/>
        <w:numPr>
          <w:ilvl w:val="0"/>
          <w:numId w:val="171"/>
        </w:numPr>
        <w:ind w:left="1440"/>
        <w:rPr>
          <w:color w:val="auto"/>
        </w:rPr>
      </w:pPr>
      <w:r w:rsidRPr="001C435C">
        <w:rPr>
          <w:color w:val="auto"/>
        </w:rPr>
        <w:t>State receives via file transmission</w:t>
      </w:r>
      <w:r w:rsidR="00574DA3">
        <w:rPr>
          <w:color w:val="auto"/>
        </w:rPr>
        <w:t>.</w:t>
      </w:r>
    </w:p>
    <w:p w14:paraId="576B8F7D" w14:textId="1ED835F0" w:rsidR="00344C37" w:rsidRPr="001C435C" w:rsidRDefault="00344C37" w:rsidP="00574DA3">
      <w:pPr>
        <w:pStyle w:val="ScopeofServices"/>
        <w:numPr>
          <w:ilvl w:val="0"/>
          <w:numId w:val="171"/>
        </w:numPr>
        <w:ind w:left="1440"/>
        <w:rPr>
          <w:color w:val="auto"/>
        </w:rPr>
      </w:pPr>
      <w:r w:rsidRPr="001C435C">
        <w:rPr>
          <w:color w:val="auto"/>
        </w:rPr>
        <w:t>State loads the cardholder records into PeopleSoft with employee ID values</w:t>
      </w:r>
      <w:r w:rsidR="00574DA3">
        <w:rPr>
          <w:color w:val="auto"/>
        </w:rPr>
        <w:t>.</w:t>
      </w:r>
    </w:p>
    <w:p w14:paraId="546C9BBB" w14:textId="77777777" w:rsidR="00344C37" w:rsidRPr="001C435C" w:rsidRDefault="00344C37" w:rsidP="00C77644">
      <w:pPr>
        <w:pStyle w:val="ScopeofServices"/>
        <w:rPr>
          <w:color w:val="auto"/>
        </w:rPr>
      </w:pPr>
    </w:p>
    <w:p w14:paraId="6379CF26" w14:textId="5E7C2D72" w:rsidR="00AE78CD" w:rsidRDefault="00344C37" w:rsidP="00C05B1B">
      <w:pPr>
        <w:pStyle w:val="ScopeofServices"/>
        <w:jc w:val="both"/>
        <w:rPr>
          <w:color w:val="auto"/>
          <w:sz w:val="24"/>
          <w:szCs w:val="24"/>
        </w:rPr>
      </w:pPr>
      <w:r w:rsidRPr="00344C37">
        <w:rPr>
          <w:color w:val="auto"/>
        </w:rPr>
        <w:t xml:space="preserve">A list </w:t>
      </w:r>
      <w:r w:rsidRPr="00A802A0">
        <w:rPr>
          <w:color w:val="auto"/>
        </w:rPr>
        <w:t xml:space="preserve">of the State’s current incoming and outgoing file transfers </w:t>
      </w:r>
      <w:r w:rsidR="00CE01E2" w:rsidRPr="00A802A0">
        <w:rPr>
          <w:color w:val="auto"/>
        </w:rPr>
        <w:t>for this c</w:t>
      </w:r>
      <w:r w:rsidR="00094A02" w:rsidRPr="00A802A0">
        <w:rPr>
          <w:color w:val="auto"/>
        </w:rPr>
        <w:t xml:space="preserve">omponent </w:t>
      </w:r>
      <w:r w:rsidRPr="00A802A0">
        <w:rPr>
          <w:color w:val="auto"/>
        </w:rPr>
        <w:t xml:space="preserve">can be found in </w:t>
      </w:r>
      <w:r w:rsidRPr="00A802A0">
        <w:rPr>
          <w:b/>
          <w:color w:val="auto"/>
        </w:rPr>
        <w:t xml:space="preserve">Appendix </w:t>
      </w:r>
      <w:r w:rsidR="00A802A0" w:rsidRPr="00A802A0">
        <w:rPr>
          <w:b/>
          <w:color w:val="auto"/>
        </w:rPr>
        <w:t>F</w:t>
      </w:r>
      <w:r w:rsidR="00A802A0" w:rsidRPr="00A802A0">
        <w:rPr>
          <w:color w:val="auto"/>
        </w:rPr>
        <w:t>.</w:t>
      </w:r>
      <w:r w:rsidRPr="00344C37">
        <w:rPr>
          <w:color w:val="auto"/>
        </w:rPr>
        <w:t xml:space="preserve"> </w:t>
      </w:r>
    </w:p>
    <w:p w14:paraId="530CE096" w14:textId="77777777" w:rsidR="00AE78CD" w:rsidRPr="00344C37" w:rsidRDefault="00AE78CD" w:rsidP="00C05B1B">
      <w:pPr>
        <w:pStyle w:val="ScopeofServices"/>
        <w:jc w:val="both"/>
        <w:rPr>
          <w:color w:val="auto"/>
        </w:rPr>
      </w:pPr>
    </w:p>
    <w:p w14:paraId="57C9D2BD" w14:textId="07D99D0F" w:rsidR="002A380A" w:rsidRPr="00D970C3" w:rsidRDefault="002A380A" w:rsidP="00C05B1B">
      <w:pPr>
        <w:pStyle w:val="ListParagraph"/>
        <w:jc w:val="both"/>
        <w:rPr>
          <w:sz w:val="20"/>
          <w:szCs w:val="20"/>
        </w:rPr>
      </w:pPr>
      <w:r w:rsidRPr="00D970C3">
        <w:rPr>
          <w:sz w:val="20"/>
          <w:szCs w:val="20"/>
        </w:rPr>
        <w:t xml:space="preserve">The State has strict file processing specifications that must be followed. The State’s Enterprise Standards and Policies, created and maintained by DTI, can be found here: </w:t>
      </w:r>
      <w:hyperlink r:id="rId25" w:history="1">
        <w:r w:rsidRPr="00D970C3">
          <w:rPr>
            <w:rStyle w:val="Hyperlink"/>
            <w:sz w:val="20"/>
            <w:szCs w:val="20"/>
          </w:rPr>
          <w:t>https://dti.delaware.gov/information/standards-policies.shtml</w:t>
        </w:r>
      </w:hyperlink>
      <w:r w:rsidRPr="00D970C3">
        <w:rPr>
          <w:sz w:val="20"/>
          <w:szCs w:val="20"/>
        </w:rPr>
        <w:t xml:space="preserve">. The State’s Secure File Transport requirements and file processing specifications </w:t>
      </w:r>
      <w:r>
        <w:rPr>
          <w:sz w:val="20"/>
          <w:szCs w:val="20"/>
        </w:rPr>
        <w:t>can be found on this site as well</w:t>
      </w:r>
      <w:r w:rsidRPr="00D970C3">
        <w:rPr>
          <w:sz w:val="20"/>
          <w:szCs w:val="20"/>
        </w:rPr>
        <w:t>.</w:t>
      </w:r>
    </w:p>
    <w:p w14:paraId="38330915" w14:textId="77777777" w:rsidR="00344C37" w:rsidRPr="001C435C" w:rsidRDefault="00344C37" w:rsidP="00C05B1B">
      <w:pPr>
        <w:pStyle w:val="ScopeofServices"/>
        <w:jc w:val="both"/>
        <w:rPr>
          <w:color w:val="auto"/>
        </w:rPr>
      </w:pPr>
    </w:p>
    <w:p w14:paraId="5DC3D919" w14:textId="77777777" w:rsidR="00344C37" w:rsidRPr="001C435C" w:rsidRDefault="00344C37" w:rsidP="00C05B1B">
      <w:pPr>
        <w:ind w:left="720"/>
        <w:jc w:val="both"/>
        <w:rPr>
          <w:bCs/>
          <w:sz w:val="20"/>
          <w:szCs w:val="20"/>
        </w:rPr>
      </w:pPr>
      <w:r w:rsidRPr="001C435C">
        <w:rPr>
          <w:sz w:val="20"/>
          <w:szCs w:val="20"/>
          <w:u w:val="single"/>
        </w:rPr>
        <w:t>PeopleSoft Environment</w:t>
      </w:r>
    </w:p>
    <w:p w14:paraId="3D6C6BE6" w14:textId="5D7CF6A2" w:rsidR="00344C37" w:rsidRPr="004E526C" w:rsidRDefault="00344C37" w:rsidP="00C05B1B">
      <w:pPr>
        <w:ind w:left="720"/>
        <w:jc w:val="both"/>
        <w:rPr>
          <w:bCs/>
          <w:sz w:val="20"/>
          <w:szCs w:val="20"/>
        </w:rPr>
      </w:pPr>
      <w:r w:rsidRPr="001C435C">
        <w:rPr>
          <w:bCs/>
          <w:sz w:val="20"/>
          <w:szCs w:val="20"/>
        </w:rPr>
        <w:t xml:space="preserve">The State’s PeopleSoft Finance system includes all or portions of 12 Oracle/PeopleSoft Financials system version 9.2 modules. Most relevant to the Delaware Procurement Card Program are the Purchasing, eProcurement, and Accounts Payable modules. The State utilizes the delivered Procurement Card functionality </w:t>
      </w:r>
      <w:r w:rsidRPr="004E526C">
        <w:rPr>
          <w:bCs/>
          <w:sz w:val="20"/>
          <w:szCs w:val="20"/>
        </w:rPr>
        <w:t xml:space="preserve">available in the Oracle/PeopleSoft modules. Full details of the technical requirements, can be found in </w:t>
      </w:r>
      <w:r w:rsidR="002A380A" w:rsidRPr="0065228D">
        <w:rPr>
          <w:b/>
          <w:bCs/>
          <w:sz w:val="20"/>
          <w:szCs w:val="20"/>
        </w:rPr>
        <w:t xml:space="preserve">Appendix </w:t>
      </w:r>
      <w:r w:rsidR="004E526C" w:rsidRPr="004E526C">
        <w:rPr>
          <w:b/>
          <w:bCs/>
          <w:sz w:val="20"/>
          <w:szCs w:val="20"/>
        </w:rPr>
        <w:t>E</w:t>
      </w:r>
      <w:r w:rsidR="004E526C" w:rsidRPr="004E526C">
        <w:rPr>
          <w:bCs/>
          <w:sz w:val="20"/>
          <w:szCs w:val="20"/>
        </w:rPr>
        <w:t>.</w:t>
      </w:r>
    </w:p>
    <w:p w14:paraId="03742BE7" w14:textId="77777777" w:rsidR="00344C37" w:rsidRPr="001C435C" w:rsidRDefault="00344C37" w:rsidP="00C05B1B">
      <w:pPr>
        <w:ind w:left="360"/>
        <w:jc w:val="both"/>
        <w:rPr>
          <w:b/>
          <w:sz w:val="20"/>
          <w:szCs w:val="20"/>
        </w:rPr>
      </w:pPr>
    </w:p>
    <w:p w14:paraId="508B7588" w14:textId="77777777" w:rsidR="00574DA3" w:rsidRDefault="00574DA3" w:rsidP="00C05B1B">
      <w:pPr>
        <w:pStyle w:val="ScopeofServices"/>
        <w:jc w:val="both"/>
        <w:rPr>
          <w:color w:val="auto"/>
        </w:rPr>
      </w:pPr>
      <w:r>
        <w:rPr>
          <w:color w:val="auto"/>
        </w:rPr>
        <w:br w:type="page"/>
      </w:r>
    </w:p>
    <w:p w14:paraId="3EF8F9D6" w14:textId="1A3724CC" w:rsidR="00344C37" w:rsidRPr="00344C37" w:rsidRDefault="00344C37" w:rsidP="00C05B1B">
      <w:pPr>
        <w:pStyle w:val="ScopeofServices"/>
        <w:jc w:val="both"/>
        <w:rPr>
          <w:color w:val="auto"/>
        </w:rPr>
      </w:pPr>
      <w:r w:rsidRPr="00344C37">
        <w:rPr>
          <w:color w:val="auto"/>
        </w:rPr>
        <w:t xml:space="preserve">Required Services include: </w:t>
      </w:r>
    </w:p>
    <w:p w14:paraId="70955DE2" w14:textId="77777777" w:rsidR="00344C37" w:rsidRPr="00344C37" w:rsidRDefault="00344C37" w:rsidP="00C05B1B">
      <w:pPr>
        <w:pStyle w:val="ScopeofServices"/>
        <w:jc w:val="both"/>
        <w:rPr>
          <w:color w:val="auto"/>
        </w:rPr>
      </w:pPr>
    </w:p>
    <w:p w14:paraId="2D3F8A75" w14:textId="0CDD69CA" w:rsidR="00344C37" w:rsidRPr="00344C37" w:rsidRDefault="00344C37" w:rsidP="00C05B1B">
      <w:pPr>
        <w:pStyle w:val="ScopeofServices"/>
        <w:numPr>
          <w:ilvl w:val="0"/>
          <w:numId w:val="67"/>
        </w:numPr>
        <w:jc w:val="both"/>
        <w:rPr>
          <w:color w:val="auto"/>
        </w:rPr>
      </w:pPr>
      <w:r w:rsidRPr="00344C37">
        <w:rPr>
          <w:color w:val="auto"/>
        </w:rPr>
        <w:t>Work with the State to convert vendors that currently receive checks to payment by virtual card or ACH</w:t>
      </w:r>
      <w:r w:rsidR="00D62640">
        <w:rPr>
          <w:color w:val="auto"/>
        </w:rPr>
        <w:t>;</w:t>
      </w:r>
    </w:p>
    <w:p w14:paraId="79AF7EF2" w14:textId="25301DB6" w:rsidR="00344C37" w:rsidRPr="00344C37" w:rsidRDefault="00344C37" w:rsidP="00C05B1B">
      <w:pPr>
        <w:pStyle w:val="ScopeofServices"/>
        <w:numPr>
          <w:ilvl w:val="0"/>
          <w:numId w:val="67"/>
        </w:numPr>
        <w:jc w:val="both"/>
        <w:rPr>
          <w:color w:val="auto"/>
        </w:rPr>
      </w:pPr>
      <w:r w:rsidRPr="00344C37">
        <w:rPr>
          <w:color w:val="auto"/>
        </w:rPr>
        <w:t>Pay a rebate to the State on purchasing card and virtual card payments</w:t>
      </w:r>
      <w:r w:rsidR="00D62640">
        <w:rPr>
          <w:color w:val="auto"/>
        </w:rPr>
        <w:t>;</w:t>
      </w:r>
      <w:r w:rsidR="00D62640" w:rsidRPr="00344C37">
        <w:rPr>
          <w:color w:val="auto"/>
        </w:rPr>
        <w:t xml:space="preserve"> </w:t>
      </w:r>
    </w:p>
    <w:p w14:paraId="5CA5FEF3" w14:textId="77777777" w:rsidR="00344C37" w:rsidRPr="00344C37" w:rsidRDefault="00344C37" w:rsidP="00C05B1B">
      <w:pPr>
        <w:pStyle w:val="ScopeofServices"/>
        <w:numPr>
          <w:ilvl w:val="0"/>
          <w:numId w:val="67"/>
        </w:numPr>
        <w:jc w:val="both"/>
        <w:rPr>
          <w:color w:val="auto"/>
        </w:rPr>
      </w:pPr>
      <w:r w:rsidRPr="00344C37">
        <w:rPr>
          <w:color w:val="auto"/>
        </w:rPr>
        <w:t xml:space="preserve">Work with the State to expand the use of its electronic payables program to increase the rebate earned, </w:t>
      </w:r>
    </w:p>
    <w:p w14:paraId="6732A5FD" w14:textId="77777777" w:rsidR="00344C37" w:rsidRPr="001C435C" w:rsidRDefault="00344C37" w:rsidP="00C05B1B">
      <w:pPr>
        <w:pStyle w:val="ScopeofServices"/>
        <w:numPr>
          <w:ilvl w:val="0"/>
          <w:numId w:val="67"/>
        </w:numPr>
        <w:jc w:val="both"/>
        <w:rPr>
          <w:color w:val="auto"/>
        </w:rPr>
      </w:pPr>
      <w:r w:rsidRPr="001C435C">
        <w:rPr>
          <w:color w:val="auto"/>
        </w:rPr>
        <w:t>Provide a VISA or MasterCard solution,</w:t>
      </w:r>
    </w:p>
    <w:p w14:paraId="1D16C277" w14:textId="77777777" w:rsidR="00344C37" w:rsidRPr="001C435C" w:rsidRDefault="00344C37" w:rsidP="00C05B1B">
      <w:pPr>
        <w:pStyle w:val="ScopeofServices"/>
        <w:numPr>
          <w:ilvl w:val="0"/>
          <w:numId w:val="67"/>
        </w:numPr>
        <w:jc w:val="both"/>
        <w:rPr>
          <w:color w:val="auto"/>
        </w:rPr>
      </w:pPr>
      <w:r w:rsidRPr="001C435C">
        <w:rPr>
          <w:color w:val="auto"/>
        </w:rPr>
        <w:t>Include a plan for business continuation and/or recovery as a result of disaster,</w:t>
      </w:r>
    </w:p>
    <w:p w14:paraId="0D2F03C2" w14:textId="77777777" w:rsidR="00344C37" w:rsidRPr="001C435C" w:rsidRDefault="00344C37" w:rsidP="00C05B1B">
      <w:pPr>
        <w:pStyle w:val="ScopeofServices"/>
        <w:numPr>
          <w:ilvl w:val="0"/>
          <w:numId w:val="67"/>
        </w:numPr>
        <w:jc w:val="both"/>
        <w:rPr>
          <w:color w:val="auto"/>
        </w:rPr>
      </w:pPr>
      <w:r w:rsidRPr="001C435C">
        <w:rPr>
          <w:color w:val="auto"/>
        </w:rPr>
        <w:t>Issue cards to State employees without a prior individual credit approval or credit check,</w:t>
      </w:r>
    </w:p>
    <w:p w14:paraId="5FAFE99D" w14:textId="77777777" w:rsidR="00344C37" w:rsidRPr="001C435C" w:rsidRDefault="00344C37" w:rsidP="00C05B1B">
      <w:pPr>
        <w:pStyle w:val="ScopeofServices"/>
        <w:numPr>
          <w:ilvl w:val="0"/>
          <w:numId w:val="67"/>
        </w:numPr>
        <w:jc w:val="both"/>
        <w:rPr>
          <w:color w:val="auto"/>
        </w:rPr>
      </w:pPr>
      <w:r w:rsidRPr="001C435C">
        <w:rPr>
          <w:color w:val="auto"/>
        </w:rPr>
        <w:t>Provide issued cards within seven to ten business days,</w:t>
      </w:r>
    </w:p>
    <w:p w14:paraId="7AA21874" w14:textId="77777777" w:rsidR="00344C37" w:rsidRPr="001C435C" w:rsidRDefault="00344C37" w:rsidP="00C05B1B">
      <w:pPr>
        <w:pStyle w:val="ScopeofServices"/>
        <w:numPr>
          <w:ilvl w:val="0"/>
          <w:numId w:val="67"/>
        </w:numPr>
        <w:jc w:val="both"/>
        <w:rPr>
          <w:color w:val="auto"/>
        </w:rPr>
      </w:pPr>
      <w:r w:rsidRPr="001C435C">
        <w:rPr>
          <w:color w:val="auto"/>
        </w:rPr>
        <w:t>Support the State’s current transaction volume and allow for continued growth,</w:t>
      </w:r>
    </w:p>
    <w:p w14:paraId="379113FA" w14:textId="77777777" w:rsidR="00344C37" w:rsidRPr="001C435C" w:rsidRDefault="00344C37" w:rsidP="00C05B1B">
      <w:pPr>
        <w:pStyle w:val="ScopeofServices"/>
        <w:numPr>
          <w:ilvl w:val="0"/>
          <w:numId w:val="67"/>
        </w:numPr>
        <w:jc w:val="both"/>
        <w:rPr>
          <w:color w:val="auto"/>
        </w:rPr>
      </w:pPr>
      <w:r w:rsidRPr="001C435C">
        <w:rPr>
          <w:color w:val="auto"/>
        </w:rPr>
        <w:t>Provide an online platform that allows real-time changes to cardholder accounts, such as names, addresses, card cancellations and organizational transfers,</w:t>
      </w:r>
    </w:p>
    <w:p w14:paraId="53B81EC8" w14:textId="41F092DA" w:rsidR="00344C37" w:rsidRPr="001C435C" w:rsidRDefault="00344C37" w:rsidP="00C05B1B">
      <w:pPr>
        <w:pStyle w:val="ScopeofServices"/>
        <w:numPr>
          <w:ilvl w:val="0"/>
          <w:numId w:val="67"/>
        </w:numPr>
        <w:jc w:val="both"/>
        <w:rPr>
          <w:color w:val="auto"/>
        </w:rPr>
      </w:pPr>
      <w:r w:rsidRPr="001C435C">
        <w:rPr>
          <w:color w:val="auto"/>
        </w:rPr>
        <w:t>Respond to technical testing requirements within 48 hours, and process the request within 7 business days</w:t>
      </w:r>
      <w:r w:rsidR="00D62640">
        <w:rPr>
          <w:color w:val="auto"/>
        </w:rPr>
        <w:t>;</w:t>
      </w:r>
    </w:p>
    <w:p w14:paraId="7278DCBB" w14:textId="453E96D4" w:rsidR="007048EE" w:rsidRPr="007048EE" w:rsidRDefault="007048EE" w:rsidP="00C05B1B">
      <w:pPr>
        <w:pStyle w:val="ScopeofServices"/>
        <w:numPr>
          <w:ilvl w:val="0"/>
          <w:numId w:val="67"/>
        </w:numPr>
        <w:jc w:val="both"/>
        <w:rPr>
          <w:color w:val="auto"/>
        </w:rPr>
      </w:pPr>
      <w:r w:rsidRPr="007048EE">
        <w:rPr>
          <w:color w:val="auto"/>
        </w:rPr>
        <w:t xml:space="preserve">Transfer, at no cost to the </w:t>
      </w:r>
      <w:r w:rsidR="00714726">
        <w:rPr>
          <w:color w:val="auto"/>
        </w:rPr>
        <w:t>State</w:t>
      </w:r>
      <w:r w:rsidRPr="007048EE">
        <w:rPr>
          <w:color w:val="auto"/>
        </w:rPr>
        <w:t xml:space="preserve">, </w:t>
      </w:r>
      <w:r w:rsidRPr="005F15D0">
        <w:rPr>
          <w:color w:val="auto"/>
        </w:rPr>
        <w:t xml:space="preserve">all records and information relating to Component </w:t>
      </w:r>
      <w:r w:rsidR="008C7282">
        <w:rPr>
          <w:color w:val="auto"/>
        </w:rPr>
        <w:t>3</w:t>
      </w:r>
      <w:r w:rsidRPr="00A570D2">
        <w:rPr>
          <w:color w:val="auto"/>
        </w:rPr>
        <w:t>, electronically and by hard copy as requested,</w:t>
      </w:r>
      <w:r w:rsidRPr="007048EE">
        <w:rPr>
          <w:color w:val="auto"/>
        </w:rPr>
        <w:t xml:space="preserve"> to a successor bank upon termination or completion of contract.</w:t>
      </w:r>
    </w:p>
    <w:p w14:paraId="6CA48453" w14:textId="77777777" w:rsidR="00344C37" w:rsidRDefault="00344C37" w:rsidP="00E76DEE">
      <w:pPr>
        <w:jc w:val="both"/>
        <w:rPr>
          <w:sz w:val="20"/>
          <w:szCs w:val="20"/>
        </w:rPr>
      </w:pPr>
    </w:p>
    <w:p w14:paraId="68FBEC09" w14:textId="18A54DF5" w:rsidR="00AD4388" w:rsidRPr="00AD4388" w:rsidRDefault="00AD4388" w:rsidP="00366CD9">
      <w:pPr>
        <w:pStyle w:val="Heading5"/>
        <w:numPr>
          <w:ilvl w:val="0"/>
          <w:numId w:val="160"/>
        </w:numPr>
      </w:pPr>
      <w:r>
        <w:t>Component</w:t>
      </w:r>
      <w:r w:rsidRPr="00AD4388">
        <w:t xml:space="preserve"> 4: </w:t>
      </w:r>
      <w:r>
        <w:t>Stored Value Card</w:t>
      </w:r>
    </w:p>
    <w:p w14:paraId="239AF268" w14:textId="77777777" w:rsidR="00AD4388" w:rsidRPr="00AD4388" w:rsidRDefault="00AD4388" w:rsidP="00AD4388">
      <w:pPr>
        <w:rPr>
          <w:sz w:val="20"/>
          <w:szCs w:val="20"/>
        </w:rPr>
      </w:pPr>
    </w:p>
    <w:p w14:paraId="0A525128" w14:textId="77777777" w:rsidR="00AD4388" w:rsidRPr="00AD4388" w:rsidRDefault="00AD4388" w:rsidP="00C05B1B">
      <w:pPr>
        <w:pStyle w:val="ListParagraph"/>
        <w:jc w:val="both"/>
        <w:rPr>
          <w:color w:val="FF0000"/>
          <w:sz w:val="20"/>
          <w:szCs w:val="20"/>
        </w:rPr>
      </w:pPr>
      <w:r w:rsidRPr="00AD4388">
        <w:rPr>
          <w:b/>
          <w:sz w:val="20"/>
          <w:szCs w:val="20"/>
        </w:rPr>
        <w:t>General Requirements:</w:t>
      </w:r>
      <w:r w:rsidRPr="00AD4388">
        <w:rPr>
          <w:sz w:val="20"/>
          <w:szCs w:val="20"/>
        </w:rPr>
        <w:t xml:space="preserve"> The State is seeking a provider of stored value cards as an alternative payment option for constituents that do not provide bank routing and account information to facilitate direct deposit of funds. The prepaid debit card program is designed to be an electronic-based program that will provide recipients with access to funds, while reducing exposure to lost and stolen checks and diminishing dependence on paper-based check disbursements. </w:t>
      </w:r>
    </w:p>
    <w:p w14:paraId="1300290D" w14:textId="77777777" w:rsidR="00AD4388" w:rsidRPr="00AD4388" w:rsidRDefault="00AD4388" w:rsidP="00AD4388">
      <w:pPr>
        <w:pStyle w:val="ListParagraph"/>
        <w:rPr>
          <w:b/>
          <w:sz w:val="20"/>
          <w:szCs w:val="20"/>
        </w:rPr>
      </w:pPr>
    </w:p>
    <w:p w14:paraId="08339013" w14:textId="57951F7C" w:rsidR="00AD4388" w:rsidRPr="00AD4388" w:rsidRDefault="00AD4388" w:rsidP="00C05B1B">
      <w:pPr>
        <w:pStyle w:val="ListParagraph"/>
        <w:jc w:val="both"/>
        <w:rPr>
          <w:color w:val="FF0000"/>
          <w:sz w:val="20"/>
          <w:szCs w:val="20"/>
        </w:rPr>
      </w:pPr>
      <w:r w:rsidRPr="00AD4388">
        <w:rPr>
          <w:sz w:val="20"/>
          <w:szCs w:val="20"/>
        </w:rPr>
        <w:t>Recipients shall have access to funds deposited on the card at no cost and provide an online platform for cardholders and the State to be able to manage the program(s). The State w</w:t>
      </w:r>
      <w:r w:rsidR="00A175F7">
        <w:rPr>
          <w:sz w:val="20"/>
          <w:szCs w:val="20"/>
        </w:rPr>
        <w:t>ill need a program that allows a</w:t>
      </w:r>
      <w:r w:rsidRPr="00AD4388">
        <w:rPr>
          <w:sz w:val="20"/>
          <w:szCs w:val="20"/>
        </w:rPr>
        <w:t>gencies to either reload existing cards or provide instant issue cards, depending on the current program.</w:t>
      </w:r>
    </w:p>
    <w:p w14:paraId="3D2ACCCB" w14:textId="77777777" w:rsidR="00AD4388" w:rsidRPr="00AD4388" w:rsidRDefault="00AD4388" w:rsidP="00AD4388">
      <w:pPr>
        <w:pStyle w:val="ListParagraph"/>
        <w:rPr>
          <w:color w:val="FF0000"/>
          <w:sz w:val="20"/>
          <w:szCs w:val="20"/>
        </w:rPr>
      </w:pPr>
    </w:p>
    <w:p w14:paraId="2DFF61D0" w14:textId="40AD5156" w:rsidR="00AD4388" w:rsidRPr="00AD4388" w:rsidRDefault="00A175F7" w:rsidP="00C05B1B">
      <w:pPr>
        <w:ind w:left="720"/>
        <w:jc w:val="both"/>
        <w:rPr>
          <w:sz w:val="20"/>
          <w:szCs w:val="20"/>
        </w:rPr>
      </w:pPr>
      <w:r>
        <w:rPr>
          <w:sz w:val="20"/>
          <w:szCs w:val="20"/>
        </w:rPr>
        <w:t>Three a</w:t>
      </w:r>
      <w:r w:rsidR="00AD4388" w:rsidRPr="00AD4388">
        <w:rPr>
          <w:sz w:val="20"/>
          <w:szCs w:val="20"/>
        </w:rPr>
        <w:t xml:space="preserve">gencies are currently using a stored value card program: Department of </w:t>
      </w:r>
      <w:r w:rsidR="00C05B1B">
        <w:rPr>
          <w:sz w:val="20"/>
          <w:szCs w:val="20"/>
        </w:rPr>
        <w:t xml:space="preserve">Services for </w:t>
      </w:r>
      <w:r w:rsidR="00AD4388" w:rsidRPr="00AD4388">
        <w:rPr>
          <w:sz w:val="20"/>
          <w:szCs w:val="20"/>
        </w:rPr>
        <w:t>Children, Youth and Families (</w:t>
      </w:r>
      <w:r w:rsidR="00C05B1B">
        <w:rPr>
          <w:sz w:val="20"/>
          <w:szCs w:val="20"/>
        </w:rPr>
        <w:t>“</w:t>
      </w:r>
      <w:r w:rsidR="00AD4388" w:rsidRPr="00AD4388">
        <w:rPr>
          <w:sz w:val="20"/>
          <w:szCs w:val="20"/>
        </w:rPr>
        <w:t>D</w:t>
      </w:r>
      <w:r w:rsidR="00C05B1B">
        <w:rPr>
          <w:sz w:val="20"/>
          <w:szCs w:val="20"/>
        </w:rPr>
        <w:t>S</w:t>
      </w:r>
      <w:r w:rsidR="00AD4388" w:rsidRPr="00AD4388">
        <w:rPr>
          <w:sz w:val="20"/>
          <w:szCs w:val="20"/>
        </w:rPr>
        <w:t>C</w:t>
      </w:r>
      <w:r w:rsidR="00EA223F">
        <w:rPr>
          <w:sz w:val="20"/>
          <w:szCs w:val="20"/>
        </w:rPr>
        <w:t>YF</w:t>
      </w:r>
      <w:r w:rsidR="00C05B1B">
        <w:rPr>
          <w:sz w:val="20"/>
          <w:szCs w:val="20"/>
        </w:rPr>
        <w:t>”</w:t>
      </w:r>
      <w:r w:rsidR="00EA223F">
        <w:rPr>
          <w:sz w:val="20"/>
          <w:szCs w:val="20"/>
        </w:rPr>
        <w:t xml:space="preserve">), Department of Health </w:t>
      </w:r>
      <w:r w:rsidR="00C05B1B">
        <w:rPr>
          <w:sz w:val="20"/>
          <w:szCs w:val="20"/>
        </w:rPr>
        <w:t xml:space="preserve">and </w:t>
      </w:r>
      <w:r w:rsidR="00EA223F">
        <w:rPr>
          <w:sz w:val="20"/>
          <w:szCs w:val="20"/>
        </w:rPr>
        <w:t>Social Services (</w:t>
      </w:r>
      <w:r w:rsidR="00C05B1B">
        <w:rPr>
          <w:sz w:val="20"/>
          <w:szCs w:val="20"/>
        </w:rPr>
        <w:t>“</w:t>
      </w:r>
      <w:r w:rsidR="00EA223F">
        <w:rPr>
          <w:sz w:val="20"/>
          <w:szCs w:val="20"/>
        </w:rPr>
        <w:t>DHS</w:t>
      </w:r>
      <w:r w:rsidR="00AD4388" w:rsidRPr="00AD4388">
        <w:rPr>
          <w:sz w:val="20"/>
          <w:szCs w:val="20"/>
        </w:rPr>
        <w:t>S</w:t>
      </w:r>
      <w:r w:rsidR="00C05B1B">
        <w:rPr>
          <w:sz w:val="20"/>
          <w:szCs w:val="20"/>
        </w:rPr>
        <w:t>”</w:t>
      </w:r>
      <w:r w:rsidR="00AD4388" w:rsidRPr="00AD4388">
        <w:rPr>
          <w:sz w:val="20"/>
          <w:szCs w:val="20"/>
        </w:rPr>
        <w:t>), and the Department of Labor (</w:t>
      </w:r>
      <w:r w:rsidR="00C05B1B">
        <w:rPr>
          <w:sz w:val="20"/>
          <w:szCs w:val="20"/>
        </w:rPr>
        <w:t>“</w:t>
      </w:r>
      <w:r w:rsidR="00AD4388" w:rsidRPr="00AD4388">
        <w:rPr>
          <w:sz w:val="20"/>
          <w:szCs w:val="20"/>
        </w:rPr>
        <w:t>DOL</w:t>
      </w:r>
      <w:r w:rsidR="00C05B1B">
        <w:rPr>
          <w:sz w:val="20"/>
          <w:szCs w:val="20"/>
        </w:rPr>
        <w:t>”</w:t>
      </w:r>
      <w:r w:rsidR="00AD4388" w:rsidRPr="00AD4388">
        <w:rPr>
          <w:sz w:val="20"/>
          <w:szCs w:val="20"/>
        </w:rPr>
        <w:t>). Details of each of these programs can be found below.</w:t>
      </w:r>
    </w:p>
    <w:p w14:paraId="395828C7" w14:textId="77777777" w:rsidR="00AD4388" w:rsidRPr="00AD4388" w:rsidRDefault="00AD4388" w:rsidP="00AD4388">
      <w:pPr>
        <w:ind w:left="720"/>
        <w:rPr>
          <w:sz w:val="20"/>
          <w:szCs w:val="20"/>
        </w:rPr>
      </w:pPr>
    </w:p>
    <w:p w14:paraId="06212753" w14:textId="41BE091F" w:rsidR="00AD4388" w:rsidRPr="00AD4388" w:rsidRDefault="00D96880" w:rsidP="00AD4388">
      <w:pPr>
        <w:ind w:left="720"/>
        <w:rPr>
          <w:sz w:val="20"/>
          <w:szCs w:val="20"/>
          <w:u w:val="single"/>
        </w:rPr>
      </w:pPr>
      <w:r w:rsidRPr="00D96880">
        <w:rPr>
          <w:sz w:val="20"/>
          <w:szCs w:val="20"/>
          <w:u w:val="single"/>
        </w:rPr>
        <w:t xml:space="preserve">Department of Services for Children, Youth and Families </w:t>
      </w:r>
      <w:r w:rsidR="00C05B1B">
        <w:rPr>
          <w:sz w:val="20"/>
          <w:szCs w:val="20"/>
          <w:u w:val="single"/>
        </w:rPr>
        <w:t xml:space="preserve">Program </w:t>
      </w:r>
      <w:r w:rsidR="00AD4388" w:rsidRPr="008C7282">
        <w:rPr>
          <w:sz w:val="20"/>
          <w:szCs w:val="20"/>
          <w:u w:val="single"/>
        </w:rPr>
        <w:t>(KeyBank)</w:t>
      </w:r>
    </w:p>
    <w:p w14:paraId="40EE4423" w14:textId="45AFD37F" w:rsidR="00AD4388" w:rsidRPr="00AD4388" w:rsidRDefault="000C4D08" w:rsidP="00C05B1B">
      <w:pPr>
        <w:ind w:left="720"/>
        <w:jc w:val="both"/>
        <w:rPr>
          <w:sz w:val="20"/>
          <w:szCs w:val="20"/>
        </w:rPr>
      </w:pPr>
      <w:r>
        <w:rPr>
          <w:sz w:val="20"/>
          <w:szCs w:val="20"/>
        </w:rPr>
        <w:t>DSCYF</w:t>
      </w:r>
      <w:r w:rsidR="00AD4388" w:rsidRPr="00AD4388">
        <w:rPr>
          <w:sz w:val="20"/>
          <w:szCs w:val="20"/>
        </w:rPr>
        <w:t xml:space="preserve"> provide</w:t>
      </w:r>
      <w:r w:rsidR="00FF68EB">
        <w:rPr>
          <w:sz w:val="20"/>
          <w:szCs w:val="20"/>
        </w:rPr>
        <w:t>s</w:t>
      </w:r>
      <w:r w:rsidR="003F2928">
        <w:rPr>
          <w:sz w:val="20"/>
          <w:szCs w:val="20"/>
        </w:rPr>
        <w:t xml:space="preserve"> monthly</w:t>
      </w:r>
      <w:r w:rsidR="00AD4388" w:rsidRPr="00AD4388">
        <w:rPr>
          <w:sz w:val="20"/>
          <w:szCs w:val="20"/>
        </w:rPr>
        <w:t xml:space="preserve"> </w:t>
      </w:r>
      <w:r w:rsidR="00547A4E">
        <w:rPr>
          <w:sz w:val="20"/>
          <w:szCs w:val="20"/>
        </w:rPr>
        <w:t xml:space="preserve">benefit </w:t>
      </w:r>
      <w:r w:rsidR="00AD4388" w:rsidRPr="00AD4388">
        <w:rPr>
          <w:sz w:val="20"/>
          <w:szCs w:val="20"/>
        </w:rPr>
        <w:t xml:space="preserve">payments to unbanked recipients on a stored value card each month. Currently, there are 70-75 active stored value cards in use. </w:t>
      </w:r>
      <w:r w:rsidR="00FF68EB">
        <w:rPr>
          <w:sz w:val="20"/>
          <w:szCs w:val="20"/>
        </w:rPr>
        <w:t>Cards are issued by KeyBank.</w:t>
      </w:r>
    </w:p>
    <w:p w14:paraId="0FB8DA45" w14:textId="77777777" w:rsidR="00AD4388" w:rsidRDefault="00AD4388" w:rsidP="00AD4388">
      <w:pPr>
        <w:ind w:left="720"/>
        <w:rPr>
          <w:sz w:val="20"/>
          <w:szCs w:val="20"/>
        </w:rPr>
      </w:pPr>
    </w:p>
    <w:p w14:paraId="1924F23F" w14:textId="7B95F9D8" w:rsidR="003F2928" w:rsidRDefault="000C4D08" w:rsidP="00C05B1B">
      <w:pPr>
        <w:ind w:left="720"/>
        <w:jc w:val="both"/>
        <w:rPr>
          <w:sz w:val="20"/>
          <w:szCs w:val="20"/>
        </w:rPr>
      </w:pPr>
      <w:r>
        <w:rPr>
          <w:sz w:val="20"/>
          <w:szCs w:val="20"/>
        </w:rPr>
        <w:t>DSCYF</w:t>
      </w:r>
      <w:r w:rsidR="00B06DFC">
        <w:rPr>
          <w:sz w:val="20"/>
          <w:szCs w:val="20"/>
        </w:rPr>
        <w:t xml:space="preserve"> has approximately 850</w:t>
      </w:r>
      <w:r w:rsidR="003F2928">
        <w:rPr>
          <w:sz w:val="20"/>
          <w:szCs w:val="20"/>
        </w:rPr>
        <w:t xml:space="preserve"> recipients</w:t>
      </w:r>
      <w:r w:rsidR="00146B9F">
        <w:rPr>
          <w:sz w:val="20"/>
          <w:szCs w:val="20"/>
        </w:rPr>
        <w:t>; 70-75 are receiving pa</w:t>
      </w:r>
      <w:r w:rsidR="00D36C16">
        <w:rPr>
          <w:sz w:val="20"/>
          <w:szCs w:val="20"/>
        </w:rPr>
        <w:t>yments via stored value card, 20</w:t>
      </w:r>
      <w:r w:rsidR="00146B9F">
        <w:rPr>
          <w:sz w:val="20"/>
          <w:szCs w:val="20"/>
        </w:rPr>
        <w:t xml:space="preserve"> are receiving paper checks and the remainder are receiving funds via direct deposit.</w:t>
      </w:r>
      <w:r w:rsidR="003F2928">
        <w:rPr>
          <w:sz w:val="20"/>
          <w:szCs w:val="20"/>
        </w:rPr>
        <w:t xml:space="preserve"> Payments are disbursed monthly and the average payment amount is $1,000. </w:t>
      </w:r>
    </w:p>
    <w:p w14:paraId="23DC6060" w14:textId="77777777" w:rsidR="00146B9F" w:rsidRDefault="00146B9F" w:rsidP="00AD4388">
      <w:pPr>
        <w:ind w:left="720"/>
        <w:rPr>
          <w:sz w:val="20"/>
          <w:szCs w:val="20"/>
        </w:rPr>
      </w:pPr>
    </w:p>
    <w:p w14:paraId="5869F78C" w14:textId="39EDFC39" w:rsidR="00146B9F" w:rsidRDefault="00146B9F" w:rsidP="00C05B1B">
      <w:pPr>
        <w:ind w:left="720"/>
        <w:jc w:val="both"/>
        <w:rPr>
          <w:sz w:val="20"/>
          <w:szCs w:val="20"/>
        </w:rPr>
      </w:pPr>
      <w:r>
        <w:rPr>
          <w:sz w:val="20"/>
          <w:szCs w:val="20"/>
        </w:rPr>
        <w:t>New recipients that do</w:t>
      </w:r>
      <w:r w:rsidR="00C05B1B">
        <w:rPr>
          <w:sz w:val="20"/>
          <w:szCs w:val="20"/>
        </w:rPr>
        <w:t xml:space="preserve"> no</w:t>
      </w:r>
      <w:r>
        <w:rPr>
          <w:sz w:val="20"/>
          <w:szCs w:val="20"/>
        </w:rPr>
        <w:t>t provide direct deposit information, or are unbanked, are set up with a stored value card. D</w:t>
      </w:r>
      <w:r w:rsidR="000C4D08">
        <w:rPr>
          <w:sz w:val="20"/>
          <w:szCs w:val="20"/>
        </w:rPr>
        <w:t>S</w:t>
      </w:r>
      <w:r>
        <w:rPr>
          <w:sz w:val="20"/>
          <w:szCs w:val="20"/>
        </w:rPr>
        <w:t>CYF staff members request these cards online and would like to continue that process.</w:t>
      </w:r>
    </w:p>
    <w:p w14:paraId="0AC1E916" w14:textId="77777777" w:rsidR="003F2928" w:rsidRPr="00AD4388" w:rsidRDefault="003F2928" w:rsidP="00AD4388">
      <w:pPr>
        <w:ind w:left="720"/>
        <w:rPr>
          <w:sz w:val="20"/>
          <w:szCs w:val="20"/>
        </w:rPr>
      </w:pPr>
    </w:p>
    <w:p w14:paraId="419A3D97" w14:textId="2EFF7BD9" w:rsidR="00AD4388" w:rsidRPr="00AD4388" w:rsidRDefault="00AD4388" w:rsidP="00D96880">
      <w:pPr>
        <w:ind w:left="720"/>
        <w:jc w:val="both"/>
        <w:rPr>
          <w:sz w:val="20"/>
          <w:szCs w:val="20"/>
        </w:rPr>
      </w:pPr>
      <w:r w:rsidRPr="00AD4388">
        <w:rPr>
          <w:sz w:val="20"/>
          <w:szCs w:val="20"/>
        </w:rPr>
        <w:t>D</w:t>
      </w:r>
      <w:r w:rsidR="000C4D08">
        <w:rPr>
          <w:sz w:val="20"/>
          <w:szCs w:val="20"/>
        </w:rPr>
        <w:t>S</w:t>
      </w:r>
      <w:r w:rsidRPr="00AD4388">
        <w:rPr>
          <w:sz w:val="20"/>
          <w:szCs w:val="20"/>
        </w:rPr>
        <w:t>CYF is also considering expanding this program to include payments to juveniles once released from Department custody. When juveniles are taken into custody, any cash is collected and held by the State. Once released, the State would like to</w:t>
      </w:r>
      <w:r w:rsidR="00B06DFC">
        <w:rPr>
          <w:sz w:val="20"/>
          <w:szCs w:val="20"/>
        </w:rPr>
        <w:t xml:space="preserve"> start</w:t>
      </w:r>
      <w:r w:rsidRPr="00AD4388">
        <w:rPr>
          <w:sz w:val="20"/>
          <w:szCs w:val="20"/>
        </w:rPr>
        <w:t xml:space="preserve"> return</w:t>
      </w:r>
      <w:r w:rsidR="00B06DFC">
        <w:rPr>
          <w:sz w:val="20"/>
          <w:szCs w:val="20"/>
        </w:rPr>
        <w:t>ing</w:t>
      </w:r>
      <w:r w:rsidRPr="00AD4388">
        <w:rPr>
          <w:sz w:val="20"/>
          <w:szCs w:val="20"/>
        </w:rPr>
        <w:t xml:space="preserve"> these funds via stored value card</w:t>
      </w:r>
      <w:r w:rsidR="00B06DFC">
        <w:rPr>
          <w:sz w:val="20"/>
          <w:szCs w:val="20"/>
        </w:rPr>
        <w:t>.</w:t>
      </w:r>
    </w:p>
    <w:p w14:paraId="5539B05B" w14:textId="77777777" w:rsidR="00AD4388" w:rsidRPr="00AD4388" w:rsidRDefault="00AD4388" w:rsidP="00AD4388">
      <w:pPr>
        <w:ind w:left="720"/>
        <w:rPr>
          <w:color w:val="3E6BB3" w:themeColor="accent2"/>
          <w:sz w:val="20"/>
          <w:szCs w:val="20"/>
        </w:rPr>
      </w:pPr>
    </w:p>
    <w:p w14:paraId="212F7F7B" w14:textId="5F75E263" w:rsidR="00AD4388" w:rsidRPr="00AD4388" w:rsidRDefault="00AD4388" w:rsidP="00AD4388">
      <w:pPr>
        <w:ind w:left="720"/>
        <w:rPr>
          <w:sz w:val="20"/>
          <w:szCs w:val="20"/>
          <w:u w:val="single"/>
        </w:rPr>
      </w:pPr>
      <w:r w:rsidRPr="00AD4388">
        <w:rPr>
          <w:sz w:val="20"/>
          <w:szCs w:val="20"/>
          <w:u w:val="single"/>
        </w:rPr>
        <w:t>D</w:t>
      </w:r>
      <w:r w:rsidR="00D96880">
        <w:rPr>
          <w:sz w:val="20"/>
          <w:szCs w:val="20"/>
          <w:u w:val="single"/>
        </w:rPr>
        <w:t xml:space="preserve">epartment of Health and </w:t>
      </w:r>
      <w:r w:rsidR="00EA223F">
        <w:rPr>
          <w:sz w:val="20"/>
          <w:szCs w:val="20"/>
          <w:u w:val="single"/>
        </w:rPr>
        <w:t>Social</w:t>
      </w:r>
      <w:r w:rsidRPr="00AD4388">
        <w:rPr>
          <w:sz w:val="20"/>
          <w:szCs w:val="20"/>
          <w:u w:val="single"/>
        </w:rPr>
        <w:t xml:space="preserve"> Services </w:t>
      </w:r>
      <w:r w:rsidRPr="008C7282">
        <w:rPr>
          <w:sz w:val="20"/>
          <w:szCs w:val="20"/>
          <w:u w:val="single"/>
        </w:rPr>
        <w:t>(FIS)</w:t>
      </w:r>
    </w:p>
    <w:p w14:paraId="363A6528" w14:textId="61A79B7E" w:rsidR="00AD4388" w:rsidRPr="00AD4388" w:rsidRDefault="00AD4388" w:rsidP="00297546">
      <w:pPr>
        <w:ind w:left="720"/>
        <w:jc w:val="both"/>
        <w:rPr>
          <w:sz w:val="20"/>
          <w:szCs w:val="20"/>
        </w:rPr>
      </w:pPr>
      <w:r w:rsidRPr="00AD4388">
        <w:rPr>
          <w:sz w:val="20"/>
          <w:szCs w:val="20"/>
        </w:rPr>
        <w:t>The Division of Child Support Services (</w:t>
      </w:r>
      <w:r w:rsidR="00D96880">
        <w:rPr>
          <w:sz w:val="20"/>
          <w:szCs w:val="20"/>
        </w:rPr>
        <w:t>“</w:t>
      </w:r>
      <w:r w:rsidRPr="00AD4388">
        <w:rPr>
          <w:sz w:val="20"/>
          <w:szCs w:val="20"/>
        </w:rPr>
        <w:t>DCSS</w:t>
      </w:r>
      <w:r w:rsidR="00D96880">
        <w:rPr>
          <w:sz w:val="20"/>
          <w:szCs w:val="20"/>
        </w:rPr>
        <w:t>”</w:t>
      </w:r>
      <w:r w:rsidRPr="00AD4388">
        <w:rPr>
          <w:sz w:val="20"/>
          <w:szCs w:val="20"/>
        </w:rPr>
        <w:t xml:space="preserve">) </w:t>
      </w:r>
      <w:r w:rsidR="00D96880">
        <w:rPr>
          <w:sz w:val="20"/>
          <w:szCs w:val="20"/>
        </w:rPr>
        <w:t xml:space="preserve">within DHSS, </w:t>
      </w:r>
      <w:r w:rsidRPr="00AD4388">
        <w:rPr>
          <w:sz w:val="20"/>
          <w:szCs w:val="20"/>
        </w:rPr>
        <w:t>issues child support payments via check, ACH and stored value card</w:t>
      </w:r>
      <w:r w:rsidR="00FF68EB">
        <w:rPr>
          <w:sz w:val="20"/>
          <w:szCs w:val="20"/>
        </w:rPr>
        <w:t xml:space="preserve">s from </w:t>
      </w:r>
      <w:r w:rsidR="00297546">
        <w:rPr>
          <w:sz w:val="20"/>
          <w:szCs w:val="20"/>
        </w:rPr>
        <w:t>Fidelity National Information Services (“</w:t>
      </w:r>
      <w:r w:rsidR="00FF68EB">
        <w:rPr>
          <w:sz w:val="20"/>
          <w:szCs w:val="20"/>
        </w:rPr>
        <w:t>FIS</w:t>
      </w:r>
      <w:r w:rsidR="00297546">
        <w:rPr>
          <w:sz w:val="20"/>
          <w:szCs w:val="20"/>
        </w:rPr>
        <w:t>”)</w:t>
      </w:r>
      <w:r w:rsidRPr="00AD4388">
        <w:rPr>
          <w:sz w:val="20"/>
          <w:szCs w:val="20"/>
        </w:rPr>
        <w:t xml:space="preserve">. DCSS would like to </w:t>
      </w:r>
      <w:r w:rsidR="00297546">
        <w:rPr>
          <w:sz w:val="20"/>
          <w:szCs w:val="20"/>
        </w:rPr>
        <w:t xml:space="preserve">increase volume of the stored value program and </w:t>
      </w:r>
      <w:r w:rsidRPr="00AD4388">
        <w:rPr>
          <w:sz w:val="20"/>
          <w:szCs w:val="20"/>
        </w:rPr>
        <w:t xml:space="preserve">decrease the number of checks printed and issued. </w:t>
      </w:r>
    </w:p>
    <w:p w14:paraId="79477057" w14:textId="77777777" w:rsidR="00AD4388" w:rsidRPr="00AD4388" w:rsidRDefault="00AD4388" w:rsidP="00AD4388">
      <w:pPr>
        <w:ind w:left="720"/>
        <w:rPr>
          <w:sz w:val="20"/>
          <w:szCs w:val="20"/>
        </w:rPr>
      </w:pPr>
    </w:p>
    <w:p w14:paraId="44ADBE61" w14:textId="77777777" w:rsidR="00AD4388" w:rsidRPr="00AD4388" w:rsidRDefault="00AD4388" w:rsidP="00297546">
      <w:pPr>
        <w:ind w:left="720"/>
        <w:jc w:val="both"/>
        <w:rPr>
          <w:sz w:val="20"/>
          <w:szCs w:val="20"/>
        </w:rPr>
      </w:pPr>
      <w:r w:rsidRPr="00AD4388">
        <w:rPr>
          <w:sz w:val="20"/>
          <w:szCs w:val="20"/>
        </w:rPr>
        <w:t>There are currently 43,283 recipients of child support payments in the State. A breakdown of payment types and average payment amounts can be found in the table below.</w:t>
      </w:r>
    </w:p>
    <w:p w14:paraId="586D63FB" w14:textId="77777777" w:rsidR="00AD4388" w:rsidRPr="00AD4388" w:rsidRDefault="00AD4388" w:rsidP="00AD4388">
      <w:pPr>
        <w:ind w:left="720"/>
        <w:rPr>
          <w:sz w:val="20"/>
          <w:szCs w:val="20"/>
        </w:rPr>
      </w:pPr>
    </w:p>
    <w:tbl>
      <w:tblPr>
        <w:tblStyle w:val="TableGrid"/>
        <w:tblW w:w="0" w:type="auto"/>
        <w:tblInd w:w="720" w:type="dxa"/>
        <w:tblLook w:val="04A0" w:firstRow="1" w:lastRow="0" w:firstColumn="1" w:lastColumn="0" w:noHBand="0" w:noVBand="1"/>
      </w:tblPr>
      <w:tblGrid>
        <w:gridCol w:w="2870"/>
        <w:gridCol w:w="2889"/>
        <w:gridCol w:w="2871"/>
      </w:tblGrid>
      <w:tr w:rsidR="00AD4388" w:rsidRPr="00B57C4D" w14:paraId="20B7CECF" w14:textId="77777777" w:rsidTr="004C1FD9">
        <w:tc>
          <w:tcPr>
            <w:tcW w:w="3116" w:type="dxa"/>
            <w:vAlign w:val="center"/>
          </w:tcPr>
          <w:p w14:paraId="77A17EBB" w14:textId="77777777" w:rsidR="00AD4388" w:rsidRPr="00B57C4D" w:rsidRDefault="00AD4388" w:rsidP="004C1FD9">
            <w:pPr>
              <w:rPr>
                <w:b/>
                <w:sz w:val="18"/>
                <w:szCs w:val="18"/>
              </w:rPr>
            </w:pPr>
            <w:r w:rsidRPr="00B57C4D">
              <w:rPr>
                <w:b/>
                <w:sz w:val="18"/>
                <w:szCs w:val="18"/>
              </w:rPr>
              <w:t>Payment Type</w:t>
            </w:r>
          </w:p>
        </w:tc>
        <w:tc>
          <w:tcPr>
            <w:tcW w:w="3117" w:type="dxa"/>
            <w:vAlign w:val="center"/>
          </w:tcPr>
          <w:p w14:paraId="0987B104" w14:textId="77777777" w:rsidR="00AD4388" w:rsidRPr="00B57C4D" w:rsidRDefault="00AD4388" w:rsidP="004C1FD9">
            <w:pPr>
              <w:jc w:val="center"/>
              <w:rPr>
                <w:b/>
                <w:sz w:val="18"/>
                <w:szCs w:val="18"/>
              </w:rPr>
            </w:pPr>
            <w:r w:rsidRPr="00B57C4D">
              <w:rPr>
                <w:b/>
                <w:sz w:val="18"/>
                <w:szCs w:val="18"/>
              </w:rPr>
              <w:t># of Recipients</w:t>
            </w:r>
          </w:p>
        </w:tc>
        <w:tc>
          <w:tcPr>
            <w:tcW w:w="3117" w:type="dxa"/>
            <w:vAlign w:val="center"/>
          </w:tcPr>
          <w:p w14:paraId="359E9B47" w14:textId="77777777" w:rsidR="00AD4388" w:rsidRPr="00B57C4D" w:rsidRDefault="00AD4388" w:rsidP="004C1FD9">
            <w:pPr>
              <w:jc w:val="center"/>
              <w:rPr>
                <w:b/>
                <w:sz w:val="18"/>
                <w:szCs w:val="18"/>
              </w:rPr>
            </w:pPr>
            <w:r w:rsidRPr="00B57C4D">
              <w:rPr>
                <w:b/>
                <w:sz w:val="18"/>
                <w:szCs w:val="18"/>
              </w:rPr>
              <w:t>Average Payment</w:t>
            </w:r>
          </w:p>
        </w:tc>
      </w:tr>
      <w:tr w:rsidR="00AD4388" w:rsidRPr="00B57C4D" w14:paraId="1F2FF2A9" w14:textId="77777777" w:rsidTr="004C1FD9">
        <w:tc>
          <w:tcPr>
            <w:tcW w:w="3116" w:type="dxa"/>
            <w:vAlign w:val="center"/>
          </w:tcPr>
          <w:p w14:paraId="468590C6" w14:textId="77777777" w:rsidR="00AD4388" w:rsidRPr="00B57C4D" w:rsidRDefault="00AD4388" w:rsidP="004C1FD9">
            <w:pPr>
              <w:rPr>
                <w:sz w:val="18"/>
                <w:szCs w:val="18"/>
              </w:rPr>
            </w:pPr>
            <w:r w:rsidRPr="00B57C4D">
              <w:rPr>
                <w:sz w:val="18"/>
                <w:szCs w:val="18"/>
              </w:rPr>
              <w:t>ACH</w:t>
            </w:r>
          </w:p>
        </w:tc>
        <w:tc>
          <w:tcPr>
            <w:tcW w:w="3117" w:type="dxa"/>
            <w:vAlign w:val="center"/>
          </w:tcPr>
          <w:p w14:paraId="0D0FD0E7" w14:textId="77777777" w:rsidR="00AD4388" w:rsidRPr="00B57C4D" w:rsidRDefault="00AD4388" w:rsidP="004C1FD9">
            <w:pPr>
              <w:jc w:val="center"/>
              <w:rPr>
                <w:sz w:val="18"/>
                <w:szCs w:val="18"/>
              </w:rPr>
            </w:pPr>
            <w:r w:rsidRPr="00B57C4D">
              <w:rPr>
                <w:sz w:val="18"/>
                <w:szCs w:val="18"/>
              </w:rPr>
              <w:t>23,630</w:t>
            </w:r>
          </w:p>
        </w:tc>
        <w:tc>
          <w:tcPr>
            <w:tcW w:w="3117" w:type="dxa"/>
            <w:vAlign w:val="center"/>
          </w:tcPr>
          <w:p w14:paraId="32CDE0A5" w14:textId="77777777" w:rsidR="00AD4388" w:rsidRPr="00B57C4D" w:rsidRDefault="00AD4388" w:rsidP="004C1FD9">
            <w:pPr>
              <w:jc w:val="center"/>
              <w:rPr>
                <w:sz w:val="18"/>
                <w:szCs w:val="18"/>
              </w:rPr>
            </w:pPr>
            <w:r w:rsidRPr="00B57C4D">
              <w:rPr>
                <w:sz w:val="18"/>
                <w:szCs w:val="18"/>
              </w:rPr>
              <w:t>$196</w:t>
            </w:r>
          </w:p>
        </w:tc>
      </w:tr>
      <w:tr w:rsidR="00AD4388" w:rsidRPr="00B57C4D" w14:paraId="1B232E72" w14:textId="77777777" w:rsidTr="004C1FD9">
        <w:tc>
          <w:tcPr>
            <w:tcW w:w="3116" w:type="dxa"/>
            <w:vAlign w:val="center"/>
          </w:tcPr>
          <w:p w14:paraId="0D7CF345" w14:textId="77777777" w:rsidR="00AD4388" w:rsidRPr="00B57C4D" w:rsidRDefault="00AD4388" w:rsidP="004C1FD9">
            <w:pPr>
              <w:rPr>
                <w:sz w:val="18"/>
                <w:szCs w:val="18"/>
              </w:rPr>
            </w:pPr>
            <w:r w:rsidRPr="00B57C4D">
              <w:rPr>
                <w:sz w:val="18"/>
                <w:szCs w:val="18"/>
              </w:rPr>
              <w:t>Check</w:t>
            </w:r>
          </w:p>
        </w:tc>
        <w:tc>
          <w:tcPr>
            <w:tcW w:w="3117" w:type="dxa"/>
            <w:vAlign w:val="center"/>
          </w:tcPr>
          <w:p w14:paraId="0D8D688C" w14:textId="77777777" w:rsidR="00AD4388" w:rsidRPr="00B57C4D" w:rsidRDefault="00AD4388" w:rsidP="004C1FD9">
            <w:pPr>
              <w:jc w:val="center"/>
              <w:rPr>
                <w:sz w:val="18"/>
                <w:szCs w:val="18"/>
              </w:rPr>
            </w:pPr>
            <w:r w:rsidRPr="00B57C4D">
              <w:rPr>
                <w:sz w:val="18"/>
                <w:szCs w:val="18"/>
              </w:rPr>
              <w:t>1,866</w:t>
            </w:r>
          </w:p>
        </w:tc>
        <w:tc>
          <w:tcPr>
            <w:tcW w:w="3117" w:type="dxa"/>
            <w:vAlign w:val="center"/>
          </w:tcPr>
          <w:p w14:paraId="04F08B78" w14:textId="77777777" w:rsidR="00AD4388" w:rsidRPr="00B57C4D" w:rsidRDefault="00AD4388" w:rsidP="004C1FD9">
            <w:pPr>
              <w:jc w:val="center"/>
              <w:rPr>
                <w:sz w:val="18"/>
                <w:szCs w:val="18"/>
              </w:rPr>
            </w:pPr>
            <w:r w:rsidRPr="00B57C4D">
              <w:rPr>
                <w:sz w:val="18"/>
                <w:szCs w:val="18"/>
              </w:rPr>
              <w:t>$152</w:t>
            </w:r>
          </w:p>
        </w:tc>
      </w:tr>
      <w:tr w:rsidR="00AD4388" w:rsidRPr="00B57C4D" w14:paraId="0BFA5E51" w14:textId="77777777" w:rsidTr="004C1FD9">
        <w:tc>
          <w:tcPr>
            <w:tcW w:w="3116" w:type="dxa"/>
            <w:vAlign w:val="center"/>
          </w:tcPr>
          <w:p w14:paraId="2FB99991" w14:textId="77777777" w:rsidR="00AD4388" w:rsidRPr="00B57C4D" w:rsidRDefault="00AD4388" w:rsidP="004C1FD9">
            <w:pPr>
              <w:rPr>
                <w:sz w:val="18"/>
                <w:szCs w:val="18"/>
              </w:rPr>
            </w:pPr>
            <w:r w:rsidRPr="00B57C4D">
              <w:rPr>
                <w:sz w:val="18"/>
                <w:szCs w:val="18"/>
              </w:rPr>
              <w:t>Stored Value Card</w:t>
            </w:r>
          </w:p>
        </w:tc>
        <w:tc>
          <w:tcPr>
            <w:tcW w:w="3117" w:type="dxa"/>
            <w:vAlign w:val="center"/>
          </w:tcPr>
          <w:p w14:paraId="7E451475" w14:textId="77777777" w:rsidR="00AD4388" w:rsidRPr="00B57C4D" w:rsidRDefault="00AD4388" w:rsidP="004C1FD9">
            <w:pPr>
              <w:jc w:val="center"/>
              <w:rPr>
                <w:sz w:val="18"/>
                <w:szCs w:val="18"/>
              </w:rPr>
            </w:pPr>
            <w:r w:rsidRPr="00B57C4D">
              <w:rPr>
                <w:sz w:val="18"/>
                <w:szCs w:val="18"/>
              </w:rPr>
              <w:t>17,787</w:t>
            </w:r>
          </w:p>
        </w:tc>
        <w:tc>
          <w:tcPr>
            <w:tcW w:w="3117" w:type="dxa"/>
            <w:vAlign w:val="center"/>
          </w:tcPr>
          <w:p w14:paraId="3B2EC2F7" w14:textId="77777777" w:rsidR="00AD4388" w:rsidRPr="00B57C4D" w:rsidRDefault="00AD4388" w:rsidP="004C1FD9">
            <w:pPr>
              <w:jc w:val="center"/>
              <w:rPr>
                <w:sz w:val="18"/>
                <w:szCs w:val="18"/>
              </w:rPr>
            </w:pPr>
            <w:r w:rsidRPr="00B57C4D">
              <w:rPr>
                <w:sz w:val="18"/>
                <w:szCs w:val="18"/>
              </w:rPr>
              <w:t>$116</w:t>
            </w:r>
          </w:p>
        </w:tc>
      </w:tr>
    </w:tbl>
    <w:p w14:paraId="1F010213" w14:textId="77777777" w:rsidR="00AD4388" w:rsidRPr="00AD4388" w:rsidRDefault="00AD4388" w:rsidP="00AD4388">
      <w:pPr>
        <w:ind w:left="720"/>
        <w:rPr>
          <w:sz w:val="20"/>
          <w:szCs w:val="20"/>
        </w:rPr>
      </w:pPr>
    </w:p>
    <w:p w14:paraId="04B952AC" w14:textId="77777777" w:rsidR="00AD4388" w:rsidRPr="00AD4388" w:rsidRDefault="00AD4388" w:rsidP="00297546">
      <w:pPr>
        <w:ind w:left="720"/>
        <w:jc w:val="both"/>
        <w:rPr>
          <w:sz w:val="20"/>
          <w:szCs w:val="20"/>
        </w:rPr>
      </w:pPr>
      <w:r w:rsidRPr="00AD4388">
        <w:rPr>
          <w:sz w:val="20"/>
          <w:szCs w:val="20"/>
        </w:rPr>
        <w:t xml:space="preserve">Direct deposit is mandatory for the program. Recipients are auto-enrolled in the card program if they do not respond to the choice between direct deposit and stored value card. However, auto-enrollments into the stored value card have been suspended due to the recent CFPB Prepaid Regulations. The State is waiting to see the impact of these regulations on government prepaid programs. </w:t>
      </w:r>
    </w:p>
    <w:p w14:paraId="54A533B3" w14:textId="77777777" w:rsidR="00AD4388" w:rsidRPr="00AD4388" w:rsidRDefault="00AD4388" w:rsidP="00AD4388">
      <w:pPr>
        <w:ind w:left="720"/>
        <w:rPr>
          <w:sz w:val="20"/>
          <w:szCs w:val="20"/>
        </w:rPr>
      </w:pPr>
    </w:p>
    <w:p w14:paraId="60BD421A" w14:textId="3EB06ECC" w:rsidR="00AD4388" w:rsidRPr="00AD4388" w:rsidRDefault="00AD4388" w:rsidP="00297546">
      <w:pPr>
        <w:ind w:left="720"/>
        <w:jc w:val="both"/>
        <w:rPr>
          <w:sz w:val="20"/>
          <w:szCs w:val="20"/>
        </w:rPr>
      </w:pPr>
      <w:r w:rsidRPr="00AD4388">
        <w:rPr>
          <w:sz w:val="20"/>
          <w:szCs w:val="20"/>
        </w:rPr>
        <w:t xml:space="preserve">The State is ordering cards </w:t>
      </w:r>
      <w:r w:rsidR="00297546">
        <w:rPr>
          <w:sz w:val="20"/>
          <w:szCs w:val="20"/>
        </w:rPr>
        <w:t>through</w:t>
      </w:r>
      <w:r w:rsidRPr="00AD4388">
        <w:rPr>
          <w:sz w:val="20"/>
          <w:szCs w:val="20"/>
        </w:rPr>
        <w:t xml:space="preserve"> </w:t>
      </w:r>
      <w:r w:rsidR="00297546">
        <w:rPr>
          <w:sz w:val="20"/>
          <w:szCs w:val="20"/>
        </w:rPr>
        <w:t xml:space="preserve">an </w:t>
      </w:r>
      <w:r w:rsidRPr="00AD4388">
        <w:rPr>
          <w:sz w:val="20"/>
          <w:szCs w:val="20"/>
        </w:rPr>
        <w:t>application-to-application (</w:t>
      </w:r>
      <w:r w:rsidR="00297546">
        <w:rPr>
          <w:sz w:val="20"/>
          <w:szCs w:val="20"/>
        </w:rPr>
        <w:t>“</w:t>
      </w:r>
      <w:r w:rsidRPr="00AD4388">
        <w:rPr>
          <w:sz w:val="20"/>
          <w:szCs w:val="20"/>
        </w:rPr>
        <w:t>A2A</w:t>
      </w:r>
      <w:r w:rsidR="00297546">
        <w:rPr>
          <w:sz w:val="20"/>
          <w:szCs w:val="20"/>
        </w:rPr>
        <w:t>”</w:t>
      </w:r>
      <w:r w:rsidRPr="00AD4388">
        <w:rPr>
          <w:sz w:val="20"/>
          <w:szCs w:val="20"/>
        </w:rPr>
        <w:t xml:space="preserve">) webcall from DCSS’s </w:t>
      </w:r>
      <w:r w:rsidR="00297546" w:rsidRPr="00297546">
        <w:rPr>
          <w:sz w:val="20"/>
          <w:szCs w:val="20"/>
        </w:rPr>
        <w:t>Delaware Child Support System</w:t>
      </w:r>
      <w:r w:rsidR="00297546">
        <w:rPr>
          <w:sz w:val="20"/>
          <w:szCs w:val="20"/>
        </w:rPr>
        <w:t xml:space="preserve"> (“</w:t>
      </w:r>
      <w:r w:rsidRPr="00AD4388">
        <w:rPr>
          <w:sz w:val="20"/>
          <w:szCs w:val="20"/>
        </w:rPr>
        <w:t>DECSS</w:t>
      </w:r>
      <w:r w:rsidR="00297546">
        <w:rPr>
          <w:sz w:val="20"/>
          <w:szCs w:val="20"/>
        </w:rPr>
        <w:t>”)</w:t>
      </w:r>
      <w:r w:rsidRPr="00AD4388">
        <w:rPr>
          <w:sz w:val="20"/>
          <w:szCs w:val="20"/>
        </w:rPr>
        <w:t xml:space="preserve"> to the current vendor and would like to continue this process. Demographic changes, such as change of address and phone number, are sent real-time via this application as well. Once DCSS requests a card through the </w:t>
      </w:r>
      <w:r w:rsidR="001F6180" w:rsidRPr="00AD4388">
        <w:rPr>
          <w:sz w:val="20"/>
          <w:szCs w:val="20"/>
        </w:rPr>
        <w:t>web call</w:t>
      </w:r>
      <w:r w:rsidRPr="00AD4388">
        <w:rPr>
          <w:sz w:val="20"/>
          <w:szCs w:val="20"/>
        </w:rPr>
        <w:t xml:space="preserve">, an account is created and the card is issued and mailed to the recipient. The recipient can begin receiving funds on the card immediately. </w:t>
      </w:r>
    </w:p>
    <w:p w14:paraId="579DC4BF" w14:textId="77777777" w:rsidR="00AD4388" w:rsidRPr="00AD4388" w:rsidRDefault="00AD4388" w:rsidP="00AD4388">
      <w:pPr>
        <w:ind w:left="720"/>
        <w:rPr>
          <w:sz w:val="20"/>
          <w:szCs w:val="20"/>
        </w:rPr>
      </w:pPr>
    </w:p>
    <w:p w14:paraId="5A91C367" w14:textId="77777777" w:rsidR="00AD4388" w:rsidRPr="00AD4388" w:rsidRDefault="00AD4388" w:rsidP="00297546">
      <w:pPr>
        <w:ind w:left="720"/>
        <w:jc w:val="both"/>
        <w:rPr>
          <w:sz w:val="20"/>
          <w:szCs w:val="20"/>
        </w:rPr>
      </w:pPr>
      <w:r w:rsidRPr="00AD4388">
        <w:rPr>
          <w:sz w:val="20"/>
          <w:szCs w:val="20"/>
        </w:rPr>
        <w:t xml:space="preserve">A payment file is sent daily to the bank with disbursement information for ACHs, stored value cards and pre-notes. By federal regulations, the funds collected by DCSS for child support payments must be disbursed within two business days of receipt. </w:t>
      </w:r>
    </w:p>
    <w:p w14:paraId="25023577" w14:textId="77777777" w:rsidR="00AD4388" w:rsidRPr="00AD4388" w:rsidRDefault="00AD4388" w:rsidP="00AD4388">
      <w:pPr>
        <w:ind w:left="720"/>
        <w:rPr>
          <w:color w:val="3E6BB3" w:themeColor="accent2"/>
          <w:sz w:val="20"/>
          <w:szCs w:val="20"/>
        </w:rPr>
      </w:pPr>
    </w:p>
    <w:p w14:paraId="3965A9C1" w14:textId="46996285" w:rsidR="00AD4388" w:rsidRPr="00AD4388" w:rsidRDefault="00AD4388" w:rsidP="00AD4388">
      <w:pPr>
        <w:ind w:left="720"/>
        <w:rPr>
          <w:sz w:val="20"/>
          <w:szCs w:val="20"/>
          <w:u w:val="single"/>
        </w:rPr>
      </w:pPr>
      <w:r w:rsidRPr="00AD4388">
        <w:rPr>
          <w:sz w:val="20"/>
          <w:szCs w:val="20"/>
          <w:u w:val="single"/>
        </w:rPr>
        <w:t>Department of</w:t>
      </w:r>
      <w:r w:rsidR="00297546">
        <w:rPr>
          <w:sz w:val="20"/>
          <w:szCs w:val="20"/>
          <w:u w:val="single"/>
        </w:rPr>
        <w:t xml:space="preserve"> Labor (KeyBank)</w:t>
      </w:r>
    </w:p>
    <w:p w14:paraId="6BD216E4" w14:textId="0565720B" w:rsidR="0017387E" w:rsidRDefault="00AD4388" w:rsidP="00A325A9">
      <w:pPr>
        <w:ind w:left="720"/>
        <w:jc w:val="both"/>
        <w:rPr>
          <w:sz w:val="20"/>
          <w:szCs w:val="20"/>
        </w:rPr>
      </w:pPr>
      <w:r w:rsidRPr="00AD4388">
        <w:rPr>
          <w:sz w:val="20"/>
          <w:szCs w:val="20"/>
        </w:rPr>
        <w:t xml:space="preserve">The Division of Unemployment </w:t>
      </w:r>
      <w:r w:rsidR="00297546">
        <w:rPr>
          <w:sz w:val="20"/>
          <w:szCs w:val="20"/>
        </w:rPr>
        <w:t xml:space="preserve">with </w:t>
      </w:r>
      <w:r w:rsidRPr="00AD4388">
        <w:rPr>
          <w:sz w:val="20"/>
          <w:szCs w:val="20"/>
        </w:rPr>
        <w:t xml:space="preserve">disburses </w:t>
      </w:r>
      <w:r w:rsidR="0017387E">
        <w:rPr>
          <w:sz w:val="20"/>
          <w:szCs w:val="20"/>
        </w:rPr>
        <w:t xml:space="preserve">unemployment </w:t>
      </w:r>
      <w:r w:rsidRPr="00AD4388">
        <w:rPr>
          <w:sz w:val="20"/>
          <w:szCs w:val="20"/>
        </w:rPr>
        <w:t>benefit payments every day via direct deposit and stored value cards</w:t>
      </w:r>
      <w:r w:rsidR="00FF68EB">
        <w:rPr>
          <w:sz w:val="20"/>
          <w:szCs w:val="20"/>
        </w:rPr>
        <w:t xml:space="preserve"> issued by KeyBank</w:t>
      </w:r>
      <w:r w:rsidRPr="00AD4388">
        <w:rPr>
          <w:sz w:val="20"/>
          <w:szCs w:val="20"/>
        </w:rPr>
        <w:t xml:space="preserve">. </w:t>
      </w:r>
      <w:r w:rsidR="0017387E">
        <w:rPr>
          <w:sz w:val="20"/>
          <w:szCs w:val="20"/>
        </w:rPr>
        <w:t>The number of recipients receiving unemployment benefits will fluctuate based on the economy, but currently there are 5,824 people receiving weekly benefits in the State. Of this total, 2,139 are receiving payments via stored value card, 3,014 via direct deposit and 671 are receiving a check. T</w:t>
      </w:r>
      <w:r w:rsidRPr="00AD4388">
        <w:rPr>
          <w:sz w:val="20"/>
          <w:szCs w:val="20"/>
        </w:rPr>
        <w:t xml:space="preserve">he average </w:t>
      </w:r>
      <w:r w:rsidR="0017387E">
        <w:rPr>
          <w:sz w:val="20"/>
          <w:szCs w:val="20"/>
        </w:rPr>
        <w:t xml:space="preserve">weekly </w:t>
      </w:r>
      <w:r w:rsidRPr="00AD4388">
        <w:rPr>
          <w:sz w:val="20"/>
          <w:szCs w:val="20"/>
        </w:rPr>
        <w:t xml:space="preserve">payment is </w:t>
      </w:r>
      <w:r w:rsidR="0017387E">
        <w:rPr>
          <w:sz w:val="20"/>
          <w:szCs w:val="20"/>
        </w:rPr>
        <w:t>$330</w:t>
      </w:r>
      <w:r w:rsidR="0017387E" w:rsidRPr="00AD4388">
        <w:rPr>
          <w:sz w:val="20"/>
          <w:szCs w:val="20"/>
        </w:rPr>
        <w:t xml:space="preserve">. </w:t>
      </w:r>
    </w:p>
    <w:p w14:paraId="256564DE" w14:textId="77777777" w:rsidR="0017387E" w:rsidRDefault="0017387E" w:rsidP="00AD4388">
      <w:pPr>
        <w:ind w:left="720"/>
        <w:rPr>
          <w:sz w:val="20"/>
          <w:szCs w:val="20"/>
        </w:rPr>
      </w:pPr>
    </w:p>
    <w:p w14:paraId="3DDB654D" w14:textId="729CA3E8" w:rsidR="0017387E" w:rsidRDefault="0017387E" w:rsidP="00AD4388">
      <w:pPr>
        <w:ind w:left="720"/>
        <w:rPr>
          <w:sz w:val="20"/>
          <w:szCs w:val="20"/>
        </w:rPr>
      </w:pPr>
      <w:r>
        <w:rPr>
          <w:sz w:val="20"/>
          <w:szCs w:val="20"/>
        </w:rPr>
        <w:t xml:space="preserve">The DOL is ordering cards through the existing provider and cards are mailed to the recipient. </w:t>
      </w:r>
    </w:p>
    <w:p w14:paraId="24CA0DD8" w14:textId="77777777" w:rsidR="0017387E" w:rsidRDefault="0017387E" w:rsidP="00AD4388">
      <w:pPr>
        <w:ind w:left="720"/>
        <w:rPr>
          <w:sz w:val="20"/>
          <w:szCs w:val="20"/>
        </w:rPr>
      </w:pPr>
    </w:p>
    <w:p w14:paraId="0C2E1647" w14:textId="053756A1" w:rsidR="00AD4388" w:rsidRPr="00AD4388" w:rsidRDefault="0017387E" w:rsidP="00AD4388">
      <w:pPr>
        <w:ind w:left="720"/>
        <w:rPr>
          <w:sz w:val="20"/>
          <w:szCs w:val="20"/>
        </w:rPr>
      </w:pPr>
      <w:r>
        <w:rPr>
          <w:sz w:val="20"/>
          <w:szCs w:val="20"/>
        </w:rPr>
        <w:t>Direct deposit is not mandatory for these payments, but the DOL will automatically enroll recipients into the stored value card if they do not provide direct deposit information.</w:t>
      </w:r>
    </w:p>
    <w:p w14:paraId="5F194801" w14:textId="77777777" w:rsidR="00AD4388" w:rsidRPr="00AD4388" w:rsidRDefault="00AD4388" w:rsidP="00AD4388">
      <w:pPr>
        <w:ind w:left="720"/>
        <w:rPr>
          <w:sz w:val="20"/>
          <w:szCs w:val="20"/>
        </w:rPr>
      </w:pPr>
    </w:p>
    <w:p w14:paraId="44588E57" w14:textId="77777777" w:rsidR="00AF60C9" w:rsidRDefault="00AD4388" w:rsidP="00AD4388">
      <w:pPr>
        <w:ind w:left="720"/>
        <w:rPr>
          <w:sz w:val="20"/>
          <w:szCs w:val="20"/>
        </w:rPr>
      </w:pPr>
      <w:r w:rsidRPr="00AD4388">
        <w:rPr>
          <w:sz w:val="20"/>
          <w:szCs w:val="20"/>
        </w:rPr>
        <w:t xml:space="preserve">The Department of Labor generates </w:t>
      </w:r>
      <w:r w:rsidR="00AF60C9">
        <w:rPr>
          <w:sz w:val="20"/>
          <w:szCs w:val="20"/>
        </w:rPr>
        <w:t>the following daily files and transits them to the bank:</w:t>
      </w:r>
    </w:p>
    <w:p w14:paraId="2B193E4C" w14:textId="68F92DE0" w:rsidR="00AF60C9" w:rsidRDefault="00AF60C9" w:rsidP="00B57C4D">
      <w:pPr>
        <w:pStyle w:val="ListParagraph"/>
        <w:numPr>
          <w:ilvl w:val="0"/>
          <w:numId w:val="73"/>
        </w:numPr>
        <w:rPr>
          <w:sz w:val="20"/>
          <w:szCs w:val="20"/>
        </w:rPr>
      </w:pPr>
      <w:r>
        <w:rPr>
          <w:sz w:val="20"/>
          <w:szCs w:val="20"/>
        </w:rPr>
        <w:t>NACHA file with payment information</w:t>
      </w:r>
      <w:r w:rsidR="00FF68EB">
        <w:rPr>
          <w:sz w:val="20"/>
          <w:szCs w:val="20"/>
        </w:rPr>
        <w:t xml:space="preserve"> (this is sent to DOL’s bank</w:t>
      </w:r>
      <w:r w:rsidR="008C7282">
        <w:rPr>
          <w:sz w:val="20"/>
          <w:szCs w:val="20"/>
        </w:rPr>
        <w:t xml:space="preserve">) </w:t>
      </w:r>
    </w:p>
    <w:p w14:paraId="476FE63F" w14:textId="538832FF" w:rsidR="00AF60C9" w:rsidRDefault="00AF60C9" w:rsidP="00B57C4D">
      <w:pPr>
        <w:pStyle w:val="ListParagraph"/>
        <w:numPr>
          <w:ilvl w:val="0"/>
          <w:numId w:val="73"/>
        </w:numPr>
        <w:rPr>
          <w:sz w:val="20"/>
          <w:szCs w:val="20"/>
        </w:rPr>
      </w:pPr>
      <w:r>
        <w:rPr>
          <w:sz w:val="20"/>
          <w:szCs w:val="20"/>
        </w:rPr>
        <w:t xml:space="preserve">Refresh file </w:t>
      </w:r>
      <w:r w:rsidR="00AD4388" w:rsidRPr="00AF60C9">
        <w:rPr>
          <w:sz w:val="20"/>
          <w:szCs w:val="20"/>
        </w:rPr>
        <w:t xml:space="preserve">with name and address updates. </w:t>
      </w:r>
    </w:p>
    <w:p w14:paraId="4A5627B2" w14:textId="761CAA53" w:rsidR="00AF60C9" w:rsidRPr="00AF60C9" w:rsidRDefault="00AF60C9" w:rsidP="00B57C4D">
      <w:pPr>
        <w:pStyle w:val="ListParagraph"/>
        <w:numPr>
          <w:ilvl w:val="0"/>
          <w:numId w:val="73"/>
        </w:numPr>
        <w:rPr>
          <w:sz w:val="20"/>
          <w:szCs w:val="20"/>
        </w:rPr>
      </w:pPr>
      <w:r>
        <w:rPr>
          <w:sz w:val="20"/>
          <w:szCs w:val="20"/>
        </w:rPr>
        <w:t>Daily enrollment file</w:t>
      </w:r>
    </w:p>
    <w:p w14:paraId="0E2691E9" w14:textId="77777777" w:rsidR="00AF60C9" w:rsidRDefault="00AF60C9" w:rsidP="00AD4388">
      <w:pPr>
        <w:ind w:left="720"/>
        <w:rPr>
          <w:sz w:val="20"/>
          <w:szCs w:val="20"/>
        </w:rPr>
      </w:pPr>
    </w:p>
    <w:p w14:paraId="67EC40A0" w14:textId="30EFC4A6" w:rsidR="00AD4388" w:rsidRPr="00AD4388" w:rsidRDefault="00AD4388" w:rsidP="00AD4388">
      <w:pPr>
        <w:ind w:left="720"/>
        <w:rPr>
          <w:sz w:val="20"/>
          <w:szCs w:val="20"/>
        </w:rPr>
      </w:pPr>
      <w:r w:rsidRPr="00AD4388">
        <w:rPr>
          <w:sz w:val="20"/>
          <w:szCs w:val="20"/>
        </w:rPr>
        <w:t>The Department receives</w:t>
      </w:r>
      <w:r w:rsidR="00AF60C9">
        <w:rPr>
          <w:sz w:val="20"/>
          <w:szCs w:val="20"/>
        </w:rPr>
        <w:t xml:space="preserve"> two files from the bank daily: a </w:t>
      </w:r>
      <w:r w:rsidRPr="00AD4388">
        <w:rPr>
          <w:sz w:val="20"/>
          <w:szCs w:val="20"/>
        </w:rPr>
        <w:t>refresh file with card accounts that have been closed</w:t>
      </w:r>
      <w:r w:rsidR="00AF60C9">
        <w:rPr>
          <w:sz w:val="20"/>
          <w:szCs w:val="20"/>
        </w:rPr>
        <w:t xml:space="preserve"> and a file with account numbers for new enrollees</w:t>
      </w:r>
      <w:r w:rsidRPr="00AD4388">
        <w:rPr>
          <w:sz w:val="20"/>
          <w:szCs w:val="20"/>
        </w:rPr>
        <w:t xml:space="preserve">. </w:t>
      </w:r>
    </w:p>
    <w:p w14:paraId="6D783A66" w14:textId="77777777" w:rsidR="00AD4388" w:rsidRPr="00AD4388" w:rsidRDefault="00AD4388" w:rsidP="00AD4388">
      <w:pPr>
        <w:ind w:left="720"/>
        <w:rPr>
          <w:sz w:val="20"/>
          <w:szCs w:val="20"/>
        </w:rPr>
      </w:pPr>
    </w:p>
    <w:p w14:paraId="38655A0F" w14:textId="01E4242C" w:rsidR="00AD4388" w:rsidRPr="00AD4388" w:rsidRDefault="00A325A9" w:rsidP="00F347E3">
      <w:pPr>
        <w:ind w:left="720"/>
        <w:jc w:val="both"/>
        <w:rPr>
          <w:sz w:val="20"/>
          <w:szCs w:val="20"/>
        </w:rPr>
      </w:pPr>
      <w:r>
        <w:rPr>
          <w:sz w:val="20"/>
          <w:szCs w:val="20"/>
        </w:rPr>
        <w:t xml:space="preserve">The State is interested in </w:t>
      </w:r>
      <w:r w:rsidR="00F347E3">
        <w:rPr>
          <w:sz w:val="20"/>
          <w:szCs w:val="20"/>
        </w:rPr>
        <w:t xml:space="preserve">making </w:t>
      </w:r>
      <w:r>
        <w:rPr>
          <w:sz w:val="20"/>
          <w:szCs w:val="20"/>
        </w:rPr>
        <w:t xml:space="preserve">the </w:t>
      </w:r>
      <w:r w:rsidR="00AD4388" w:rsidRPr="00AD4388">
        <w:rPr>
          <w:sz w:val="20"/>
          <w:szCs w:val="20"/>
        </w:rPr>
        <w:t xml:space="preserve">stored value card </w:t>
      </w:r>
      <w:r>
        <w:rPr>
          <w:sz w:val="20"/>
          <w:szCs w:val="20"/>
        </w:rPr>
        <w:t xml:space="preserve">program </w:t>
      </w:r>
      <w:r w:rsidR="00F347E3">
        <w:rPr>
          <w:sz w:val="20"/>
          <w:szCs w:val="20"/>
        </w:rPr>
        <w:t>available to other agencies reducing the need to issue, print and distribute the check and cash payments</w:t>
      </w:r>
      <w:r w:rsidR="00AD4388" w:rsidRPr="00AD4388">
        <w:rPr>
          <w:sz w:val="20"/>
          <w:szCs w:val="20"/>
        </w:rPr>
        <w:t xml:space="preserve">. </w:t>
      </w:r>
    </w:p>
    <w:p w14:paraId="233CC6CB" w14:textId="77777777" w:rsidR="00AD4388" w:rsidRPr="00AD4388" w:rsidRDefault="00AD4388" w:rsidP="00AD4388">
      <w:pPr>
        <w:ind w:left="720"/>
        <w:rPr>
          <w:sz w:val="20"/>
          <w:szCs w:val="20"/>
        </w:rPr>
      </w:pPr>
    </w:p>
    <w:p w14:paraId="454A37F4" w14:textId="5CC1CD76" w:rsidR="00AD4388" w:rsidRDefault="00AD4388" w:rsidP="00AD4388">
      <w:pPr>
        <w:keepNext/>
        <w:ind w:firstLine="720"/>
        <w:rPr>
          <w:sz w:val="20"/>
          <w:szCs w:val="20"/>
        </w:rPr>
      </w:pPr>
      <w:r w:rsidRPr="00AD4388">
        <w:rPr>
          <w:sz w:val="20"/>
          <w:szCs w:val="20"/>
        </w:rPr>
        <w:t xml:space="preserve">Required </w:t>
      </w:r>
      <w:r w:rsidR="00B57C4D">
        <w:rPr>
          <w:sz w:val="20"/>
          <w:szCs w:val="20"/>
        </w:rPr>
        <w:t>s</w:t>
      </w:r>
      <w:r w:rsidRPr="00AD4388">
        <w:rPr>
          <w:sz w:val="20"/>
          <w:szCs w:val="20"/>
        </w:rPr>
        <w:t>ervices</w:t>
      </w:r>
      <w:r w:rsidR="00B57C4D">
        <w:rPr>
          <w:sz w:val="20"/>
          <w:szCs w:val="20"/>
        </w:rPr>
        <w:t xml:space="preserve"> i</w:t>
      </w:r>
      <w:r w:rsidRPr="00AD4388">
        <w:rPr>
          <w:sz w:val="20"/>
          <w:szCs w:val="20"/>
        </w:rPr>
        <w:t>nclude:</w:t>
      </w:r>
    </w:p>
    <w:p w14:paraId="1C4A68B7" w14:textId="77777777" w:rsidR="00084257" w:rsidRPr="00AD4388" w:rsidRDefault="00084257" w:rsidP="00AD4388">
      <w:pPr>
        <w:keepNext/>
        <w:ind w:firstLine="720"/>
        <w:rPr>
          <w:sz w:val="20"/>
          <w:szCs w:val="20"/>
        </w:rPr>
      </w:pPr>
    </w:p>
    <w:p w14:paraId="4B5171D8" w14:textId="5CACA37D" w:rsidR="00AD4388" w:rsidRPr="00084257" w:rsidRDefault="00AD4388" w:rsidP="00F347E3">
      <w:pPr>
        <w:numPr>
          <w:ilvl w:val="0"/>
          <w:numId w:val="144"/>
        </w:numPr>
        <w:overflowPunct w:val="0"/>
        <w:autoSpaceDE w:val="0"/>
        <w:autoSpaceDN w:val="0"/>
        <w:adjustRightInd w:val="0"/>
        <w:jc w:val="both"/>
        <w:textAlignment w:val="baseline"/>
        <w:rPr>
          <w:rStyle w:val="Style10pt"/>
        </w:rPr>
      </w:pPr>
      <w:r w:rsidRPr="00084257">
        <w:rPr>
          <w:rStyle w:val="Style10pt"/>
        </w:rPr>
        <w:t>Accept 100% of the State’s program recipients</w:t>
      </w:r>
      <w:r w:rsidR="00B57C4D" w:rsidRPr="00084257">
        <w:rPr>
          <w:rStyle w:val="Style10pt"/>
        </w:rPr>
        <w:t>;</w:t>
      </w:r>
    </w:p>
    <w:p w14:paraId="0E893C05" w14:textId="7C6DAF73" w:rsidR="00AD4388" w:rsidRPr="00084257" w:rsidRDefault="00AD4388" w:rsidP="00F347E3">
      <w:pPr>
        <w:numPr>
          <w:ilvl w:val="0"/>
          <w:numId w:val="144"/>
        </w:numPr>
        <w:overflowPunct w:val="0"/>
        <w:autoSpaceDE w:val="0"/>
        <w:autoSpaceDN w:val="0"/>
        <w:adjustRightInd w:val="0"/>
        <w:jc w:val="both"/>
        <w:textAlignment w:val="baseline"/>
        <w:rPr>
          <w:rStyle w:val="Style10pt"/>
        </w:rPr>
      </w:pPr>
      <w:r w:rsidRPr="00084257">
        <w:rPr>
          <w:rStyle w:val="Style10pt"/>
        </w:rPr>
        <w:t>Allow 100% withdrawal off funds</w:t>
      </w:r>
      <w:r w:rsidR="00B57C4D" w:rsidRPr="00084257">
        <w:rPr>
          <w:rStyle w:val="Style10pt"/>
        </w:rPr>
        <w:t xml:space="preserve">; </w:t>
      </w:r>
    </w:p>
    <w:p w14:paraId="41D04968" w14:textId="30273A96" w:rsidR="00AD4388" w:rsidRPr="00084257" w:rsidRDefault="00AD4388" w:rsidP="00F347E3">
      <w:pPr>
        <w:numPr>
          <w:ilvl w:val="0"/>
          <w:numId w:val="144"/>
        </w:numPr>
        <w:overflowPunct w:val="0"/>
        <w:autoSpaceDE w:val="0"/>
        <w:autoSpaceDN w:val="0"/>
        <w:adjustRightInd w:val="0"/>
        <w:jc w:val="both"/>
        <w:textAlignment w:val="baseline"/>
        <w:rPr>
          <w:rStyle w:val="Style10pt"/>
        </w:rPr>
      </w:pPr>
      <w:r w:rsidRPr="00084257">
        <w:rPr>
          <w:rStyle w:val="Style10pt"/>
        </w:rPr>
        <w:t>Provide written instructional materials to cardholders once issued</w:t>
      </w:r>
      <w:r w:rsidR="00B57C4D" w:rsidRPr="00084257">
        <w:rPr>
          <w:rStyle w:val="Style10pt"/>
        </w:rPr>
        <w:t>;</w:t>
      </w:r>
    </w:p>
    <w:p w14:paraId="6E9D0075" w14:textId="3D95D89D" w:rsidR="00AD4388" w:rsidRPr="00084257" w:rsidRDefault="00AD4388" w:rsidP="00F347E3">
      <w:pPr>
        <w:numPr>
          <w:ilvl w:val="0"/>
          <w:numId w:val="144"/>
        </w:numPr>
        <w:overflowPunct w:val="0"/>
        <w:autoSpaceDE w:val="0"/>
        <w:autoSpaceDN w:val="0"/>
        <w:adjustRightInd w:val="0"/>
        <w:jc w:val="both"/>
        <w:textAlignment w:val="baseline"/>
        <w:rPr>
          <w:rStyle w:val="Style10pt"/>
        </w:rPr>
      </w:pPr>
      <w:r w:rsidRPr="00084257">
        <w:rPr>
          <w:rStyle w:val="Style10pt"/>
        </w:rPr>
        <w:t>Offer a system linked to a wide ATM network (e.g. STAR, Cirrus, Plus, Maestro)</w:t>
      </w:r>
      <w:r w:rsidR="00B57C4D" w:rsidRPr="00084257">
        <w:rPr>
          <w:rStyle w:val="Style10pt"/>
        </w:rPr>
        <w:t xml:space="preserve">; </w:t>
      </w:r>
    </w:p>
    <w:p w14:paraId="18277501" w14:textId="027E8722" w:rsidR="00AD4388" w:rsidRPr="00084257" w:rsidRDefault="00AD4388" w:rsidP="00F347E3">
      <w:pPr>
        <w:numPr>
          <w:ilvl w:val="0"/>
          <w:numId w:val="144"/>
        </w:numPr>
        <w:overflowPunct w:val="0"/>
        <w:autoSpaceDE w:val="0"/>
        <w:autoSpaceDN w:val="0"/>
        <w:adjustRightInd w:val="0"/>
        <w:jc w:val="both"/>
        <w:textAlignment w:val="baseline"/>
        <w:rPr>
          <w:rStyle w:val="Style10pt"/>
        </w:rPr>
      </w:pPr>
      <w:r w:rsidRPr="00084257">
        <w:rPr>
          <w:rStyle w:val="Style10pt"/>
        </w:rPr>
        <w:t>Provide domestic 24/7 telephone customer service center</w:t>
      </w:r>
      <w:r w:rsidR="00B57C4D" w:rsidRPr="00084257">
        <w:rPr>
          <w:rStyle w:val="Style10pt"/>
        </w:rPr>
        <w:t>;</w:t>
      </w:r>
    </w:p>
    <w:p w14:paraId="3CC05B70" w14:textId="2F57B734" w:rsidR="00AD4388" w:rsidRPr="00084257" w:rsidRDefault="00AD4388" w:rsidP="00F347E3">
      <w:pPr>
        <w:numPr>
          <w:ilvl w:val="0"/>
          <w:numId w:val="144"/>
        </w:numPr>
        <w:overflowPunct w:val="0"/>
        <w:autoSpaceDE w:val="0"/>
        <w:autoSpaceDN w:val="0"/>
        <w:adjustRightInd w:val="0"/>
        <w:jc w:val="both"/>
        <w:textAlignment w:val="baseline"/>
        <w:rPr>
          <w:rStyle w:val="Style10pt"/>
        </w:rPr>
      </w:pPr>
      <w:r w:rsidRPr="00084257">
        <w:rPr>
          <w:rStyle w:val="Style10pt"/>
        </w:rPr>
        <w:t>Allow unlimited daily withdrawals</w:t>
      </w:r>
      <w:r w:rsidR="00B57C4D" w:rsidRPr="00084257">
        <w:rPr>
          <w:rStyle w:val="Style10pt"/>
        </w:rPr>
        <w:t>;</w:t>
      </w:r>
    </w:p>
    <w:p w14:paraId="3A80BABE" w14:textId="7986F444" w:rsidR="00AD4388" w:rsidRPr="00084257" w:rsidRDefault="00AD4388" w:rsidP="00F347E3">
      <w:pPr>
        <w:numPr>
          <w:ilvl w:val="0"/>
          <w:numId w:val="144"/>
        </w:numPr>
        <w:overflowPunct w:val="0"/>
        <w:autoSpaceDE w:val="0"/>
        <w:autoSpaceDN w:val="0"/>
        <w:adjustRightInd w:val="0"/>
        <w:jc w:val="both"/>
        <w:textAlignment w:val="baseline"/>
        <w:rPr>
          <w:rStyle w:val="Style10pt"/>
        </w:rPr>
      </w:pPr>
      <w:r w:rsidRPr="00084257">
        <w:rPr>
          <w:rStyle w:val="Style10pt"/>
        </w:rPr>
        <w:t>Provide cardholders with a detailed monthly statement</w:t>
      </w:r>
      <w:r w:rsidR="00B57C4D" w:rsidRPr="00084257">
        <w:rPr>
          <w:rStyle w:val="Style10pt"/>
        </w:rPr>
        <w:t>;</w:t>
      </w:r>
    </w:p>
    <w:p w14:paraId="7788E9CE" w14:textId="7B404C56" w:rsidR="00AD4388" w:rsidRPr="00084257" w:rsidRDefault="00AD4388" w:rsidP="00F347E3">
      <w:pPr>
        <w:numPr>
          <w:ilvl w:val="0"/>
          <w:numId w:val="144"/>
        </w:numPr>
        <w:overflowPunct w:val="0"/>
        <w:autoSpaceDE w:val="0"/>
        <w:autoSpaceDN w:val="0"/>
        <w:adjustRightInd w:val="0"/>
        <w:jc w:val="both"/>
        <w:textAlignment w:val="baseline"/>
        <w:rPr>
          <w:rStyle w:val="Style10pt"/>
        </w:rPr>
      </w:pPr>
      <w:r w:rsidRPr="00084257">
        <w:rPr>
          <w:rStyle w:val="Style10pt"/>
        </w:rPr>
        <w:t>Prohibit overdrawn accounts</w:t>
      </w:r>
      <w:r w:rsidR="00B57C4D" w:rsidRPr="00084257">
        <w:rPr>
          <w:rStyle w:val="Style10pt"/>
        </w:rPr>
        <w:t>;</w:t>
      </w:r>
    </w:p>
    <w:p w14:paraId="5A7E7B6C" w14:textId="39EC4B79" w:rsidR="00AD4388" w:rsidRPr="00084257" w:rsidRDefault="00AD4388" w:rsidP="00F347E3">
      <w:pPr>
        <w:numPr>
          <w:ilvl w:val="0"/>
          <w:numId w:val="144"/>
        </w:numPr>
        <w:overflowPunct w:val="0"/>
        <w:autoSpaceDE w:val="0"/>
        <w:autoSpaceDN w:val="0"/>
        <w:adjustRightInd w:val="0"/>
        <w:jc w:val="both"/>
        <w:textAlignment w:val="baseline"/>
        <w:rPr>
          <w:rStyle w:val="Style10pt"/>
        </w:rPr>
      </w:pPr>
      <w:r w:rsidRPr="00084257">
        <w:rPr>
          <w:rStyle w:val="Style10pt"/>
        </w:rPr>
        <w:t>Provide program and administration at no cost to the State</w:t>
      </w:r>
      <w:r w:rsidR="00B57C4D" w:rsidRPr="00084257">
        <w:rPr>
          <w:rStyle w:val="Style10pt"/>
        </w:rPr>
        <w:t>;</w:t>
      </w:r>
    </w:p>
    <w:p w14:paraId="4151B42D" w14:textId="715AF85D" w:rsidR="00AD4388" w:rsidRPr="00084257" w:rsidRDefault="00AD4388" w:rsidP="00F347E3">
      <w:pPr>
        <w:numPr>
          <w:ilvl w:val="0"/>
          <w:numId w:val="144"/>
        </w:numPr>
        <w:overflowPunct w:val="0"/>
        <w:autoSpaceDE w:val="0"/>
        <w:autoSpaceDN w:val="0"/>
        <w:adjustRightInd w:val="0"/>
        <w:jc w:val="both"/>
        <w:textAlignment w:val="baseline"/>
        <w:rPr>
          <w:rStyle w:val="Style10pt"/>
        </w:rPr>
      </w:pPr>
      <w:r w:rsidRPr="00084257">
        <w:rPr>
          <w:rStyle w:val="Style10pt"/>
        </w:rPr>
        <w:t>Provide no- or low- fee options for card recipients to access funds</w:t>
      </w:r>
      <w:r w:rsidR="00B57C4D" w:rsidRPr="00084257">
        <w:rPr>
          <w:rStyle w:val="Style10pt"/>
        </w:rPr>
        <w:t>;</w:t>
      </w:r>
    </w:p>
    <w:p w14:paraId="767A094C" w14:textId="25C37D9B" w:rsidR="00AD4388" w:rsidRPr="00084257" w:rsidRDefault="00AD4388" w:rsidP="00F347E3">
      <w:pPr>
        <w:numPr>
          <w:ilvl w:val="0"/>
          <w:numId w:val="144"/>
        </w:numPr>
        <w:overflowPunct w:val="0"/>
        <w:autoSpaceDE w:val="0"/>
        <w:autoSpaceDN w:val="0"/>
        <w:adjustRightInd w:val="0"/>
        <w:jc w:val="both"/>
        <w:textAlignment w:val="baseline"/>
        <w:rPr>
          <w:rStyle w:val="Style10pt"/>
        </w:rPr>
      </w:pPr>
      <w:r w:rsidRPr="00084257">
        <w:rPr>
          <w:rStyle w:val="Style10pt"/>
        </w:rPr>
        <w:t>Accept demographic changes on cards regardless of ready or active status</w:t>
      </w:r>
      <w:r w:rsidR="00B57C4D" w:rsidRPr="00084257">
        <w:rPr>
          <w:rStyle w:val="Style10pt"/>
        </w:rPr>
        <w:t>;</w:t>
      </w:r>
    </w:p>
    <w:p w14:paraId="42C3987A" w14:textId="0CE963A1" w:rsidR="00AD4388" w:rsidRPr="00084257" w:rsidRDefault="00AD4388" w:rsidP="00F347E3">
      <w:pPr>
        <w:numPr>
          <w:ilvl w:val="0"/>
          <w:numId w:val="144"/>
        </w:numPr>
        <w:overflowPunct w:val="0"/>
        <w:autoSpaceDE w:val="0"/>
        <w:autoSpaceDN w:val="0"/>
        <w:adjustRightInd w:val="0"/>
        <w:jc w:val="both"/>
        <w:textAlignment w:val="baseline"/>
        <w:rPr>
          <w:rStyle w:val="Style10pt"/>
        </w:rPr>
      </w:pPr>
      <w:r w:rsidRPr="00084257">
        <w:rPr>
          <w:rStyle w:val="Style10pt"/>
        </w:rPr>
        <w:t>Provide reporting on returned cards and daily load values</w:t>
      </w:r>
      <w:r w:rsidR="00B57C4D" w:rsidRPr="00084257">
        <w:rPr>
          <w:rStyle w:val="Style10pt"/>
        </w:rPr>
        <w:t>;</w:t>
      </w:r>
    </w:p>
    <w:p w14:paraId="64BD6180" w14:textId="1A5CF5C0" w:rsidR="00AD4388" w:rsidRPr="00084257" w:rsidRDefault="00AD4388" w:rsidP="00F347E3">
      <w:pPr>
        <w:numPr>
          <w:ilvl w:val="0"/>
          <w:numId w:val="144"/>
        </w:numPr>
        <w:overflowPunct w:val="0"/>
        <w:autoSpaceDE w:val="0"/>
        <w:autoSpaceDN w:val="0"/>
        <w:adjustRightInd w:val="0"/>
        <w:jc w:val="both"/>
        <w:textAlignment w:val="baseline"/>
        <w:rPr>
          <w:rStyle w:val="Style10pt"/>
        </w:rPr>
      </w:pPr>
      <w:r w:rsidRPr="00084257">
        <w:rPr>
          <w:rStyle w:val="Style10pt"/>
        </w:rPr>
        <w:t>Provide 24</w:t>
      </w:r>
      <w:r w:rsidR="00434988">
        <w:rPr>
          <w:rStyle w:val="Style10pt"/>
        </w:rPr>
        <w:t>-</w:t>
      </w:r>
      <w:r w:rsidRPr="00084257">
        <w:rPr>
          <w:rStyle w:val="Style10pt"/>
        </w:rPr>
        <w:t>hour turnaround on issues raised at help desk</w:t>
      </w:r>
      <w:r w:rsidR="00B57C4D" w:rsidRPr="00084257">
        <w:rPr>
          <w:rStyle w:val="Style10pt"/>
        </w:rPr>
        <w:t>; and</w:t>
      </w:r>
      <w:r w:rsidR="00AB5F0D">
        <w:rPr>
          <w:rStyle w:val="Style10pt"/>
        </w:rPr>
        <w:t>,</w:t>
      </w:r>
    </w:p>
    <w:p w14:paraId="1CA86246" w14:textId="21D17690" w:rsidR="007048EE" w:rsidRPr="007048EE" w:rsidRDefault="007048EE" w:rsidP="00F347E3">
      <w:pPr>
        <w:numPr>
          <w:ilvl w:val="0"/>
          <w:numId w:val="144"/>
        </w:numPr>
        <w:overflowPunct w:val="0"/>
        <w:autoSpaceDE w:val="0"/>
        <w:autoSpaceDN w:val="0"/>
        <w:adjustRightInd w:val="0"/>
        <w:jc w:val="both"/>
        <w:textAlignment w:val="baseline"/>
        <w:rPr>
          <w:rStyle w:val="Style10pt"/>
        </w:rPr>
      </w:pPr>
      <w:r w:rsidRPr="00084257">
        <w:rPr>
          <w:rStyle w:val="Style10pt"/>
        </w:rPr>
        <w:t>Transfer, at no cost to the OST, all records and inf</w:t>
      </w:r>
      <w:r w:rsidR="008C7282" w:rsidRPr="00084257">
        <w:rPr>
          <w:rStyle w:val="Style10pt"/>
        </w:rPr>
        <w:t>ormation relating to Component 4</w:t>
      </w:r>
      <w:r w:rsidRPr="00084257">
        <w:rPr>
          <w:rStyle w:val="Style10pt"/>
        </w:rPr>
        <w:t>, electronically and by hard copy as requested, to a successor bank upon termination or completion of contract.</w:t>
      </w:r>
    </w:p>
    <w:p w14:paraId="221D4A3E" w14:textId="77777777" w:rsidR="003069F1" w:rsidRDefault="003069F1" w:rsidP="00E76DEE">
      <w:pPr>
        <w:rPr>
          <w:b/>
        </w:rPr>
      </w:pPr>
    </w:p>
    <w:p w14:paraId="58B5F0C8" w14:textId="7C3F9F3D" w:rsidR="003069F1" w:rsidRPr="00AD4388" w:rsidRDefault="003069F1" w:rsidP="00366CD9">
      <w:pPr>
        <w:pStyle w:val="Heading5"/>
        <w:numPr>
          <w:ilvl w:val="0"/>
          <w:numId w:val="160"/>
        </w:numPr>
      </w:pPr>
      <w:r>
        <w:t>Component</w:t>
      </w:r>
      <w:r w:rsidRPr="00AD4388">
        <w:t xml:space="preserve"> </w:t>
      </w:r>
      <w:r>
        <w:t>5</w:t>
      </w:r>
      <w:r w:rsidRPr="00AD4388">
        <w:t xml:space="preserve">: </w:t>
      </w:r>
      <w:r>
        <w:t>Check Printing Services</w:t>
      </w:r>
    </w:p>
    <w:p w14:paraId="56E314B4" w14:textId="77777777" w:rsidR="003069F1" w:rsidRPr="00AD4388" w:rsidRDefault="003069F1" w:rsidP="003069F1">
      <w:pPr>
        <w:rPr>
          <w:sz w:val="20"/>
          <w:szCs w:val="20"/>
        </w:rPr>
      </w:pPr>
    </w:p>
    <w:p w14:paraId="261CC3F0" w14:textId="04094AC5" w:rsidR="003069F1" w:rsidRDefault="003069F1" w:rsidP="00F347E3">
      <w:pPr>
        <w:pStyle w:val="ListParagraph"/>
        <w:jc w:val="both"/>
        <w:rPr>
          <w:sz w:val="20"/>
          <w:szCs w:val="20"/>
        </w:rPr>
      </w:pPr>
      <w:r w:rsidRPr="00AD4388">
        <w:rPr>
          <w:b/>
          <w:sz w:val="20"/>
          <w:szCs w:val="20"/>
        </w:rPr>
        <w:t>General Requirements:</w:t>
      </w:r>
      <w:r w:rsidRPr="00AD4388">
        <w:rPr>
          <w:sz w:val="20"/>
          <w:szCs w:val="20"/>
        </w:rPr>
        <w:t xml:space="preserve"> </w:t>
      </w:r>
      <w:r>
        <w:rPr>
          <w:sz w:val="20"/>
          <w:szCs w:val="20"/>
        </w:rPr>
        <w:t>The State</w:t>
      </w:r>
      <w:r w:rsidRPr="003069F1">
        <w:rPr>
          <w:sz w:val="20"/>
          <w:szCs w:val="20"/>
        </w:rPr>
        <w:t xml:space="preserve"> currently prints payroll</w:t>
      </w:r>
      <w:r>
        <w:rPr>
          <w:sz w:val="20"/>
          <w:szCs w:val="20"/>
        </w:rPr>
        <w:t xml:space="preserve"> and </w:t>
      </w:r>
      <w:r w:rsidRPr="003069F1">
        <w:rPr>
          <w:sz w:val="20"/>
          <w:szCs w:val="20"/>
        </w:rPr>
        <w:t xml:space="preserve">A/P checks internally. </w:t>
      </w:r>
      <w:r>
        <w:rPr>
          <w:sz w:val="20"/>
          <w:szCs w:val="20"/>
        </w:rPr>
        <w:t xml:space="preserve">OST </w:t>
      </w:r>
      <w:r w:rsidRPr="003069F1">
        <w:rPr>
          <w:sz w:val="20"/>
          <w:szCs w:val="20"/>
        </w:rPr>
        <w:t xml:space="preserve">is considering the use of an outside check printing and mailing service. </w:t>
      </w:r>
      <w:r>
        <w:rPr>
          <w:sz w:val="20"/>
          <w:szCs w:val="20"/>
        </w:rPr>
        <w:t>The State</w:t>
      </w:r>
      <w:r w:rsidRPr="003069F1">
        <w:rPr>
          <w:sz w:val="20"/>
          <w:szCs w:val="20"/>
        </w:rPr>
        <w:t xml:space="preserve"> is working to reduce the number of checks written and convert payments to ACH or card. However, we expect that there will still be a significant number of checks written each month. The total volume of check printing that will be ou</w:t>
      </w:r>
      <w:r w:rsidR="0074467C">
        <w:rPr>
          <w:sz w:val="20"/>
          <w:szCs w:val="20"/>
        </w:rPr>
        <w:t>tsourced has not been determined, but the majority of volume would likely</w:t>
      </w:r>
      <w:r w:rsidRPr="003069F1">
        <w:rPr>
          <w:sz w:val="20"/>
          <w:szCs w:val="20"/>
        </w:rPr>
        <w:t xml:space="preserve"> be</w:t>
      </w:r>
      <w:r w:rsidR="0074467C">
        <w:rPr>
          <w:sz w:val="20"/>
          <w:szCs w:val="20"/>
        </w:rPr>
        <w:t xml:space="preserve"> generated from the</w:t>
      </w:r>
      <w:r w:rsidRPr="003069F1">
        <w:rPr>
          <w:sz w:val="20"/>
          <w:szCs w:val="20"/>
        </w:rPr>
        <w:t xml:space="preserve"> payroll</w:t>
      </w:r>
      <w:r w:rsidR="0074467C">
        <w:rPr>
          <w:sz w:val="20"/>
          <w:szCs w:val="20"/>
        </w:rPr>
        <w:t xml:space="preserve"> and </w:t>
      </w:r>
      <w:r w:rsidRPr="003069F1">
        <w:rPr>
          <w:sz w:val="20"/>
          <w:szCs w:val="20"/>
        </w:rPr>
        <w:t>vendor</w:t>
      </w:r>
      <w:r w:rsidR="0074467C">
        <w:rPr>
          <w:sz w:val="20"/>
          <w:szCs w:val="20"/>
        </w:rPr>
        <w:t xml:space="preserve"> payment processes</w:t>
      </w:r>
      <w:r w:rsidRPr="003069F1">
        <w:rPr>
          <w:sz w:val="20"/>
          <w:szCs w:val="20"/>
        </w:rPr>
        <w:t xml:space="preserve">. </w:t>
      </w:r>
      <w:r w:rsidR="00B30279">
        <w:rPr>
          <w:sz w:val="20"/>
          <w:szCs w:val="20"/>
        </w:rPr>
        <w:t>Checks may</w:t>
      </w:r>
      <w:r w:rsidR="00F53C86">
        <w:rPr>
          <w:sz w:val="20"/>
          <w:szCs w:val="20"/>
        </w:rPr>
        <w:t xml:space="preserve"> also printed for the </w:t>
      </w:r>
      <w:r w:rsidR="00B30279">
        <w:rPr>
          <w:sz w:val="20"/>
          <w:szCs w:val="20"/>
        </w:rPr>
        <w:t>Office</w:t>
      </w:r>
      <w:r w:rsidR="00F53C86">
        <w:rPr>
          <w:sz w:val="20"/>
          <w:szCs w:val="20"/>
        </w:rPr>
        <w:t xml:space="preserve"> of Pensions</w:t>
      </w:r>
      <w:r w:rsidR="00B30279">
        <w:rPr>
          <w:sz w:val="20"/>
          <w:szCs w:val="20"/>
        </w:rPr>
        <w:t>, Division of Revenue, Abandoned Property, and the Department of Services</w:t>
      </w:r>
      <w:r w:rsidR="00F53C86">
        <w:rPr>
          <w:sz w:val="20"/>
          <w:szCs w:val="20"/>
        </w:rPr>
        <w:t xml:space="preserve"> for Children, Youth, and their Families (“DSCYF”).</w:t>
      </w:r>
      <w:r w:rsidR="00B30279">
        <w:rPr>
          <w:sz w:val="20"/>
          <w:szCs w:val="20"/>
        </w:rPr>
        <w:t xml:space="preserve">  </w:t>
      </w:r>
      <w:r w:rsidRPr="003069F1">
        <w:rPr>
          <w:sz w:val="20"/>
          <w:szCs w:val="20"/>
        </w:rPr>
        <w:t>The vendor should be able to provide mailing and postage services.</w:t>
      </w:r>
    </w:p>
    <w:p w14:paraId="513E71DC" w14:textId="77777777" w:rsidR="003069F1" w:rsidRPr="003069F1" w:rsidRDefault="003069F1" w:rsidP="003069F1">
      <w:pPr>
        <w:pStyle w:val="ListParagraph"/>
        <w:rPr>
          <w:sz w:val="20"/>
          <w:szCs w:val="20"/>
        </w:rPr>
      </w:pPr>
    </w:p>
    <w:p w14:paraId="389599CA" w14:textId="77777777" w:rsidR="003069F1" w:rsidRDefault="003069F1" w:rsidP="003069F1">
      <w:pPr>
        <w:pStyle w:val="ListParagraph"/>
        <w:rPr>
          <w:sz w:val="20"/>
          <w:szCs w:val="20"/>
        </w:rPr>
      </w:pPr>
      <w:r w:rsidRPr="003069F1">
        <w:rPr>
          <w:sz w:val="20"/>
          <w:szCs w:val="20"/>
        </w:rPr>
        <w:t>Required services include:</w:t>
      </w:r>
    </w:p>
    <w:p w14:paraId="5A60C5C4" w14:textId="77777777" w:rsidR="003069F1" w:rsidRPr="003069F1" w:rsidRDefault="003069F1" w:rsidP="003069F1">
      <w:pPr>
        <w:pStyle w:val="ListParagraph"/>
        <w:rPr>
          <w:sz w:val="20"/>
          <w:szCs w:val="20"/>
        </w:rPr>
      </w:pPr>
    </w:p>
    <w:p w14:paraId="5E39BEC9" w14:textId="7AD17395" w:rsidR="003069F1" w:rsidRDefault="003069F1" w:rsidP="00F347E3">
      <w:pPr>
        <w:numPr>
          <w:ilvl w:val="0"/>
          <w:numId w:val="145"/>
        </w:numPr>
        <w:overflowPunct w:val="0"/>
        <w:autoSpaceDE w:val="0"/>
        <w:autoSpaceDN w:val="0"/>
        <w:adjustRightInd w:val="0"/>
        <w:jc w:val="both"/>
        <w:textAlignment w:val="baseline"/>
        <w:rPr>
          <w:rStyle w:val="Style10pt"/>
        </w:rPr>
      </w:pPr>
      <w:r w:rsidRPr="003069F1">
        <w:rPr>
          <w:rStyle w:val="Style10pt"/>
        </w:rPr>
        <w:t xml:space="preserve">Accept electronic transmittal of payment details and remittance information from </w:t>
      </w:r>
      <w:r>
        <w:rPr>
          <w:rStyle w:val="Style10pt"/>
        </w:rPr>
        <w:t>PeopleSoft</w:t>
      </w:r>
      <w:r w:rsidRPr="003069F1">
        <w:rPr>
          <w:rStyle w:val="Style10pt"/>
        </w:rPr>
        <w:t>;</w:t>
      </w:r>
    </w:p>
    <w:p w14:paraId="504C08E6" w14:textId="2124F1C5" w:rsidR="0058792F" w:rsidRPr="003069F1" w:rsidRDefault="0058792F" w:rsidP="00F347E3">
      <w:pPr>
        <w:numPr>
          <w:ilvl w:val="0"/>
          <w:numId w:val="145"/>
        </w:numPr>
        <w:overflowPunct w:val="0"/>
        <w:autoSpaceDE w:val="0"/>
        <w:autoSpaceDN w:val="0"/>
        <w:adjustRightInd w:val="0"/>
        <w:jc w:val="both"/>
        <w:textAlignment w:val="baseline"/>
        <w:rPr>
          <w:rStyle w:val="Style10pt"/>
        </w:rPr>
      </w:pPr>
      <w:r>
        <w:rPr>
          <w:rStyle w:val="Style10pt"/>
        </w:rPr>
        <w:t>Ability to generate ACH advices for payments</w:t>
      </w:r>
    </w:p>
    <w:p w14:paraId="68590E24" w14:textId="33ACF5AD" w:rsidR="003069F1" w:rsidRPr="003069F1" w:rsidRDefault="003069F1" w:rsidP="00F347E3">
      <w:pPr>
        <w:numPr>
          <w:ilvl w:val="0"/>
          <w:numId w:val="145"/>
        </w:numPr>
        <w:overflowPunct w:val="0"/>
        <w:autoSpaceDE w:val="0"/>
        <w:autoSpaceDN w:val="0"/>
        <w:adjustRightInd w:val="0"/>
        <w:jc w:val="both"/>
        <w:textAlignment w:val="baseline"/>
        <w:rPr>
          <w:rStyle w:val="Style10pt"/>
        </w:rPr>
      </w:pPr>
      <w:r w:rsidRPr="003069F1">
        <w:rPr>
          <w:rStyle w:val="Style10pt"/>
        </w:rPr>
        <w:t xml:space="preserve">Print checks in the format prescribed by </w:t>
      </w:r>
      <w:r>
        <w:rPr>
          <w:rStyle w:val="Style10pt"/>
        </w:rPr>
        <w:t xml:space="preserve">the State’s </w:t>
      </w:r>
      <w:r w:rsidRPr="003069F1">
        <w:rPr>
          <w:rStyle w:val="Style10pt"/>
        </w:rPr>
        <w:t>banking partners and in conformance with industry standards;</w:t>
      </w:r>
    </w:p>
    <w:p w14:paraId="3B807536" w14:textId="5F90CD7C" w:rsidR="003069F1" w:rsidRPr="003069F1" w:rsidRDefault="003069F1" w:rsidP="00F347E3">
      <w:pPr>
        <w:numPr>
          <w:ilvl w:val="0"/>
          <w:numId w:val="145"/>
        </w:numPr>
        <w:overflowPunct w:val="0"/>
        <w:autoSpaceDE w:val="0"/>
        <w:autoSpaceDN w:val="0"/>
        <w:adjustRightInd w:val="0"/>
        <w:jc w:val="both"/>
        <w:textAlignment w:val="baseline"/>
        <w:rPr>
          <w:rStyle w:val="Style10pt"/>
        </w:rPr>
      </w:pPr>
      <w:r w:rsidRPr="003069F1">
        <w:rPr>
          <w:rStyle w:val="Style10pt"/>
        </w:rPr>
        <w:t>Send a daily electronic file of the checks printed to be used for positive pay and full reconciliation services;</w:t>
      </w:r>
    </w:p>
    <w:p w14:paraId="4A1D754E" w14:textId="206A9A43" w:rsidR="003069F1" w:rsidRPr="003069F1" w:rsidRDefault="003069F1" w:rsidP="00F347E3">
      <w:pPr>
        <w:numPr>
          <w:ilvl w:val="0"/>
          <w:numId w:val="145"/>
        </w:numPr>
        <w:overflowPunct w:val="0"/>
        <w:autoSpaceDE w:val="0"/>
        <w:autoSpaceDN w:val="0"/>
        <w:adjustRightInd w:val="0"/>
        <w:jc w:val="both"/>
        <w:textAlignment w:val="baseline"/>
        <w:rPr>
          <w:rStyle w:val="Style10pt"/>
        </w:rPr>
      </w:pPr>
      <w:r w:rsidRPr="003069F1">
        <w:rPr>
          <w:rStyle w:val="Style10pt"/>
        </w:rPr>
        <w:t>Send an electronic print reconciliation report with counts, amounts and statistics pertinent to the processed data after the completion of each production run;</w:t>
      </w:r>
    </w:p>
    <w:p w14:paraId="6729FF42" w14:textId="455D5E7E" w:rsidR="003069F1" w:rsidRPr="003069F1" w:rsidRDefault="003069F1" w:rsidP="00F347E3">
      <w:pPr>
        <w:numPr>
          <w:ilvl w:val="0"/>
          <w:numId w:val="145"/>
        </w:numPr>
        <w:overflowPunct w:val="0"/>
        <w:autoSpaceDE w:val="0"/>
        <w:autoSpaceDN w:val="0"/>
        <w:adjustRightInd w:val="0"/>
        <w:jc w:val="both"/>
        <w:textAlignment w:val="baseline"/>
        <w:rPr>
          <w:rStyle w:val="Style10pt"/>
        </w:rPr>
      </w:pPr>
      <w:r w:rsidRPr="003069F1">
        <w:rPr>
          <w:rStyle w:val="Style10pt"/>
        </w:rPr>
        <w:t>Provide management reports for reconciliation, control and inform</w:t>
      </w:r>
      <w:r>
        <w:rPr>
          <w:rStyle w:val="Style10pt"/>
        </w:rPr>
        <w:t>ation purposes, as required;</w:t>
      </w:r>
    </w:p>
    <w:p w14:paraId="609E1461" w14:textId="2B8BD0CE" w:rsidR="003069F1" w:rsidRPr="003069F1" w:rsidRDefault="003069F1" w:rsidP="00F347E3">
      <w:pPr>
        <w:numPr>
          <w:ilvl w:val="0"/>
          <w:numId w:val="145"/>
        </w:numPr>
        <w:overflowPunct w:val="0"/>
        <w:autoSpaceDE w:val="0"/>
        <w:autoSpaceDN w:val="0"/>
        <w:adjustRightInd w:val="0"/>
        <w:jc w:val="both"/>
        <w:textAlignment w:val="baseline"/>
        <w:rPr>
          <w:rStyle w:val="Style10pt"/>
        </w:rPr>
      </w:pPr>
      <w:r w:rsidRPr="003069F1">
        <w:rPr>
          <w:rStyle w:val="Style10pt"/>
        </w:rPr>
        <w:t>Process and prepare (fold, insert and meter) all mailings with correct postage rates for all outgoing USPS mail in accordance with USPS requirements for mailings</w:t>
      </w:r>
      <w:r w:rsidR="00B57C4D">
        <w:rPr>
          <w:rStyle w:val="Style10pt"/>
        </w:rPr>
        <w:t>;</w:t>
      </w:r>
    </w:p>
    <w:p w14:paraId="3F2E5BE9" w14:textId="0CDD927E" w:rsidR="007048EE" w:rsidRDefault="003069F1" w:rsidP="00F347E3">
      <w:pPr>
        <w:numPr>
          <w:ilvl w:val="0"/>
          <w:numId w:val="145"/>
        </w:numPr>
        <w:overflowPunct w:val="0"/>
        <w:autoSpaceDE w:val="0"/>
        <w:autoSpaceDN w:val="0"/>
        <w:adjustRightInd w:val="0"/>
        <w:jc w:val="both"/>
        <w:textAlignment w:val="baseline"/>
        <w:rPr>
          <w:rStyle w:val="Style10pt"/>
        </w:rPr>
      </w:pPr>
      <w:r w:rsidRPr="003069F1">
        <w:rPr>
          <w:rStyle w:val="Style10pt"/>
        </w:rPr>
        <w:t>Regularly sample checks for MICR line testing to ensure conformity with ANSI standards</w:t>
      </w:r>
      <w:r w:rsidR="00B57C4D">
        <w:rPr>
          <w:rStyle w:val="Style10pt"/>
        </w:rPr>
        <w:t>;</w:t>
      </w:r>
      <w:r w:rsidR="007048EE">
        <w:rPr>
          <w:rStyle w:val="Style10pt"/>
        </w:rPr>
        <w:t xml:space="preserve"> and</w:t>
      </w:r>
    </w:p>
    <w:p w14:paraId="2073820F" w14:textId="0BCD5E19" w:rsidR="003069F1" w:rsidRPr="007048EE" w:rsidRDefault="007048EE" w:rsidP="00F347E3">
      <w:pPr>
        <w:pStyle w:val="ScopeofServices"/>
        <w:numPr>
          <w:ilvl w:val="0"/>
          <w:numId w:val="145"/>
        </w:numPr>
        <w:jc w:val="both"/>
        <w:rPr>
          <w:rStyle w:val="Style10pt"/>
          <w:color w:val="auto"/>
          <w:szCs w:val="24"/>
        </w:rPr>
      </w:pPr>
      <w:r w:rsidRPr="007048EE">
        <w:rPr>
          <w:color w:val="auto"/>
        </w:rPr>
        <w:t>Transfer</w:t>
      </w:r>
      <w:r w:rsidRPr="007930FF">
        <w:rPr>
          <w:color w:val="auto"/>
        </w:rPr>
        <w:t>, at no cost to the OST, all records and information relating to Component 1, electronically and by hard copy as requested, to a successor bank upon termination or completion of contract.</w:t>
      </w:r>
      <w:r w:rsidR="003069F1" w:rsidRPr="003069F1">
        <w:rPr>
          <w:rStyle w:val="Style10pt"/>
        </w:rPr>
        <w:t xml:space="preserve"> </w:t>
      </w:r>
    </w:p>
    <w:p w14:paraId="4D8FCB8A" w14:textId="77777777" w:rsidR="003069F1" w:rsidRDefault="003069F1" w:rsidP="003069F1">
      <w:pPr>
        <w:pStyle w:val="ListParagraph"/>
        <w:rPr>
          <w:sz w:val="20"/>
          <w:szCs w:val="20"/>
        </w:rPr>
      </w:pPr>
    </w:p>
    <w:p w14:paraId="19EEC798" w14:textId="77777777" w:rsidR="003069F1" w:rsidRDefault="003069F1" w:rsidP="003069F1">
      <w:pPr>
        <w:pStyle w:val="ListParagraph"/>
        <w:rPr>
          <w:sz w:val="20"/>
          <w:szCs w:val="20"/>
        </w:rPr>
      </w:pPr>
    </w:p>
    <w:p w14:paraId="786BCB3C" w14:textId="77777777" w:rsidR="003069F1" w:rsidRPr="00AD4388" w:rsidRDefault="003069F1" w:rsidP="003069F1">
      <w:pPr>
        <w:pStyle w:val="ListParagraph"/>
        <w:rPr>
          <w:color w:val="FF0000"/>
          <w:sz w:val="20"/>
          <w:szCs w:val="20"/>
        </w:rPr>
      </w:pPr>
    </w:p>
    <w:p w14:paraId="52853AA9" w14:textId="77777777" w:rsidR="009279C5" w:rsidRDefault="00E76DEE" w:rsidP="00E76DEE">
      <w:pPr>
        <w:rPr>
          <w:b/>
        </w:rPr>
        <w:sectPr w:rsidR="009279C5" w:rsidSect="006D6145">
          <w:footerReference w:type="even" r:id="rId26"/>
          <w:footerReference w:type="default" r:id="rId27"/>
          <w:pgSz w:w="12240" w:h="15840" w:code="1"/>
          <w:pgMar w:top="1440" w:right="1440" w:bottom="1080" w:left="1440" w:header="144" w:footer="432" w:gutter="0"/>
          <w:cols w:space="720"/>
          <w:noEndnote/>
          <w:docGrid w:linePitch="326"/>
        </w:sectPr>
      </w:pPr>
      <w:r>
        <w:rPr>
          <w:b/>
        </w:rPr>
        <w:br w:type="page"/>
      </w:r>
    </w:p>
    <w:p w14:paraId="4A2B29A2" w14:textId="57AE3DC9" w:rsidR="00E76DEE" w:rsidRDefault="00E76DEE" w:rsidP="00E76DEE">
      <w:pPr>
        <w:rPr>
          <w:b/>
        </w:rPr>
      </w:pPr>
    </w:p>
    <w:p w14:paraId="01E44F0C" w14:textId="77777777" w:rsidR="00A82C1E" w:rsidRDefault="00A82C1E" w:rsidP="00A82C1E">
      <w:pPr>
        <w:pStyle w:val="Heading4"/>
      </w:pPr>
      <w:r>
        <w:t>Appendix</w:t>
      </w:r>
      <w:r w:rsidRPr="00DD2A68">
        <w:t xml:space="preserve"> </w:t>
      </w:r>
      <w:r>
        <w:t>B:  Cash Management Policy Board Guidelines</w:t>
      </w:r>
    </w:p>
    <w:p w14:paraId="2EB93396" w14:textId="77777777" w:rsidR="00A82C1E" w:rsidRDefault="00A82C1E" w:rsidP="00A82C1E">
      <w:pPr>
        <w:rPr>
          <w:rFonts w:ascii="Arial Black" w:hAnsi="Arial Black"/>
          <w:b/>
          <w:sz w:val="28"/>
          <w:szCs w:val="28"/>
        </w:rPr>
      </w:pPr>
      <w:r w:rsidRPr="00DD2A68">
        <w:rPr>
          <w:sz w:val="20"/>
          <w:szCs w:val="20"/>
        </w:rPr>
        <w:t>CONTRACT N</w:t>
      </w:r>
      <w:r>
        <w:rPr>
          <w:sz w:val="20"/>
          <w:szCs w:val="20"/>
        </w:rPr>
        <w:t>UMBER</w:t>
      </w:r>
      <w:r w:rsidRPr="00DD2A68">
        <w:rPr>
          <w:sz w:val="20"/>
          <w:szCs w:val="20"/>
        </w:rPr>
        <w:t>:</w:t>
      </w:r>
      <w:r w:rsidRPr="00DD2A68">
        <w:rPr>
          <w:sz w:val="20"/>
          <w:szCs w:val="20"/>
        </w:rPr>
        <w:tab/>
      </w:r>
      <w:r>
        <w:rPr>
          <w:sz w:val="20"/>
          <w:szCs w:val="20"/>
        </w:rPr>
        <w:t>TRE18101-BANKINGSVC</w:t>
      </w:r>
    </w:p>
    <w:p w14:paraId="11FCCC20" w14:textId="77777777" w:rsidR="00A82C1E" w:rsidRDefault="00A82C1E" w:rsidP="00A82C1E">
      <w:pPr>
        <w:jc w:val="center"/>
        <w:rPr>
          <w:b/>
        </w:rPr>
      </w:pPr>
    </w:p>
    <w:p w14:paraId="2A2FAECF" w14:textId="77777777" w:rsidR="00A82C1E" w:rsidRPr="00B14629" w:rsidRDefault="00A82C1E" w:rsidP="00A82C1E">
      <w:pPr>
        <w:autoSpaceDE w:val="0"/>
        <w:autoSpaceDN w:val="0"/>
        <w:adjustRightInd w:val="0"/>
        <w:jc w:val="center"/>
        <w:rPr>
          <w:color w:val="000000"/>
          <w:sz w:val="20"/>
          <w:szCs w:val="20"/>
        </w:rPr>
      </w:pPr>
      <w:r w:rsidRPr="00B14629">
        <w:rPr>
          <w:b/>
          <w:bCs/>
          <w:color w:val="000000"/>
          <w:sz w:val="20"/>
          <w:szCs w:val="20"/>
        </w:rPr>
        <w:t>STATEMENT OF OBJECTIVES AND GUIDELINES FOR THE INVESTMENT</w:t>
      </w:r>
    </w:p>
    <w:p w14:paraId="0252041C" w14:textId="77777777" w:rsidR="00A82C1E" w:rsidRPr="00B14629" w:rsidRDefault="00A82C1E" w:rsidP="00A82C1E">
      <w:pPr>
        <w:autoSpaceDE w:val="0"/>
        <w:autoSpaceDN w:val="0"/>
        <w:adjustRightInd w:val="0"/>
        <w:jc w:val="center"/>
        <w:rPr>
          <w:color w:val="000000"/>
          <w:sz w:val="20"/>
          <w:szCs w:val="20"/>
        </w:rPr>
      </w:pPr>
      <w:r w:rsidRPr="00B14629">
        <w:rPr>
          <w:b/>
          <w:bCs/>
          <w:color w:val="000000"/>
          <w:sz w:val="20"/>
          <w:szCs w:val="20"/>
        </w:rPr>
        <w:t>OF STATE OF DELAWARE FUNDS</w:t>
      </w:r>
    </w:p>
    <w:p w14:paraId="1F744F89" w14:textId="77777777" w:rsidR="00A82C1E" w:rsidRPr="00B14629" w:rsidRDefault="00A82C1E" w:rsidP="00A82C1E">
      <w:pPr>
        <w:autoSpaceDE w:val="0"/>
        <w:autoSpaceDN w:val="0"/>
        <w:adjustRightInd w:val="0"/>
        <w:jc w:val="center"/>
        <w:rPr>
          <w:color w:val="000000"/>
          <w:sz w:val="20"/>
          <w:szCs w:val="20"/>
        </w:rPr>
      </w:pPr>
      <w:r w:rsidRPr="00B14629">
        <w:rPr>
          <w:color w:val="000000"/>
          <w:sz w:val="20"/>
          <w:szCs w:val="20"/>
        </w:rPr>
        <w:t>Originally adopted January 18, 1982</w:t>
      </w:r>
    </w:p>
    <w:p w14:paraId="4C1BF870" w14:textId="77777777" w:rsidR="00A82C1E" w:rsidRPr="00B14629" w:rsidRDefault="00A82C1E" w:rsidP="00A82C1E">
      <w:pPr>
        <w:autoSpaceDE w:val="0"/>
        <w:autoSpaceDN w:val="0"/>
        <w:adjustRightInd w:val="0"/>
        <w:jc w:val="center"/>
        <w:rPr>
          <w:color w:val="000000"/>
          <w:sz w:val="20"/>
          <w:szCs w:val="20"/>
        </w:rPr>
      </w:pPr>
      <w:r w:rsidRPr="00B14629">
        <w:rPr>
          <w:color w:val="000000"/>
          <w:sz w:val="20"/>
          <w:szCs w:val="20"/>
        </w:rPr>
        <w:t>Revised May 14, 2018</w:t>
      </w:r>
    </w:p>
    <w:p w14:paraId="6816BDF9" w14:textId="77777777" w:rsidR="00A82C1E" w:rsidRPr="00B14629" w:rsidRDefault="00A82C1E" w:rsidP="00A82C1E">
      <w:pPr>
        <w:autoSpaceDE w:val="0"/>
        <w:autoSpaceDN w:val="0"/>
        <w:adjustRightInd w:val="0"/>
        <w:rPr>
          <w:b/>
          <w:bCs/>
          <w:color w:val="000000"/>
          <w:sz w:val="20"/>
          <w:szCs w:val="20"/>
        </w:rPr>
      </w:pPr>
    </w:p>
    <w:p w14:paraId="4B82D8C4" w14:textId="77777777" w:rsidR="00A82C1E" w:rsidRPr="00B14629" w:rsidRDefault="00A82C1E" w:rsidP="00A82C1E">
      <w:pPr>
        <w:autoSpaceDE w:val="0"/>
        <w:autoSpaceDN w:val="0"/>
        <w:adjustRightInd w:val="0"/>
        <w:rPr>
          <w:color w:val="000000"/>
          <w:sz w:val="20"/>
          <w:szCs w:val="20"/>
          <w:u w:val="single"/>
        </w:rPr>
      </w:pPr>
      <w:r w:rsidRPr="00B14629">
        <w:rPr>
          <w:b/>
          <w:bCs/>
          <w:color w:val="000000"/>
          <w:sz w:val="20"/>
          <w:szCs w:val="20"/>
          <w:u w:val="single"/>
        </w:rPr>
        <w:t xml:space="preserve">1.0 Statutory Authorization </w:t>
      </w:r>
    </w:p>
    <w:p w14:paraId="75C2B2D6" w14:textId="77777777" w:rsidR="00A82C1E" w:rsidRPr="00B14629" w:rsidRDefault="00A82C1E" w:rsidP="00A82C1E">
      <w:pPr>
        <w:autoSpaceDE w:val="0"/>
        <w:autoSpaceDN w:val="0"/>
        <w:adjustRightInd w:val="0"/>
        <w:rPr>
          <w:b/>
          <w:bCs/>
          <w:color w:val="000000"/>
          <w:sz w:val="20"/>
          <w:szCs w:val="20"/>
        </w:rPr>
      </w:pPr>
    </w:p>
    <w:p w14:paraId="4953C190"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1.1 Role of the Cash Management Policy Board</w:t>
      </w:r>
      <w:r w:rsidRPr="00B14629">
        <w:rPr>
          <w:color w:val="000000"/>
          <w:sz w:val="20"/>
          <w:szCs w:val="20"/>
        </w:rPr>
        <w:t xml:space="preserve">. The Cash Management Policy Board ("Board") was created by 63 </w:t>
      </w:r>
      <w:r w:rsidRPr="00B14629">
        <w:rPr>
          <w:i/>
          <w:iCs/>
          <w:color w:val="000000"/>
          <w:sz w:val="20"/>
          <w:szCs w:val="20"/>
        </w:rPr>
        <w:t>Del. Laws</w:t>
      </w:r>
      <w:r w:rsidRPr="00B14629">
        <w:rPr>
          <w:color w:val="000000"/>
          <w:sz w:val="20"/>
          <w:szCs w:val="20"/>
        </w:rPr>
        <w:t xml:space="preserve">, ch. 142, to establish policies (a) for the investment of all money belonging to the State or on deposit from its political subdivisions, other than money deposited in any State Pension Fund or the State Deferred Compensation Program (“State Funds”), and (b) to determine the terms, conditions and other matters relating to those investments, including the designation of permissible investments. </w:t>
      </w:r>
    </w:p>
    <w:p w14:paraId="2D359B0A"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1.2 Role of the Office of the State Treasurer</w:t>
      </w:r>
      <w:r w:rsidRPr="00B14629">
        <w:rPr>
          <w:color w:val="000000"/>
          <w:sz w:val="20"/>
          <w:szCs w:val="20"/>
        </w:rPr>
        <w:t xml:space="preserve">. The investment of State Funds is to be made by the Office of the State Treasurer (“OST”) in accordance with the objectives and guidelines outlined herein (“Guidelines”); provided, however, that the Board, by majority vote, may authorize OST to depart from the Guidelines. </w:t>
      </w:r>
    </w:p>
    <w:p w14:paraId="7C898D6B" w14:textId="77777777" w:rsidR="00A82C1E" w:rsidRPr="00B14629" w:rsidRDefault="00A82C1E" w:rsidP="00A82C1E">
      <w:pPr>
        <w:autoSpaceDE w:val="0"/>
        <w:autoSpaceDN w:val="0"/>
        <w:adjustRightInd w:val="0"/>
        <w:rPr>
          <w:b/>
          <w:bCs/>
          <w:color w:val="000000"/>
          <w:sz w:val="20"/>
          <w:szCs w:val="20"/>
        </w:rPr>
      </w:pPr>
    </w:p>
    <w:p w14:paraId="44034A51" w14:textId="77777777" w:rsidR="00A82C1E" w:rsidRPr="00B14629" w:rsidRDefault="00A82C1E" w:rsidP="00A82C1E">
      <w:pPr>
        <w:autoSpaceDE w:val="0"/>
        <w:autoSpaceDN w:val="0"/>
        <w:adjustRightInd w:val="0"/>
        <w:rPr>
          <w:color w:val="000000"/>
          <w:sz w:val="20"/>
          <w:szCs w:val="20"/>
          <w:u w:val="single"/>
        </w:rPr>
      </w:pPr>
      <w:r w:rsidRPr="00B14629">
        <w:rPr>
          <w:b/>
          <w:bCs/>
          <w:color w:val="000000"/>
          <w:sz w:val="20"/>
          <w:szCs w:val="20"/>
          <w:u w:val="single"/>
        </w:rPr>
        <w:t xml:space="preserve">2.0 Accounts </w:t>
      </w:r>
    </w:p>
    <w:p w14:paraId="4D46D66C" w14:textId="77777777" w:rsidR="00A82C1E" w:rsidRPr="00B14629" w:rsidRDefault="00A82C1E" w:rsidP="00A82C1E">
      <w:pPr>
        <w:autoSpaceDE w:val="0"/>
        <w:autoSpaceDN w:val="0"/>
        <w:adjustRightInd w:val="0"/>
        <w:rPr>
          <w:b/>
          <w:bCs/>
          <w:color w:val="000000"/>
          <w:sz w:val="20"/>
          <w:szCs w:val="20"/>
        </w:rPr>
      </w:pPr>
    </w:p>
    <w:p w14:paraId="319CD4A3"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 xml:space="preserve">2.1 Designation of Accounts. </w:t>
      </w:r>
      <w:r w:rsidRPr="00B14629">
        <w:rPr>
          <w:color w:val="000000"/>
          <w:sz w:val="20"/>
          <w:szCs w:val="20"/>
        </w:rPr>
        <w:t xml:space="preserve">For purposes of these Guidelines, State Funds are to be allocated and held in a variety of accounts as outlined below (“Accounts”): </w:t>
      </w:r>
    </w:p>
    <w:p w14:paraId="68963E2A"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2.1.1 Collection and Disbursement Accounts</w:t>
      </w:r>
      <w:r w:rsidRPr="00B14629">
        <w:rPr>
          <w:color w:val="000000"/>
          <w:sz w:val="20"/>
          <w:szCs w:val="20"/>
        </w:rPr>
        <w:t xml:space="preserve">. Cash required to meet the State’s anticipated near-term operating requirements is to be held in “Collection and Disbursement Accounts.” These accounts will be managed and invested in accordance with the general provisions of these Guidelines and the specific provisions of Section 5.0 below by qualified financial institutions (“Cash Management Banks”) selected by the Board through a competitive bid process. </w:t>
      </w:r>
    </w:p>
    <w:p w14:paraId="66DBC000"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2.1.2 Liquidity Accounts. </w:t>
      </w:r>
      <w:r w:rsidRPr="00B14629">
        <w:rPr>
          <w:color w:val="000000"/>
          <w:sz w:val="20"/>
          <w:szCs w:val="20"/>
        </w:rPr>
        <w:t xml:space="preserve">Cash not required for the State’s near-term operating requirements but readily available for anticipated funding needs of the State will be held in “Liquidity Accounts.” State Funds in these accounts will be managed and invested in accordance with the general provisions of these Guidelines and the specific provisions of Section 6.0 below by qualified investment managers (“Liquidity Managers”) selected by the Board through a competitive bid process. </w:t>
      </w:r>
    </w:p>
    <w:p w14:paraId="1761ABAD"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2.1.3 Reserve Accounts</w:t>
      </w:r>
      <w:r w:rsidRPr="00B14629">
        <w:rPr>
          <w:color w:val="000000"/>
          <w:sz w:val="20"/>
          <w:szCs w:val="20"/>
        </w:rPr>
        <w:t xml:space="preserve">. Cash that is not anticipated to be needed for the State’s near-term operating requirements or funding needs, but can be made available for unanticipated needs is to be held in “Reserve Accounts”. State Funds in these accounts will be managed and invested in accordance with the general provisions of these Guidelines and the specific provisions of Section 7.0 below by qualified investment managers (“Reserve Managers”) selected by the Board through a competitive bid process. </w:t>
      </w:r>
    </w:p>
    <w:p w14:paraId="1903C000"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2.1.4 Endowment Accounts</w:t>
      </w:r>
      <w:r w:rsidRPr="00B14629">
        <w:rPr>
          <w:color w:val="000000"/>
          <w:sz w:val="20"/>
          <w:szCs w:val="20"/>
        </w:rPr>
        <w:t xml:space="preserve">. “Endowment Accounts” consist of State Funds set-aside for specified legislative purposes with the intent of growing the corpus of such funds over time. State Funds in these accounts will be managed and invested in accordance with the general provisions of these Guidelines and the specific provisions of Section 8.0 below by qualified investment managers selected by the Board through a competitive bid process (“Endowment Managers”). </w:t>
      </w:r>
    </w:p>
    <w:p w14:paraId="3FE983A9" w14:textId="77777777" w:rsidR="00A82C1E" w:rsidRPr="00B14629" w:rsidRDefault="00A82C1E" w:rsidP="00A82C1E">
      <w:pPr>
        <w:pStyle w:val="Default"/>
        <w:ind w:left="360"/>
        <w:rPr>
          <w:rFonts w:ascii="Arial" w:eastAsia="Times New Roman" w:hAnsi="Arial" w:cs="Arial"/>
          <w:sz w:val="20"/>
          <w:szCs w:val="20"/>
        </w:rPr>
      </w:pPr>
      <w:r w:rsidRPr="00B14629">
        <w:rPr>
          <w:rFonts w:ascii="Arial" w:eastAsia="Times New Roman" w:hAnsi="Arial" w:cs="Arial"/>
          <w:b/>
          <w:bCs/>
          <w:sz w:val="20"/>
          <w:szCs w:val="20"/>
        </w:rPr>
        <w:t xml:space="preserve">2.1.5 Operating Accounts. </w:t>
      </w:r>
      <w:r w:rsidRPr="00B14629">
        <w:rPr>
          <w:rFonts w:ascii="Arial" w:eastAsia="Times New Roman" w:hAnsi="Arial" w:cs="Arial"/>
          <w:sz w:val="20"/>
          <w:szCs w:val="20"/>
        </w:rPr>
        <w:t xml:space="preserve">“Operating Accounts” consist of State Funds set aside for specified purposes to be made available as and when required to meet such purposes. State Funds in these accounts will be managed and invested in accordance with the general provisions of these Guidelines and the specific provisions of Section 9.0 below by Liquidity Managers or such other financial institutions as determined by the Board. </w:t>
      </w:r>
    </w:p>
    <w:p w14:paraId="7C6CC50E"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2.2 List of Accounts</w:t>
      </w:r>
      <w:r w:rsidRPr="00B14629">
        <w:rPr>
          <w:color w:val="000000"/>
          <w:sz w:val="20"/>
          <w:szCs w:val="20"/>
        </w:rPr>
        <w:t xml:space="preserve">. OST shall maintain on its website a current listing of all Accounts and the Cash Management Banks, Liquidity Managers, Reserve Managers, and Endowment Managers approved by the Board to manage State Funds in such Accounts. </w:t>
      </w:r>
    </w:p>
    <w:p w14:paraId="73D0A20B" w14:textId="77777777" w:rsidR="00A82C1E" w:rsidRPr="00B14629" w:rsidRDefault="00A82C1E" w:rsidP="00A82C1E">
      <w:pPr>
        <w:autoSpaceDE w:val="0"/>
        <w:autoSpaceDN w:val="0"/>
        <w:adjustRightInd w:val="0"/>
        <w:rPr>
          <w:b/>
          <w:bCs/>
          <w:color w:val="000000"/>
          <w:sz w:val="20"/>
          <w:szCs w:val="20"/>
        </w:rPr>
      </w:pPr>
    </w:p>
    <w:p w14:paraId="73B60729" w14:textId="77777777" w:rsidR="00574DA3" w:rsidRDefault="00574DA3" w:rsidP="00A82C1E">
      <w:pPr>
        <w:autoSpaceDE w:val="0"/>
        <w:autoSpaceDN w:val="0"/>
        <w:adjustRightInd w:val="0"/>
        <w:rPr>
          <w:b/>
          <w:bCs/>
          <w:color w:val="000000"/>
          <w:sz w:val="20"/>
          <w:szCs w:val="20"/>
          <w:u w:val="single"/>
        </w:rPr>
      </w:pPr>
      <w:r>
        <w:rPr>
          <w:b/>
          <w:bCs/>
          <w:color w:val="000000"/>
          <w:sz w:val="20"/>
          <w:szCs w:val="20"/>
          <w:u w:val="single"/>
        </w:rPr>
        <w:br w:type="page"/>
      </w:r>
    </w:p>
    <w:p w14:paraId="25E578DB" w14:textId="65E3EADD" w:rsidR="00A82C1E" w:rsidRPr="00B14629" w:rsidRDefault="00A82C1E" w:rsidP="00A82C1E">
      <w:pPr>
        <w:autoSpaceDE w:val="0"/>
        <w:autoSpaceDN w:val="0"/>
        <w:adjustRightInd w:val="0"/>
        <w:rPr>
          <w:color w:val="000000"/>
          <w:sz w:val="20"/>
          <w:szCs w:val="20"/>
          <w:u w:val="single"/>
        </w:rPr>
      </w:pPr>
      <w:r w:rsidRPr="00B14629">
        <w:rPr>
          <w:b/>
          <w:bCs/>
          <w:color w:val="000000"/>
          <w:sz w:val="20"/>
          <w:szCs w:val="20"/>
          <w:u w:val="single"/>
        </w:rPr>
        <w:t xml:space="preserve">3.0 Allocation of State Funds </w:t>
      </w:r>
    </w:p>
    <w:p w14:paraId="6F5A42F2" w14:textId="77777777" w:rsidR="00A82C1E" w:rsidRPr="00B14629" w:rsidRDefault="00A82C1E" w:rsidP="00A82C1E">
      <w:pPr>
        <w:autoSpaceDE w:val="0"/>
        <w:autoSpaceDN w:val="0"/>
        <w:adjustRightInd w:val="0"/>
        <w:rPr>
          <w:b/>
          <w:bCs/>
          <w:color w:val="000000"/>
          <w:sz w:val="20"/>
          <w:szCs w:val="20"/>
        </w:rPr>
      </w:pPr>
    </w:p>
    <w:p w14:paraId="74C73280"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 xml:space="preserve">3.1 General Allocation. </w:t>
      </w:r>
      <w:r w:rsidRPr="00B14629">
        <w:rPr>
          <w:color w:val="000000"/>
          <w:sz w:val="20"/>
          <w:szCs w:val="20"/>
        </w:rPr>
        <w:t xml:space="preserve">The Board is responsible for setting the policy as to the allocation of State Funds among the Accounts (29 Del. C. §2716(a)(2)). </w:t>
      </w:r>
    </w:p>
    <w:p w14:paraId="18E94A9E"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 xml:space="preserve">3.2 Allocation among Accounts </w:t>
      </w:r>
    </w:p>
    <w:p w14:paraId="48E05B73"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3.2.1 Cash Accounts</w:t>
      </w:r>
      <w:r w:rsidRPr="00B14629">
        <w:rPr>
          <w:color w:val="000000"/>
          <w:sz w:val="20"/>
          <w:szCs w:val="20"/>
        </w:rPr>
        <w:t xml:space="preserve">. Unless otherwise determined by the Board, OST shall use its discretion to allocate State Funds among the Collection and Disbursement Accounts, Liquidity Accounts, and Reserve Accounts (collectively, “Cash Accounts”) in accordance with the general purposes of such Accounts as described in Section 2.0 of these Guidelines and the investment objectives more particularly described in Sections 5.0 – 7.0 below. In general, OST attempts to minimize the number of transfers of State Funds in and out of both Liquidity Accounts and Reserve Accounts. In the former case, OST maintains balances of funds with the Cash Management Banks sufficient to meet the State’s daily requirements over the near-term, allowing Liquidity Account balances to fluctuate based on the reasonably predictable cyclical pattern of the State’s annual collections and disbursements. In the latter instance, OST allocates State Funds to and from Reserve Accounts only as unforeseen need for, or receipt of, funds occurs that deviates meaningfully from the State’s historical pattern of collections and disbursements. Notwithstanding the foregoing, the Board may express a fixed allocation of State Funds to be held in each of the Cash Accounts to reflect then-prevailing market conditions or other considerations related to the probable income from and/or level of risk related to the investment of State Funds. (29 </w:t>
      </w:r>
      <w:r w:rsidRPr="00B14629">
        <w:rPr>
          <w:i/>
          <w:iCs/>
          <w:color w:val="000000"/>
          <w:sz w:val="20"/>
          <w:szCs w:val="20"/>
        </w:rPr>
        <w:t xml:space="preserve">Del. C. </w:t>
      </w:r>
      <w:r w:rsidRPr="00B14629">
        <w:rPr>
          <w:color w:val="000000"/>
          <w:sz w:val="20"/>
          <w:szCs w:val="20"/>
        </w:rPr>
        <w:t xml:space="preserve">§2716(a)). In such cases, OST may be required to make more frequent allocations among the Cash Accounts. </w:t>
      </w:r>
    </w:p>
    <w:p w14:paraId="622132A0"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3.2.2 Endowment Accounts and Operating Accounts</w:t>
      </w:r>
      <w:r w:rsidRPr="00B14629">
        <w:rPr>
          <w:color w:val="000000"/>
          <w:sz w:val="20"/>
          <w:szCs w:val="20"/>
        </w:rPr>
        <w:t xml:space="preserve">, Unless otherwise determined by the Board, OST shall allocate State Funds to the Endowment Accounts and Operating Accounts in accordance with the general purposes of such Accounts described in Section 2.0 of these Guidelines and the investment objectives more particularly described in Sections 8.0 and 9.0 below. </w:t>
      </w:r>
    </w:p>
    <w:p w14:paraId="2EA01AE3"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 xml:space="preserve">3.3 Allocation among Banks and Managers </w:t>
      </w:r>
    </w:p>
    <w:p w14:paraId="4F344C7B"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3.3.1 Cash Management Banks</w:t>
      </w:r>
      <w:r w:rsidRPr="00B14629">
        <w:rPr>
          <w:color w:val="000000"/>
          <w:sz w:val="20"/>
          <w:szCs w:val="20"/>
        </w:rPr>
        <w:t xml:space="preserve">. Unless otherwise determined by the Board, OST shall further allocate State Funds in the Collection and Disbursement Accounts among the Cash Management Banks in such proportions as OST determines in its discretion are necessary or desirable to meet the State’s anticipated near-term anticipated operating liquidity requirements. </w:t>
      </w:r>
    </w:p>
    <w:p w14:paraId="2466F89B"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3.3.2 Liquidity Managers</w:t>
      </w:r>
      <w:r w:rsidRPr="00B14629">
        <w:rPr>
          <w:color w:val="000000"/>
          <w:sz w:val="20"/>
          <w:szCs w:val="20"/>
        </w:rPr>
        <w:t xml:space="preserve">. Unless otherwise determined by the Board and subject to the provisions of subsection 3.3.5 below, OST shall further allocate State Funds in the Liquidity Accounts pro rata among the Liquidity Managers based on the aggregate amount of State Funds in such Accounts. </w:t>
      </w:r>
    </w:p>
    <w:p w14:paraId="1D5C17B2"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3.3.3 Reserve Managers</w:t>
      </w:r>
      <w:r w:rsidRPr="00B14629">
        <w:rPr>
          <w:color w:val="000000"/>
          <w:sz w:val="20"/>
          <w:szCs w:val="20"/>
        </w:rPr>
        <w:t xml:space="preserve">. Unless otherwise determined by the Board, OST shall further allocate State Funds in the Reserve Accounts pro rata among the Reserve Managers based on the aggregate amount of State Funds in such Accounts. </w:t>
      </w:r>
    </w:p>
    <w:p w14:paraId="7105C2C8" w14:textId="77777777" w:rsidR="00A82C1E" w:rsidRPr="00B14629" w:rsidRDefault="00A82C1E" w:rsidP="00A82C1E">
      <w:pPr>
        <w:pStyle w:val="Default"/>
        <w:ind w:left="360" w:right="-720"/>
        <w:jc w:val="both"/>
        <w:rPr>
          <w:rFonts w:ascii="Arial" w:hAnsi="Arial" w:cs="Arial"/>
          <w:sz w:val="20"/>
          <w:szCs w:val="20"/>
        </w:rPr>
      </w:pPr>
      <w:r w:rsidRPr="00B14629">
        <w:rPr>
          <w:rFonts w:ascii="Arial" w:eastAsia="Times New Roman" w:hAnsi="Arial" w:cs="Arial"/>
          <w:b/>
          <w:bCs/>
          <w:sz w:val="20"/>
          <w:szCs w:val="20"/>
        </w:rPr>
        <w:t>3.3.4 Endowment Managers</w:t>
      </w:r>
      <w:r w:rsidRPr="00B14629">
        <w:rPr>
          <w:rFonts w:ascii="Arial" w:eastAsia="Times New Roman" w:hAnsi="Arial" w:cs="Arial"/>
          <w:sz w:val="20"/>
          <w:szCs w:val="20"/>
        </w:rPr>
        <w:t>. Unless otherwise determined by the Board, OST shall further allocate State Funds in the Endowment Accounts pro rata among the Endowment Managers based on the aggregate amount of State Funds in such Accounts.</w:t>
      </w:r>
    </w:p>
    <w:p w14:paraId="050E5890" w14:textId="77777777" w:rsidR="00A82C1E" w:rsidRPr="00B14629" w:rsidRDefault="00A82C1E" w:rsidP="00A82C1E">
      <w:pPr>
        <w:ind w:left="360"/>
        <w:rPr>
          <w:sz w:val="20"/>
          <w:szCs w:val="20"/>
        </w:rPr>
      </w:pPr>
    </w:p>
    <w:p w14:paraId="126840FD"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3.3.5 Special Allocation of State Funds in Operating Accounts</w:t>
      </w:r>
      <w:r w:rsidRPr="00B14629">
        <w:rPr>
          <w:color w:val="000000"/>
          <w:sz w:val="20"/>
          <w:szCs w:val="20"/>
        </w:rPr>
        <w:t xml:space="preserve">. Unless otherwise determined by the Board, OST shall further allocate State Funds in Operating Accounts pro rata among the Liquidity Managers or such other financial institutions as directed by the Board pursuant to subsection 2.1.5. </w:t>
      </w:r>
    </w:p>
    <w:p w14:paraId="4491F7FC" w14:textId="77777777" w:rsidR="00A82C1E" w:rsidRPr="00B14629" w:rsidRDefault="00A82C1E" w:rsidP="00A82C1E">
      <w:pPr>
        <w:autoSpaceDE w:val="0"/>
        <w:autoSpaceDN w:val="0"/>
        <w:adjustRightInd w:val="0"/>
        <w:rPr>
          <w:b/>
          <w:bCs/>
          <w:color w:val="000000"/>
          <w:sz w:val="20"/>
          <w:szCs w:val="20"/>
        </w:rPr>
      </w:pPr>
    </w:p>
    <w:p w14:paraId="2EE362BA" w14:textId="77777777" w:rsidR="00A82C1E" w:rsidRPr="00B14629" w:rsidRDefault="00A82C1E" w:rsidP="00A82C1E">
      <w:pPr>
        <w:autoSpaceDE w:val="0"/>
        <w:autoSpaceDN w:val="0"/>
        <w:adjustRightInd w:val="0"/>
        <w:rPr>
          <w:color w:val="000000"/>
          <w:sz w:val="20"/>
          <w:szCs w:val="20"/>
          <w:u w:val="single"/>
        </w:rPr>
      </w:pPr>
      <w:r w:rsidRPr="00B14629">
        <w:rPr>
          <w:b/>
          <w:bCs/>
          <w:color w:val="000000"/>
          <w:sz w:val="20"/>
          <w:szCs w:val="20"/>
          <w:u w:val="single"/>
        </w:rPr>
        <w:t xml:space="preserve">4.0 General Investment Standards and Objectives </w:t>
      </w:r>
    </w:p>
    <w:p w14:paraId="644F4DCA" w14:textId="77777777" w:rsidR="00A82C1E" w:rsidRPr="00B14629" w:rsidRDefault="00A82C1E" w:rsidP="00A82C1E">
      <w:pPr>
        <w:autoSpaceDE w:val="0"/>
        <w:autoSpaceDN w:val="0"/>
        <w:adjustRightInd w:val="0"/>
        <w:rPr>
          <w:b/>
          <w:bCs/>
          <w:color w:val="000000"/>
          <w:sz w:val="20"/>
          <w:szCs w:val="20"/>
        </w:rPr>
      </w:pPr>
    </w:p>
    <w:p w14:paraId="51681E84"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4.1 Standard of Care</w:t>
      </w:r>
      <w:r w:rsidRPr="00B14629">
        <w:rPr>
          <w:color w:val="000000"/>
          <w:sz w:val="20"/>
          <w:szCs w:val="20"/>
        </w:rPr>
        <w:t xml:space="preserve">. In general, the banks and managers engaged as fiduciaries to manage State Funds shall exercise the judgment and care over the investment of such funds with the care, skill, prudence, and diligence under the circumstances then prevailing that prudent professional investment managers, acting in like capacity and familiar with such matters, would use in the investment of State Funds. </w:t>
      </w:r>
    </w:p>
    <w:p w14:paraId="22678985"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4.2 General Objectives</w:t>
      </w:r>
      <w:r w:rsidRPr="00B14629">
        <w:rPr>
          <w:color w:val="000000"/>
          <w:sz w:val="20"/>
          <w:szCs w:val="20"/>
        </w:rPr>
        <w:t xml:space="preserve">. Subject to the more specific policies set out in Sections 5.0, 6.0, 7.0, 8.0, and 9.0 of these Guidelines, State Funds shall be invested in a manner that ensures the safety of, provides liquidity for, and maximizes return on such funds. For purposes of these Guidelines, the foregoing priorities have the following meanings: </w:t>
      </w:r>
    </w:p>
    <w:p w14:paraId="79136571"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4.2.1 Safety</w:t>
      </w:r>
      <w:r w:rsidRPr="00B14629">
        <w:rPr>
          <w:color w:val="000000"/>
          <w:sz w:val="20"/>
          <w:szCs w:val="20"/>
        </w:rPr>
        <w:t xml:space="preserve">. Safety is defined as the ability, under ordinary market conditions, to ensure against the loss of the original investment amount of State Funds. Investments shall be undertaken in a manner that seeks to ensure the preservation of capital in the portfolio. </w:t>
      </w:r>
    </w:p>
    <w:p w14:paraId="78278DBE"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4.2.2 Liquidity</w:t>
      </w:r>
      <w:r w:rsidRPr="00B14629">
        <w:rPr>
          <w:color w:val="000000"/>
          <w:sz w:val="20"/>
          <w:szCs w:val="20"/>
        </w:rPr>
        <w:t xml:space="preserve">. Liquidity is defined as the capacity to realize, convert to cash, an asset in a timely fashion, at or near its value. An asset is said to be liquid when the act of selling has little impact on the asset’s price. State Funds shall remain sufficiently liquid to meet all anticipated operating requirements and funding needs, and should be managed and invested for availability to meet unanticipated needs with minimal losses associated with illiquidity. </w:t>
      </w:r>
    </w:p>
    <w:p w14:paraId="2075AF3B"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4.2.3 Return</w:t>
      </w:r>
      <w:r w:rsidRPr="00B14629">
        <w:rPr>
          <w:color w:val="000000"/>
          <w:sz w:val="20"/>
          <w:szCs w:val="20"/>
        </w:rPr>
        <w:t xml:space="preserve">. Return is defined as the gain or loss on an investment over a specified period. Gains on investments are considered to be any income received from the security plus the earnings an asset generates in excess of its initial cost. The State Funds portfolio shall be designed with the objective of attaining a market rate of return throughout budgetary and economic cycles, taking into account the investment risk constraints of safety and liquidity set out herein. </w:t>
      </w:r>
    </w:p>
    <w:p w14:paraId="5DD031FD" w14:textId="77777777" w:rsidR="00A82C1E" w:rsidRPr="00B14629" w:rsidRDefault="00A82C1E" w:rsidP="00A82C1E">
      <w:pPr>
        <w:autoSpaceDE w:val="0"/>
        <w:autoSpaceDN w:val="0"/>
        <w:adjustRightInd w:val="0"/>
        <w:rPr>
          <w:b/>
          <w:bCs/>
          <w:color w:val="000000"/>
          <w:sz w:val="20"/>
          <w:szCs w:val="20"/>
        </w:rPr>
      </w:pPr>
    </w:p>
    <w:p w14:paraId="171AA2A9" w14:textId="77777777" w:rsidR="00A82C1E" w:rsidRPr="00B14629" w:rsidRDefault="00A82C1E" w:rsidP="00A82C1E">
      <w:pPr>
        <w:autoSpaceDE w:val="0"/>
        <w:autoSpaceDN w:val="0"/>
        <w:adjustRightInd w:val="0"/>
        <w:rPr>
          <w:color w:val="000000"/>
          <w:sz w:val="20"/>
          <w:szCs w:val="20"/>
          <w:u w:val="single"/>
        </w:rPr>
      </w:pPr>
      <w:r w:rsidRPr="00B14629">
        <w:rPr>
          <w:b/>
          <w:bCs/>
          <w:color w:val="000000"/>
          <w:sz w:val="20"/>
          <w:szCs w:val="20"/>
          <w:u w:val="single"/>
        </w:rPr>
        <w:t xml:space="preserve">5.0 Collection and Disbursement Accounts </w:t>
      </w:r>
    </w:p>
    <w:p w14:paraId="73DEE883" w14:textId="77777777" w:rsidR="00A82C1E" w:rsidRPr="00B14629" w:rsidRDefault="00A82C1E" w:rsidP="00A82C1E">
      <w:pPr>
        <w:autoSpaceDE w:val="0"/>
        <w:autoSpaceDN w:val="0"/>
        <w:adjustRightInd w:val="0"/>
        <w:rPr>
          <w:b/>
          <w:bCs/>
          <w:color w:val="000000"/>
          <w:sz w:val="20"/>
          <w:szCs w:val="20"/>
        </w:rPr>
      </w:pPr>
    </w:p>
    <w:p w14:paraId="498ACF7E"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5.1 Investment Objectives</w:t>
      </w:r>
      <w:r w:rsidRPr="00B14629">
        <w:rPr>
          <w:color w:val="000000"/>
          <w:sz w:val="20"/>
          <w:szCs w:val="20"/>
        </w:rPr>
        <w:t xml:space="preserve">. The funds in the Collection and Disbursement Accounts must be immediately available to support the State’s daily governmental programs and activities. The primary investment objectives are therefore safety and liquidity of such funds; return is a secondary priority. OST may, consistent with these investment objectives, minimize credit risk associated with demand deposit account balances at Cash Management Banks through same-day money market mutual fund sweep products in accordance with subsection 5.2.2 and/or banking services arrangements offering “daylight overdraft” or similar privileges. End-of-day ledger balances shall be secured as provided in Section 5.2. </w:t>
      </w:r>
    </w:p>
    <w:p w14:paraId="6D46EFCF"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5.2 Permissible Investments</w:t>
      </w:r>
      <w:r w:rsidRPr="00B14629">
        <w:rPr>
          <w:color w:val="000000"/>
          <w:sz w:val="20"/>
          <w:szCs w:val="20"/>
        </w:rPr>
        <w:t xml:space="preserve">. Cash Management Banks shall maintain State Funds in either collateralized demand deposit accounts or open-end money market mutual funds, in each case, subject to the provisions of subsections 5.2.1 and 5.2.2, respectively, in order to mitigate the risk of State Funds being exposed to the credit risk of such financial institution. </w:t>
      </w:r>
    </w:p>
    <w:p w14:paraId="556ACCA3" w14:textId="77777777" w:rsidR="00A82C1E" w:rsidRPr="00B14629" w:rsidRDefault="00A82C1E" w:rsidP="00A82C1E">
      <w:pPr>
        <w:pStyle w:val="Default"/>
        <w:ind w:left="360"/>
        <w:rPr>
          <w:rFonts w:ascii="Arial" w:eastAsia="Times New Roman" w:hAnsi="Arial" w:cs="Arial"/>
          <w:sz w:val="20"/>
          <w:szCs w:val="20"/>
        </w:rPr>
      </w:pPr>
      <w:r w:rsidRPr="00B14629">
        <w:rPr>
          <w:rFonts w:ascii="Arial" w:hAnsi="Arial" w:cs="Arial"/>
          <w:b/>
          <w:bCs/>
          <w:sz w:val="20"/>
          <w:szCs w:val="20"/>
        </w:rPr>
        <w:t xml:space="preserve">5.2.1 Demand Deposit Accounts. </w:t>
      </w:r>
      <w:r w:rsidRPr="00B14629">
        <w:rPr>
          <w:rFonts w:ascii="Arial" w:hAnsi="Arial" w:cs="Arial"/>
          <w:sz w:val="20"/>
          <w:szCs w:val="20"/>
        </w:rPr>
        <w:t xml:space="preserve">State Funds held by Cash Management Banks in demand deposit accounts shall be collateralized with one or more of following approved methods: (a) pledges of government securities that meet the definitions set out in subsections 6.3.1.1 and 6.3.2.1 to a custody account held for the benefit of the State at a Federal Reserve Bank, or held by an independent trust company, bank or similar financial institution rated in the highest rating category by at least one Nationally Recognized Statistical Rating Organizations approved by OST </w:t>
      </w:r>
      <w:r w:rsidRPr="00B14629">
        <w:rPr>
          <w:rFonts w:ascii="Arial" w:eastAsia="Times New Roman" w:hAnsi="Arial" w:cs="Arial"/>
          <w:sz w:val="20"/>
          <w:szCs w:val="20"/>
        </w:rPr>
        <w:t xml:space="preserve">(“NRSRO”); (b) irrevocable standby letters of credit (“LOCs”) issued by a Federal Home Loan Bank or financial institution rated in the highest rating category by at least one NRSRO; and (c) surety bonds issued by insurance companies rated in the highest rating category by at least one NRSRO (collectively, “Eligible Collateral”). The terms of any pledge or custody agreement, LOC, or surety bond shall be reviewed and approved by OST. The aggregate value of Eligible Collateral shall equal or exceed the total average monthly closing ledger balances of State Funds held or expected to be held by Cash Management Banks during the prior month, plus such additional amount of Eligible Collateral as OST may require Cash Management Banks to provide to protect against volatility and ensure that all uninsured ledger balances are fully secured at the close of each business day. Eligible Collateral in the form of government securities shall be marked to market at the close of each business day using an independent pricing service. A Cash Management Bank may substitute or reduce Eligible Collateral provided that Eligible Collateral levels meet or exceed the foregoing requirements. OST shall be provided with same-day notice of any such substitutions or reductions of Eligible Collateral. In addition, a Cash Management Bank shall provide OST with a detailed report of Eligible Collateral held in a custody account as requested by OST. </w:t>
      </w:r>
    </w:p>
    <w:p w14:paraId="7D396D8A"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5.2.2 Money Market Mutual Funds. </w:t>
      </w:r>
      <w:r w:rsidRPr="00B14629">
        <w:rPr>
          <w:color w:val="000000"/>
          <w:sz w:val="20"/>
          <w:szCs w:val="20"/>
        </w:rPr>
        <w:t xml:space="preserve">State Funds held by Cash Management Banks in money market mutual funds shall be invested solely in government securities that meet the definitions set out in subsections 6.3.1 and 6.3.2 and which are rated in the highest rating category by at least one NRSRO. </w:t>
      </w:r>
    </w:p>
    <w:p w14:paraId="1F2C4FA8"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5.3 Call Report</w:t>
      </w:r>
      <w:r w:rsidRPr="00B14629">
        <w:rPr>
          <w:color w:val="000000"/>
          <w:sz w:val="20"/>
          <w:szCs w:val="20"/>
        </w:rPr>
        <w:t xml:space="preserve">s. Each Cash Management Bank shall provide OST with a consolidated report of condition and income, generally referred to as a “call report,” with respect to such financial institution on a quarterly basis unless such report is available publicly from the Federal Financial Institutions Examination Council’s web site or a successor agency’s website. </w:t>
      </w:r>
    </w:p>
    <w:p w14:paraId="01F891B6" w14:textId="77777777" w:rsidR="00A82C1E" w:rsidRPr="00B14629" w:rsidRDefault="00A82C1E" w:rsidP="00A82C1E">
      <w:pPr>
        <w:autoSpaceDE w:val="0"/>
        <w:autoSpaceDN w:val="0"/>
        <w:adjustRightInd w:val="0"/>
        <w:rPr>
          <w:b/>
          <w:bCs/>
          <w:color w:val="000000"/>
          <w:sz w:val="20"/>
          <w:szCs w:val="20"/>
        </w:rPr>
      </w:pPr>
    </w:p>
    <w:p w14:paraId="37FAB701" w14:textId="77777777" w:rsidR="00A82C1E" w:rsidRPr="00B14629" w:rsidRDefault="00A82C1E" w:rsidP="00A82C1E">
      <w:pPr>
        <w:autoSpaceDE w:val="0"/>
        <w:autoSpaceDN w:val="0"/>
        <w:adjustRightInd w:val="0"/>
        <w:rPr>
          <w:color w:val="000000"/>
          <w:sz w:val="20"/>
          <w:szCs w:val="20"/>
          <w:u w:val="single"/>
        </w:rPr>
      </w:pPr>
      <w:r w:rsidRPr="00B14629">
        <w:rPr>
          <w:b/>
          <w:bCs/>
          <w:color w:val="000000"/>
          <w:sz w:val="20"/>
          <w:szCs w:val="20"/>
          <w:u w:val="single"/>
        </w:rPr>
        <w:t xml:space="preserve">6.0 Liquidity Accounts </w:t>
      </w:r>
    </w:p>
    <w:p w14:paraId="284B6A93" w14:textId="77777777" w:rsidR="00A82C1E" w:rsidRPr="00B14629" w:rsidRDefault="00A82C1E" w:rsidP="00A82C1E">
      <w:pPr>
        <w:autoSpaceDE w:val="0"/>
        <w:autoSpaceDN w:val="0"/>
        <w:adjustRightInd w:val="0"/>
        <w:rPr>
          <w:b/>
          <w:bCs/>
          <w:color w:val="000000"/>
          <w:sz w:val="20"/>
          <w:szCs w:val="20"/>
        </w:rPr>
      </w:pPr>
    </w:p>
    <w:p w14:paraId="70443F46"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6.1 Investment Objectives</w:t>
      </w:r>
      <w:r w:rsidRPr="00B14629">
        <w:rPr>
          <w:color w:val="000000"/>
          <w:sz w:val="20"/>
          <w:szCs w:val="20"/>
        </w:rPr>
        <w:t xml:space="preserve">. The primary investment objectives of the Liquidity Accounts are to maintain the safety of State Funds while ensuring the liquidity of such funds to be drawn down to the Cash Management Banks for the support of the anticipated funding needs of the State. As variations in the State’s otherwise predictable pattern of annual collections and disbursements do occur and can be material, Liquidity Managers must be prepared to meet unanticipated liquidity demands of the State in addition to those anticipated by OST. After the achievement of those goals, the State seeks to maximize the return on such investments. </w:t>
      </w:r>
    </w:p>
    <w:p w14:paraId="053C5147"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6.2 Maturity Restrictions</w:t>
      </w:r>
      <w:r w:rsidRPr="00B14629">
        <w:rPr>
          <w:color w:val="000000"/>
          <w:sz w:val="20"/>
          <w:szCs w:val="20"/>
        </w:rPr>
        <w:t xml:space="preserve">. The maximum maturity for any investment of State Funds in the Liquidity Accounts shall be two years from the date of settlement. Notwithstanding the foregoing, securities identified in subsections 6.3.4, 6.3.9, and 6.3.10 that are subject to periodic reset of coupon or interest rate may have an average life not to exceed three years as measured from the date of settlement. </w:t>
      </w:r>
    </w:p>
    <w:p w14:paraId="7606B32F"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6.3 Permissible Investments and Percentage of Account Limitations</w:t>
      </w:r>
      <w:r w:rsidRPr="00B14629">
        <w:rPr>
          <w:color w:val="000000"/>
          <w:sz w:val="20"/>
          <w:szCs w:val="20"/>
        </w:rPr>
        <w:t xml:space="preserve">. State Funds held in Liquidity Accounts can be invested solely in the types of securities set out in this subsection 6.3. Each Liquidity Manager is further subject to limit the aggregate value of State Funds invested in each type of security held in the account under such manager’s discretion to the “Percentage Limit” of such security type identified in this subsection 6.3, measured as a percentage of the total Liquidity Account value of State Funds under such manager’s discretion. </w:t>
      </w:r>
    </w:p>
    <w:p w14:paraId="7A14FA39"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6.3.1 United States Treasury Obligations </w:t>
      </w:r>
    </w:p>
    <w:p w14:paraId="11D04922"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6.3.1.1 Definition: Bills, bonds, and notes issued by the U.S. Treasury. </w:t>
      </w:r>
    </w:p>
    <w:p w14:paraId="7E924A88" w14:textId="77777777" w:rsidR="00A82C1E" w:rsidRPr="00B14629" w:rsidRDefault="00A82C1E" w:rsidP="00A82C1E">
      <w:pPr>
        <w:ind w:left="720"/>
        <w:rPr>
          <w:color w:val="000000"/>
          <w:sz w:val="20"/>
          <w:szCs w:val="20"/>
        </w:rPr>
      </w:pPr>
      <w:r w:rsidRPr="00B14629">
        <w:rPr>
          <w:color w:val="000000"/>
          <w:sz w:val="20"/>
          <w:szCs w:val="20"/>
        </w:rPr>
        <w:t>6.3.1.2 Percentage Limit: No limit.</w:t>
      </w:r>
    </w:p>
    <w:p w14:paraId="4D42318D"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6.3.2 United States Government Agency Obligations </w:t>
      </w:r>
    </w:p>
    <w:p w14:paraId="7F73C8A8"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6.3.2.1 Definition: Any obligation of, or obligation that is insured as to principal </w:t>
      </w:r>
    </w:p>
    <w:p w14:paraId="17E5DE74"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and interest by, the U.S. or any agency or corporation thereof (excluding bills, bonds and notes issued by the U.S. Treasury), and any obligation and security of U.S.-sponsored enterprises, including, the Export-Import Bank of the United States, Farmers Home Administration, Federal Farm Credit Banks, Federal Home Loan Banks, Federal Home Loan Mortgage Corporation, Federal Land Banks, and the Government National Mortgage Association. </w:t>
      </w:r>
    </w:p>
    <w:p w14:paraId="6893C0B6"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6.3.2.2 Percentage Limit: 50% in total; 20% in any one issuer. </w:t>
      </w:r>
    </w:p>
    <w:p w14:paraId="0754E548"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6.3.3 Certificates of Deposit and Time Deposits </w:t>
      </w:r>
    </w:p>
    <w:p w14:paraId="5EECA27E"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6.3.3.1 Definition: Certificates of deposit and time deposits denominated in U.S. dollars and issued or endorsed by either (i) a bank or a savings and loan association organized and supervised under federal or any state laws and regulated by the Federal Reserve or a trust company which is a member of the Federal Reserve system or (ii) a bank organized and supervised under the laws of Japan, Canada, United Kingdom, the Netherlands, Germany, France, Switzerland, Australia, New Zealand, Sweden, or Norway. Any such banking institution must have assets of not less than $100 billion and be rated not lower than A1/P-1/F1 Short Term by at least two NRSROs. </w:t>
      </w:r>
    </w:p>
    <w:p w14:paraId="3722A37A"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6.3.3.2 Percentage Limit: 50% in total (domestic &amp; non-domestic combined); 25% in all non-domestic banking institutions; 5% in any one issuer. </w:t>
      </w:r>
    </w:p>
    <w:p w14:paraId="46E641C8"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6.3.4 Corporate Debt Instruments </w:t>
      </w:r>
    </w:p>
    <w:p w14:paraId="0A7673EB"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6.3.4.1 Definition: Commercial paper, variable rate notes, and non-convertible bonds and debentures denominated in U.S. dollars and issued by a U.S. corporation or a non-domestic corporation subject to the laws of Japan, Canada, United Kingdom, the Netherlands, Germany, France, Switzerland, Australia, New Zealand, Sweden, or Norway. Such securities must be rated by at least two NRSROs and (i) in the case of commercial paper, must be rated not lower than "A-2" by S&amp;P, "P-2" by Moody's and “F2” by Fitch and the senior long-term debt of the issuer must be rated not lower "A-" by S&amp;P, "A3" by Moody's and “A-” by Fitch (excluding asset-backed commercial paper that is rated A1 or better) and (ii) in the case of notes, bonds and debentures, must be rated not lower than “A-” by S&amp;P, “A3” by Moody’s and “A-” by Fitch; provided that, any security that meets the foregoing rating standards and is backed fully by an irrevocable, unconditional letter of credit issued by a banking institution shall not be permissible hereunder unless such banking institution meets the definition of subsection 6.3.3.1 (in which case, any such securities will be deemed to be securities of both the corporate issuer and the banking institution for purposes of calculating the Percentage Limits set forth in subsections 6.3.4.2 and 6.3.3.2, respectively). </w:t>
      </w:r>
    </w:p>
    <w:p w14:paraId="7D49C52D"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6.3.4.2 Percentage Limit: 50% in total; 25% in all non-domestic corporations; 25% in any one industry; 5% in any one issuer. </w:t>
      </w:r>
    </w:p>
    <w:p w14:paraId="121E4224"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6.3.5 Repurchase Agreements </w:t>
      </w:r>
    </w:p>
    <w:p w14:paraId="2DDC1D0C" w14:textId="77777777" w:rsidR="00A82C1E" w:rsidRPr="00B14629" w:rsidRDefault="00A82C1E" w:rsidP="00A82C1E">
      <w:pPr>
        <w:ind w:left="720"/>
        <w:rPr>
          <w:color w:val="000000"/>
          <w:sz w:val="20"/>
          <w:szCs w:val="20"/>
        </w:rPr>
      </w:pPr>
      <w:r w:rsidRPr="00B14629">
        <w:rPr>
          <w:color w:val="000000"/>
          <w:sz w:val="20"/>
          <w:szCs w:val="20"/>
        </w:rPr>
        <w:t>6.3.5.1 Definition: Securities permissible pursuant to subsections 6.3.1 and 6.3.2 acquired from a primary dealer designated by the NY Federal Reserve Bank, or a domestic bank which meets the definition set out in subsection 6.3.3.1, subject to a written repurchase agreement from such dealer or bank; provided that, (i) in the case of securities held in book-entry form in the Federal Reserve System, all deliveries of such securities must be made through the Federal Reserve book-entry system to an account designated by the State’s custodian for such purpose and (ii); in the case of securities held in certificated form, all deliveries of such securities must be made to such address as designated by the State’s custodian.</w:t>
      </w:r>
    </w:p>
    <w:p w14:paraId="70531126"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6.3.5.2 Percentage Limit: 50% in total; provided that any securities purchased subject to repurchase agreements shall be subject to the respective Percentage Limit for such security type as set forth in this subsection 6.3 and valued for such purposes at the lesser of fair market value and 102 percent of the maturity value of the securities pursuant to the repurchase agreement and marked-to-the-market daily as requested by the investment manager. </w:t>
      </w:r>
    </w:p>
    <w:p w14:paraId="3DC5DD0F"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6.3.6 Money Market Funds </w:t>
      </w:r>
    </w:p>
    <w:p w14:paraId="6ABE64D5"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6.3.6.1 Definition: Open-end money market mutual funds that are invested solely in government securities (as defined in subsections 6.3.1 and 6.3.2) and which are rated in the highest rating category by at least one NRSRO. </w:t>
      </w:r>
    </w:p>
    <w:p w14:paraId="252F3E29"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6.3.6.2 Percentage Limit: No limit. </w:t>
      </w:r>
    </w:p>
    <w:p w14:paraId="20706B43"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6.3.7 Canadian Treasury Bills </w:t>
      </w:r>
    </w:p>
    <w:p w14:paraId="13CF9DF1"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6.3.7.1 Definition: Marketable securities issued by the government of Canada; provided that such securities are U.S. dollar denominated. </w:t>
      </w:r>
    </w:p>
    <w:p w14:paraId="1EEAEDA9"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6.3.7.2 Percentage Limit: 25% in total. </w:t>
      </w:r>
    </w:p>
    <w:p w14:paraId="35AC2E55"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6.3.8 Canadian Agency Securities </w:t>
      </w:r>
    </w:p>
    <w:p w14:paraId="297A46BA"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6.3.8.1 Definition: Any obligation of any Canadian government-sponsored agency that is insured as to principal and interest by the Canadian Government; provided that the obligation is U.S. dollar denominated commercial paper having a maximum maturity of 270 days from the date of settlement. </w:t>
      </w:r>
    </w:p>
    <w:p w14:paraId="52F80ADC"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6.3.8.2 Percentage Limit: 25% in total; 10% in any one agency. </w:t>
      </w:r>
    </w:p>
    <w:p w14:paraId="10C58A18"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6.3.9 Mortgage-Backed Securities </w:t>
      </w:r>
    </w:p>
    <w:p w14:paraId="054F6AFA"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6.3.9.1 Definition: Government National Mortgage Association (GNMA), Federal National Mortgage Association (FNMA) or Federal Home Loan Mortgage Association (FHLMC) mortgage-backed securities issued in the form of pass-throughs; provided that, such securities have (i) been issued and guaranteed by the US Government or Government Agency and (ii) an average life not to exceed two years from the date of settlement (unless such securities are subject to periodic reset of coupon or interest rate, in which case the average life may not exceed three years from the date of settlement). </w:t>
      </w:r>
    </w:p>
    <w:p w14:paraId="52C7AB65"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6.3.9.2 Percentage Limit: 10% in total, including securities defined in subsection 6.3.10.1. </w:t>
      </w:r>
    </w:p>
    <w:p w14:paraId="510732D5"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6.3.10 Asset-Backed Securities </w:t>
      </w:r>
    </w:p>
    <w:p w14:paraId="1C35F9DC"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6.3.10.1 Definition: Securities collateralized by pools of auto loan receivables, credit card receivables, and equipment loans; provided that such securities have (i) the highest credit rating from at least two NRSROs and (ii) an average life not to exceed two years from the date of settlement (unless such securities are subject to periodic reset of coupon or interest rate, in which case the average life may not exceed three years from the date of settlement). </w:t>
      </w:r>
    </w:p>
    <w:p w14:paraId="5DBF36A6"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6.3.10.2 Percentage Limit: 10% in total, including securities defined in subsection 6.3.9.1. </w:t>
      </w:r>
    </w:p>
    <w:p w14:paraId="0BA07452" w14:textId="77777777" w:rsidR="00A82C1E" w:rsidRPr="00B14629" w:rsidRDefault="00A82C1E" w:rsidP="00A82C1E">
      <w:pPr>
        <w:autoSpaceDE w:val="0"/>
        <w:autoSpaceDN w:val="0"/>
        <w:adjustRightInd w:val="0"/>
        <w:rPr>
          <w:b/>
          <w:bCs/>
          <w:color w:val="000000"/>
          <w:sz w:val="20"/>
          <w:szCs w:val="20"/>
        </w:rPr>
      </w:pPr>
    </w:p>
    <w:p w14:paraId="259B247D" w14:textId="77777777" w:rsidR="00A82C1E" w:rsidRPr="00B14629" w:rsidRDefault="00A82C1E" w:rsidP="00A82C1E">
      <w:pPr>
        <w:autoSpaceDE w:val="0"/>
        <w:autoSpaceDN w:val="0"/>
        <w:adjustRightInd w:val="0"/>
        <w:rPr>
          <w:color w:val="000000"/>
          <w:sz w:val="20"/>
          <w:szCs w:val="20"/>
          <w:u w:val="single"/>
        </w:rPr>
      </w:pPr>
      <w:r w:rsidRPr="00B14629">
        <w:rPr>
          <w:b/>
          <w:bCs/>
          <w:color w:val="000000"/>
          <w:sz w:val="20"/>
          <w:szCs w:val="20"/>
          <w:u w:val="single"/>
        </w:rPr>
        <w:t xml:space="preserve">7.0 Reserve Accounts </w:t>
      </w:r>
    </w:p>
    <w:p w14:paraId="4BD399D0" w14:textId="77777777" w:rsidR="00A82C1E" w:rsidRPr="00B14629" w:rsidRDefault="00A82C1E" w:rsidP="00A82C1E">
      <w:pPr>
        <w:rPr>
          <w:b/>
          <w:bCs/>
          <w:color w:val="000000"/>
          <w:sz w:val="20"/>
          <w:szCs w:val="20"/>
        </w:rPr>
      </w:pPr>
    </w:p>
    <w:p w14:paraId="0FC0A891" w14:textId="77777777" w:rsidR="00A82C1E" w:rsidRPr="00B14629" w:rsidRDefault="00A82C1E" w:rsidP="00A82C1E">
      <w:pPr>
        <w:rPr>
          <w:color w:val="000000"/>
          <w:sz w:val="20"/>
          <w:szCs w:val="20"/>
        </w:rPr>
      </w:pPr>
      <w:r w:rsidRPr="00B14629">
        <w:rPr>
          <w:b/>
          <w:bCs/>
          <w:color w:val="000000"/>
          <w:sz w:val="20"/>
          <w:szCs w:val="20"/>
        </w:rPr>
        <w:t xml:space="preserve">7.1 Investment Objectives. </w:t>
      </w:r>
      <w:r w:rsidRPr="00B14629">
        <w:rPr>
          <w:color w:val="000000"/>
          <w:sz w:val="20"/>
          <w:szCs w:val="20"/>
        </w:rPr>
        <w:t>The Reserve Accounts have been established to provide funding over an intermediate horizon but must be available to meet unanticipated operating requirements of the State as they arise. The primary investment objectives are to maintain the safety of and maximize the return on such funds. Liquidity of such funds is a secondary consideration, but Reserve Managers are expected to invest State Funds in a manner to mitigate losses in connection with the need to liquidate investments for unforeseen operating requirements.</w:t>
      </w:r>
    </w:p>
    <w:p w14:paraId="6D0F7AA5"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7.2 Maturity Restrictions</w:t>
      </w:r>
      <w:r w:rsidRPr="00B14629">
        <w:rPr>
          <w:color w:val="000000"/>
          <w:sz w:val="20"/>
          <w:szCs w:val="20"/>
        </w:rPr>
        <w:t xml:space="preserve">. The maximum maturity for any investment of State Funds in the Reserve Accounts shall be ten years from the date of settlement. </w:t>
      </w:r>
    </w:p>
    <w:p w14:paraId="05E10016"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 xml:space="preserve">7.3 Permissible Investments and Percentage of Account Limitations. </w:t>
      </w:r>
      <w:r w:rsidRPr="00B14629">
        <w:rPr>
          <w:color w:val="000000"/>
          <w:sz w:val="20"/>
          <w:szCs w:val="20"/>
        </w:rPr>
        <w:t xml:space="preserve">State Funds held in Reserve Accounts can be invested solely in the types of securities set out in this subsection 7.3. Each Reserve Manager is further subject to limit the aggregate value of State Funds invested in each type of security held in the account under such manager’s discretion to the “Percentage Limit” of such security type identified in this subsection 7.3, measured as a percentage of the total Reserve Account value of State Funds under such manager’s discretion. </w:t>
      </w:r>
    </w:p>
    <w:p w14:paraId="23CCEE16"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7.3.1 United States Treasury Obligations </w:t>
      </w:r>
    </w:p>
    <w:p w14:paraId="07D68E46"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7.3.1.1 Definition: Bills, bonds, and notes issued by the U.S. Treasury. </w:t>
      </w:r>
    </w:p>
    <w:p w14:paraId="4D1CC375"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7.3.1.2 Percentage Limit: No Limit. </w:t>
      </w:r>
    </w:p>
    <w:p w14:paraId="638349E6"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7.3.2 United States Government Agency Obligations </w:t>
      </w:r>
    </w:p>
    <w:p w14:paraId="71779272" w14:textId="0DEE3DBD" w:rsidR="001F6180" w:rsidRPr="00B14629" w:rsidRDefault="00A82C1E" w:rsidP="001F6180">
      <w:pPr>
        <w:autoSpaceDE w:val="0"/>
        <w:autoSpaceDN w:val="0"/>
        <w:adjustRightInd w:val="0"/>
        <w:ind w:left="720"/>
        <w:rPr>
          <w:color w:val="000000"/>
          <w:sz w:val="20"/>
          <w:szCs w:val="20"/>
        </w:rPr>
      </w:pPr>
      <w:r w:rsidRPr="00B14629">
        <w:rPr>
          <w:color w:val="000000"/>
          <w:sz w:val="20"/>
          <w:szCs w:val="20"/>
        </w:rPr>
        <w:t xml:space="preserve">7.3.2.1 Definition: Any obligation of, or obligation that is insured as to principal </w:t>
      </w:r>
    </w:p>
    <w:p w14:paraId="0CA3F4CF"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and interest by, the U.S. or any agency or corporation thereof (excluding bills, bonds and notes issued by the U.S. Treasury), and any obligation and security of U.S.-sponsored enterprises, including, the Export-Import Bank of the United States, Farmers Home Administration, Federal Farm Credit Banks, Federal Home Loan Banks, Federal Home Loan Mortgage Corporation, Federal Land Banks, and the Government National Mortgage Association. </w:t>
      </w:r>
    </w:p>
    <w:p w14:paraId="08F35722"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7.3.2.2 Percentage Limit: 50% total; 20% in any one issuer. </w:t>
      </w:r>
    </w:p>
    <w:p w14:paraId="7A627416"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7.3.3 Certificates of Deposit and Time Deposits </w:t>
      </w:r>
    </w:p>
    <w:p w14:paraId="2E0C6DCC"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7.3.3.1 Definition: Certificates of deposit and time deposits denominated in U.S. dollars and issued or endorsed by either (i) a bank or a savings and loan association organized and supervised under federal or any state laws and regulated by the Federal Reserve or a trust company which is a member of the Federal Reserve system or (ii) a bank organized and supervised under the laws of Japan, Canada, United Kingdom, the Netherlands, Germany, France, Switzerland, Australia, New Zealand, Sweden, or Norway. Any such banking institution must have assets of not less than $100 billion and be rated not lower than A1/P-1/F1 Short Term by at least two NRSROs. </w:t>
      </w:r>
    </w:p>
    <w:p w14:paraId="2DDD040D"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7.3.3.2 Percentage Limit: 50% in total (domestic &amp; non-domestic combined); 25% in all non-domestic banking institutions; 5% in any one issuer. </w:t>
      </w:r>
    </w:p>
    <w:p w14:paraId="12F13181"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7.3.4 Corporate Debt Instruments </w:t>
      </w:r>
    </w:p>
    <w:p w14:paraId="4A04DFFB" w14:textId="77777777" w:rsidR="00A82C1E" w:rsidRPr="00B14629" w:rsidRDefault="00A82C1E" w:rsidP="00A82C1E">
      <w:pPr>
        <w:ind w:left="720"/>
        <w:rPr>
          <w:color w:val="000000"/>
          <w:sz w:val="20"/>
          <w:szCs w:val="20"/>
        </w:rPr>
      </w:pPr>
      <w:r w:rsidRPr="00B14629">
        <w:rPr>
          <w:color w:val="000000"/>
          <w:sz w:val="20"/>
          <w:szCs w:val="20"/>
        </w:rPr>
        <w:t>7.3.4.1 Definition: Commercial paper, variable rate notes, and non-convertible bonds and debentures denominated in U.S. dollars and issued by a U.S. corporation or a non-domestic corporation subject to the laws of Japan, Canada, United Kingdom, the Netherlands, Germany, France, Switzerland, Australia, New Zealand, Sweden, or Norway; provided that such securities must be rated by at least two NRSROs and (i) in the case of commercial paper, must be rated not lower than "A-2" by S&amp;P, "P-2" by Moody's and “F2” by Fitch and the senior long-term debt of the issuer must be rated not lower than "A-" by S&amp;P, "A3" by Moody's and “A-” by Fitch (excluding asset-backed commercial paper that is rated A1 or better) and (ii) in the case of notes, bonds and debentures, must be rated not lower than “A-” by S&amp;P, “A3” by Moody’s and “A-” by Fitch; provided that, any security that meets the foregoing rating standards and is backed fully by an irrevocable, unconditional letter of credit issued by a banking institution shall not be permissible hereunder unless such banking institution meets the definition of subsection 7.3.3.1 (in which case, any such securities will be deemed to be securities of both the corporate issuer and the banking institution for purposes of calculating the Percentage Limits set forth in subsections 7.3.4.2 and 7.3.3.2, respectively).</w:t>
      </w:r>
    </w:p>
    <w:p w14:paraId="381169EA"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7.3.4.2 Percentage Limit: 50% in total; 25% in all non-domestic corporations; 25% in any one industry; 5% in any one issuer. </w:t>
      </w:r>
    </w:p>
    <w:p w14:paraId="0F1905A9" w14:textId="77777777" w:rsidR="00A82C1E" w:rsidRPr="00B14629" w:rsidRDefault="00A82C1E" w:rsidP="00A82C1E">
      <w:pPr>
        <w:autoSpaceDE w:val="0"/>
        <w:autoSpaceDN w:val="0"/>
        <w:adjustRightInd w:val="0"/>
        <w:ind w:left="360"/>
        <w:rPr>
          <w:b/>
          <w:bCs/>
          <w:color w:val="000000"/>
          <w:sz w:val="20"/>
          <w:szCs w:val="20"/>
        </w:rPr>
      </w:pPr>
      <w:r w:rsidRPr="00B14629">
        <w:rPr>
          <w:b/>
          <w:bCs/>
          <w:color w:val="000000"/>
          <w:sz w:val="20"/>
          <w:szCs w:val="20"/>
        </w:rPr>
        <w:t xml:space="preserve">7.3.5 Repurchase Agreements </w:t>
      </w:r>
    </w:p>
    <w:p w14:paraId="4DFADB17"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7.3.5.1 Definition: Securities permissible pursuant to subsections 7.3.1 and 7.3.2 acquired from a primary dealer designated by the NY Federal Reserve Bank, or a domestic bank which meets the definition set out in subsection 7.3.3.1, subject to a written repurchase agreement from such dealer or bank; provided that, (i) in the case of securities held in book-entry form in the Federal Reserve System, all deliveries of such securities must be made through the Federal Reserve book-entry system to an account designated by the State’s custodian or such purpose and (ii); in the case of securities held in certificated form, all deliveries of such securities must be made must be made to such address as designated by the State’s custodian. </w:t>
      </w:r>
    </w:p>
    <w:p w14:paraId="2BB3F220"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7.3.5.2 Percentage Limit: 50% in total; provided that any securities purchased subject to repurchase agreements shall be subject to the respective Percentage Limit for such security type as set forth in this subsection 7.3 and valued for such purposes at the lesser of fair market value and 102 percent of the maturity value of the securities pursuant to the repurchase agreement and marked-to-the-market daily as requested by the investment manager. </w:t>
      </w:r>
    </w:p>
    <w:p w14:paraId="315C7743"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7.3.6 Money Market Funds </w:t>
      </w:r>
    </w:p>
    <w:p w14:paraId="435823AD"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7.3.6.1 Definition: Open-end money market mutual funds that are invested solely in government securities (as defined in subsections 7.3.1 and 7.3.2) and which are rated in the highest rating category by at least one NRSRO. </w:t>
      </w:r>
    </w:p>
    <w:p w14:paraId="275D71A0"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7.3.6.2 Percentage Limit: 100% in total. </w:t>
      </w:r>
    </w:p>
    <w:p w14:paraId="46DCCF6E"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7.3.7 Canadian Treasury Bills </w:t>
      </w:r>
    </w:p>
    <w:p w14:paraId="200E93AB"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7.3.7.1 Definition: Marketable securities issued by the government of Canada, provided that such securities are U.S. dollar denominated. </w:t>
      </w:r>
    </w:p>
    <w:p w14:paraId="6A43BF64"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7.3.7.2 Percentage Limit: 25% in total. </w:t>
      </w:r>
    </w:p>
    <w:p w14:paraId="441248FA"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7.3.8 Canadian Agency Securities </w:t>
      </w:r>
    </w:p>
    <w:p w14:paraId="0C867D02"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7.3.8.1 Definition: Any obligation of any Canadian government-sponsored agency that is insured as to principal and interest by the Canadian Government; provided that the obligation is U.S. dollar denominated commercial paper having a maximum maturity of 270 days from the date of settlement. </w:t>
      </w:r>
    </w:p>
    <w:p w14:paraId="1E767591"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7.3.8.2 Percentage Limit: 25% in total; 10% in any one agency. </w:t>
      </w:r>
    </w:p>
    <w:p w14:paraId="41890C39"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7.3.9 Mortgage-Backed Securities </w:t>
      </w:r>
    </w:p>
    <w:p w14:paraId="41A6CAA9"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7.3.9.1 Definition: Government National Mortgage Association (GNMA), Federal National Mortgage Association (FNMA) or Federal Home Loan Mortgage Association (FHLMC) mortgage-backed securities issued in the form of pass-throughs; provided that they have (i) been issued and guaranteed by the US Government or Government Agency and (ii) an average life not to exceed ten years (from the date of settlement of purchase). </w:t>
      </w:r>
    </w:p>
    <w:p w14:paraId="36B99B13"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7.3.9.2 Percentage Limit: 10% in total, including securities defined in subsection 7.3.10.1. </w:t>
      </w:r>
    </w:p>
    <w:p w14:paraId="097EEE0A"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7.3.10 Asset Backed Securities </w:t>
      </w:r>
    </w:p>
    <w:p w14:paraId="657EA9B5"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7.3.10.1 Definition: Securities collateralized by pools of auto loan receivables, credit card receivables, and equipment loans; provided that (i) such securities have the highest credit rating from the highest credit rating from at least two NRSROs and (ii) an average life not to exceed two years from the date of settlement (unless such securities are subject to periodic reset of coupon or interest rate, in which case the average life may not exceed three years from the date of settlement). </w:t>
      </w:r>
    </w:p>
    <w:p w14:paraId="474167CF" w14:textId="77777777" w:rsidR="00A82C1E" w:rsidRPr="00B14629" w:rsidRDefault="00A82C1E" w:rsidP="00A82C1E">
      <w:pPr>
        <w:ind w:left="720"/>
        <w:rPr>
          <w:color w:val="000000"/>
          <w:sz w:val="20"/>
          <w:szCs w:val="20"/>
        </w:rPr>
      </w:pPr>
      <w:r w:rsidRPr="00B14629">
        <w:rPr>
          <w:color w:val="000000"/>
          <w:sz w:val="20"/>
          <w:szCs w:val="20"/>
        </w:rPr>
        <w:t>7.3.10.2 Percentage Limit: 10% in total, including securities defined in subsection 7.3.9.1.</w:t>
      </w:r>
    </w:p>
    <w:p w14:paraId="33384EFC"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7.3.11 Municipal Obligations </w:t>
      </w:r>
    </w:p>
    <w:p w14:paraId="123AEAC6"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7.3.11.1 Definition: Taxable and tax-exempt securities issued by state and local governments and public authorities in the U.S., excluding securities issued by the State of Delaware, its local governments and public authorities; provided that such securities must be rated by at least two NRSROs and must be rated not lower than “A-” by S&amp;P, “A3” by Moody’s and “A-” by Fitch. </w:t>
      </w:r>
    </w:p>
    <w:p w14:paraId="794D5D82"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7.3.11.2 Percentage Limit: 20% in total; 5% in any one issuer. </w:t>
      </w:r>
    </w:p>
    <w:p w14:paraId="28092B2E" w14:textId="77777777" w:rsidR="00A82C1E" w:rsidRPr="00B14629" w:rsidRDefault="00A82C1E" w:rsidP="00A82C1E">
      <w:pPr>
        <w:autoSpaceDE w:val="0"/>
        <w:autoSpaceDN w:val="0"/>
        <w:adjustRightInd w:val="0"/>
        <w:rPr>
          <w:b/>
          <w:bCs/>
          <w:color w:val="000000"/>
          <w:sz w:val="20"/>
          <w:szCs w:val="20"/>
        </w:rPr>
      </w:pPr>
    </w:p>
    <w:p w14:paraId="02CA4D5F" w14:textId="77777777" w:rsidR="00A82C1E" w:rsidRPr="00B14629" w:rsidRDefault="00A82C1E" w:rsidP="00A82C1E">
      <w:pPr>
        <w:autoSpaceDE w:val="0"/>
        <w:autoSpaceDN w:val="0"/>
        <w:adjustRightInd w:val="0"/>
        <w:rPr>
          <w:color w:val="000000"/>
          <w:sz w:val="20"/>
          <w:szCs w:val="20"/>
          <w:u w:val="single"/>
        </w:rPr>
      </w:pPr>
      <w:r w:rsidRPr="00B14629">
        <w:rPr>
          <w:b/>
          <w:bCs/>
          <w:color w:val="000000"/>
          <w:sz w:val="20"/>
          <w:szCs w:val="20"/>
          <w:u w:val="single"/>
        </w:rPr>
        <w:t xml:space="preserve">8.0 Endowment Accounts </w:t>
      </w:r>
    </w:p>
    <w:p w14:paraId="2606D7D5" w14:textId="77777777" w:rsidR="00A82C1E" w:rsidRPr="00B14629" w:rsidRDefault="00A82C1E" w:rsidP="00A82C1E">
      <w:pPr>
        <w:autoSpaceDE w:val="0"/>
        <w:autoSpaceDN w:val="0"/>
        <w:adjustRightInd w:val="0"/>
        <w:ind w:left="360"/>
        <w:rPr>
          <w:b/>
          <w:bCs/>
          <w:color w:val="000000"/>
          <w:sz w:val="20"/>
          <w:szCs w:val="20"/>
        </w:rPr>
      </w:pPr>
    </w:p>
    <w:p w14:paraId="6F92C133"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8.1 Investment Objectives</w:t>
      </w:r>
      <w:r w:rsidRPr="00B14629">
        <w:rPr>
          <w:color w:val="000000"/>
          <w:sz w:val="20"/>
          <w:szCs w:val="20"/>
        </w:rPr>
        <w:t xml:space="preserve">. Endowment Accounts are funded with State Funds to be preserved and grown over time with a portion of the investment income and/or appreciation thereon withdrawn periodically to provide for specified legislative purposes. The primary objective of such Accounts is to create a perpetual fund whereby returns are maximized over the long term while ensuring safety of the corpus and the availability of amounts prescribed to meet the periodic liquidity requirements of the permitted withdrawals. </w:t>
      </w:r>
    </w:p>
    <w:p w14:paraId="6C0AA28F"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8.2 Permissible Investments and Percentage of Account Limitations</w:t>
      </w:r>
      <w:r w:rsidRPr="00B14629">
        <w:rPr>
          <w:color w:val="000000"/>
          <w:sz w:val="20"/>
          <w:szCs w:val="20"/>
        </w:rPr>
        <w:t xml:space="preserve">. State Funds held in Endowment Accounts can be invested solely in the types of securities set out in this subsection 8.2. Each Endowment Manager is further subject to (i) limit the aggregate value of State Funds invested in each type of security held in the account under such manager’s discretion to the “Percentage Maximum” of such security type identified in this subsection 8.2, measured as a percentage of the total account value of State Funds under such manager’s discretion, and (ii) maintain a minimum of the aggregate value of State Funds invested in each type of security held in the account under such manager’s discretion to the “Percentage Minimum” of such security type identified in this subsection 8.2, measured in each case as a percentage of the total account value of State Funds under such manager’s discretion. </w:t>
      </w:r>
    </w:p>
    <w:p w14:paraId="6F0B2A7A"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8.2.1 Money Market Funds </w:t>
      </w:r>
    </w:p>
    <w:p w14:paraId="1A698521"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8.2.1.1 Definition: Open-end money market mutual funds that are invested solely in government securities (as defined in subsections 6.3.1 and 6.3.2) and which are rated in the highest rating category by at least one NRSRO. </w:t>
      </w:r>
    </w:p>
    <w:p w14:paraId="5D2511BD"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8.2.1.2 Percentage Maximum: 30% in total. </w:t>
      </w:r>
    </w:p>
    <w:p w14:paraId="722655D3"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8.2.1.3 Percentage Minimum Limit: 5% in total. </w:t>
      </w:r>
    </w:p>
    <w:p w14:paraId="43B77B82"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8.2.2 Domestic and International Equities </w:t>
      </w:r>
    </w:p>
    <w:p w14:paraId="710A0DCE"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8.2.2.1 Definition: Common and preferred stocks of companies domiciled both within the U.S. and outside the U.S. that trade on U.S. or foreign exchanges and over the counter. Ownership in a publicly traded company, whether common or preferred, that trades on globally recognized exchanges, and issued by corporations, both foreign and domestic. </w:t>
      </w:r>
    </w:p>
    <w:p w14:paraId="29C08109"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8.2.2.2 Percentage Maximum: 75% in total; no more than 35% of which are in international equities. </w:t>
      </w:r>
    </w:p>
    <w:p w14:paraId="59231102"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8.2.2.3 Percentage Minimum: 45% in total; no more than 35% of which are in international equities. </w:t>
      </w:r>
    </w:p>
    <w:p w14:paraId="3150524B"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8.2.3 Domestic and International Fixed Income </w:t>
      </w:r>
    </w:p>
    <w:p w14:paraId="7171D58B"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8.2.3.1 Definition: Debt securities of U.S. and non-U.S. governments, public agencies, corporations and other non-government entities. </w:t>
      </w:r>
    </w:p>
    <w:p w14:paraId="371A2E95" w14:textId="77777777" w:rsidR="00A82C1E" w:rsidRPr="00B14629" w:rsidRDefault="00A82C1E" w:rsidP="00A82C1E">
      <w:pPr>
        <w:ind w:left="720"/>
        <w:rPr>
          <w:color w:val="000000"/>
          <w:sz w:val="20"/>
          <w:szCs w:val="20"/>
        </w:rPr>
      </w:pPr>
      <w:r w:rsidRPr="00B14629">
        <w:rPr>
          <w:color w:val="000000"/>
          <w:sz w:val="20"/>
          <w:szCs w:val="20"/>
        </w:rPr>
        <w:t>8.2.3.2 Percentage Maximum: 55% in total, including securities permitted under subsection 8.2.4.</w:t>
      </w:r>
    </w:p>
    <w:p w14:paraId="0279D1FD"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8.2.3.3 Percentage Minimum: 25% in total, including securities permitted under subsection 8.2.4. </w:t>
      </w:r>
    </w:p>
    <w:p w14:paraId="167991CF" w14:textId="77777777" w:rsidR="00A82C1E" w:rsidRPr="00B14629" w:rsidRDefault="00A82C1E" w:rsidP="00A82C1E">
      <w:pPr>
        <w:autoSpaceDE w:val="0"/>
        <w:autoSpaceDN w:val="0"/>
        <w:adjustRightInd w:val="0"/>
        <w:ind w:left="360"/>
        <w:rPr>
          <w:color w:val="000000"/>
          <w:sz w:val="20"/>
          <w:szCs w:val="20"/>
        </w:rPr>
      </w:pPr>
      <w:r w:rsidRPr="00B14629">
        <w:rPr>
          <w:b/>
          <w:bCs/>
          <w:color w:val="000000"/>
          <w:sz w:val="20"/>
          <w:szCs w:val="20"/>
        </w:rPr>
        <w:t xml:space="preserve">8.2.4 Alternative Investments </w:t>
      </w:r>
    </w:p>
    <w:p w14:paraId="50DB5CD6"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8.2.4.1 Definition: Securities not otherwise permissible pursuant to subsections 8.2.1 – 8.2.3 that a prudent manager would deem appropriate for portfolios of like character with comparable investment objectives, excluding hedge funds or other blind pool funds that incorporate leverage as part of their investment strategies. </w:t>
      </w:r>
    </w:p>
    <w:p w14:paraId="0A8555C9"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8.2.4.2 Percentage Maximum: 25% in total. </w:t>
      </w:r>
    </w:p>
    <w:p w14:paraId="3838C3E8"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8.2.4.3 Percentage Minimum: none. </w:t>
      </w:r>
    </w:p>
    <w:p w14:paraId="74C0647C" w14:textId="77777777" w:rsidR="00A82C1E" w:rsidRPr="00B14629" w:rsidRDefault="00A82C1E" w:rsidP="00A82C1E">
      <w:pPr>
        <w:autoSpaceDE w:val="0"/>
        <w:autoSpaceDN w:val="0"/>
        <w:adjustRightInd w:val="0"/>
        <w:rPr>
          <w:b/>
          <w:bCs/>
          <w:color w:val="000000"/>
          <w:sz w:val="20"/>
          <w:szCs w:val="20"/>
        </w:rPr>
      </w:pPr>
    </w:p>
    <w:p w14:paraId="13DBD4A6" w14:textId="77777777" w:rsidR="00A82C1E" w:rsidRPr="00B14629" w:rsidRDefault="00A82C1E" w:rsidP="00A82C1E">
      <w:pPr>
        <w:autoSpaceDE w:val="0"/>
        <w:autoSpaceDN w:val="0"/>
        <w:adjustRightInd w:val="0"/>
        <w:rPr>
          <w:color w:val="000000"/>
          <w:sz w:val="20"/>
          <w:szCs w:val="20"/>
          <w:u w:val="single"/>
        </w:rPr>
      </w:pPr>
      <w:r w:rsidRPr="00B14629">
        <w:rPr>
          <w:b/>
          <w:bCs/>
          <w:color w:val="000000"/>
          <w:sz w:val="20"/>
          <w:szCs w:val="20"/>
          <w:u w:val="single"/>
        </w:rPr>
        <w:t xml:space="preserve">9.0 Operating Accounts </w:t>
      </w:r>
    </w:p>
    <w:p w14:paraId="7379917C" w14:textId="77777777" w:rsidR="00A82C1E" w:rsidRPr="00B14629" w:rsidRDefault="00A82C1E" w:rsidP="00A82C1E">
      <w:pPr>
        <w:autoSpaceDE w:val="0"/>
        <w:autoSpaceDN w:val="0"/>
        <w:adjustRightInd w:val="0"/>
        <w:rPr>
          <w:b/>
          <w:bCs/>
          <w:color w:val="000000"/>
          <w:sz w:val="20"/>
          <w:szCs w:val="20"/>
        </w:rPr>
      </w:pPr>
    </w:p>
    <w:p w14:paraId="19CF3032"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9.1 Investment Objectives</w:t>
      </w:r>
      <w:r w:rsidRPr="00B14629">
        <w:rPr>
          <w:color w:val="000000"/>
          <w:sz w:val="20"/>
          <w:szCs w:val="20"/>
        </w:rPr>
        <w:t xml:space="preserve">. State agencies and other public authorities maintain various operating accounts with the intent of segregating such funds for accounting and reporting purposes. In addition, operating accounts may be created by the State to meet particular purposes and/or to comply with state statutes, bond trust agreements and/or Federal guidelines. The investment objectives with respect to such funds are to ensure safety and maximize return while providing for the liquidity requirements specifically identifiable to the use of such funds. </w:t>
      </w:r>
    </w:p>
    <w:p w14:paraId="3C78A23D"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9.2 Maturity Restrictions</w:t>
      </w:r>
      <w:r w:rsidRPr="00B14629">
        <w:rPr>
          <w:color w:val="000000"/>
          <w:sz w:val="20"/>
          <w:szCs w:val="20"/>
        </w:rPr>
        <w:t xml:space="preserve">. Unless otherwise determined by the Board, the maximum maturity for any investment of State Funds in the Operating Accounts shall be two years from the date of settlement. In some circumstances, State Funds in an Operating Account may be set aside to fund a known, specific future liability; in such cases, the Board grants OST the discretion to set the maturity restrictions with respect to securities purchased with such funds to correspond to the due date of the corresponding liability. </w:t>
      </w:r>
    </w:p>
    <w:p w14:paraId="7AF4E136"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9.3 Permissible Investments and Percentage of Account Limitations</w:t>
      </w:r>
      <w:r w:rsidRPr="00B14629">
        <w:rPr>
          <w:color w:val="000000"/>
          <w:sz w:val="20"/>
          <w:szCs w:val="20"/>
        </w:rPr>
        <w:t xml:space="preserve">. Unless otherwise determined by the Board, Operating Accounts shall be governed by the Permissible Investment and Percentage of Account Limitations for the Liquidity Accounts set out in subsections 6.2 and 6.3. </w:t>
      </w:r>
    </w:p>
    <w:p w14:paraId="1F70D9C4" w14:textId="77777777" w:rsidR="00A82C1E" w:rsidRPr="00B14629" w:rsidRDefault="00A82C1E" w:rsidP="00A82C1E">
      <w:pPr>
        <w:autoSpaceDE w:val="0"/>
        <w:autoSpaceDN w:val="0"/>
        <w:adjustRightInd w:val="0"/>
        <w:rPr>
          <w:b/>
          <w:bCs/>
          <w:color w:val="000000"/>
          <w:sz w:val="20"/>
          <w:szCs w:val="20"/>
        </w:rPr>
      </w:pPr>
    </w:p>
    <w:p w14:paraId="475F0580" w14:textId="77777777" w:rsidR="00A82C1E" w:rsidRPr="00B14629" w:rsidRDefault="00A82C1E" w:rsidP="00A82C1E">
      <w:pPr>
        <w:autoSpaceDE w:val="0"/>
        <w:autoSpaceDN w:val="0"/>
        <w:adjustRightInd w:val="0"/>
        <w:rPr>
          <w:color w:val="000000"/>
          <w:sz w:val="20"/>
          <w:szCs w:val="20"/>
          <w:u w:val="single"/>
        </w:rPr>
      </w:pPr>
      <w:r w:rsidRPr="00B14629">
        <w:rPr>
          <w:b/>
          <w:bCs/>
          <w:color w:val="000000"/>
          <w:sz w:val="20"/>
          <w:szCs w:val="20"/>
          <w:u w:val="single"/>
        </w:rPr>
        <w:t xml:space="preserve">10.0 Restrictions &amp; Violations </w:t>
      </w:r>
    </w:p>
    <w:p w14:paraId="2362DC6A" w14:textId="77777777" w:rsidR="00A82C1E" w:rsidRPr="00B14629" w:rsidRDefault="00A82C1E" w:rsidP="00A82C1E">
      <w:pPr>
        <w:autoSpaceDE w:val="0"/>
        <w:autoSpaceDN w:val="0"/>
        <w:adjustRightInd w:val="0"/>
        <w:rPr>
          <w:b/>
          <w:bCs/>
          <w:color w:val="000000"/>
          <w:sz w:val="20"/>
          <w:szCs w:val="20"/>
        </w:rPr>
      </w:pPr>
    </w:p>
    <w:p w14:paraId="22AE8AFA"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10.1 Investment Restrictions</w:t>
      </w:r>
      <w:r w:rsidRPr="00B14629">
        <w:rPr>
          <w:color w:val="000000"/>
          <w:sz w:val="20"/>
          <w:szCs w:val="20"/>
        </w:rPr>
        <w:t xml:space="preserve">. Notwithstanding any other provision, none of the banks or managers engaged to manage or invest State Funds may: </w:t>
      </w:r>
    </w:p>
    <w:p w14:paraId="1D1662B4"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10.1.1 Purchase any securities other than those expressly permitted under Sections 5.0 – 9.0 of these Guidelines; </w:t>
      </w:r>
    </w:p>
    <w:p w14:paraId="7ED54A9C"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10.1.2 Make investments for the purpose of exercising control or management of an issuer; </w:t>
      </w:r>
    </w:p>
    <w:p w14:paraId="579C3DDA"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10.1.3 Purchase any securities on margin, except for use of short-term credit necessary for clearance of purchases and sales of portfolio securities; </w:t>
      </w:r>
    </w:p>
    <w:p w14:paraId="1FFDC5B7"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10.1.4 Make short sales of securities or maintain a short position or write, purchase or sell puts, calls, straddles, spreads or combinations thereof; </w:t>
      </w:r>
    </w:p>
    <w:p w14:paraId="6596B813"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10.1.5 Make loans to other persons, other than in connection with repurchase agreements as provided herein; </w:t>
      </w:r>
    </w:p>
    <w:p w14:paraId="62208C63"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10.1.6 Mortgage, pledge, hypothecate or in any manner transfer as security for indebtedness any securities owned or held; </w:t>
      </w:r>
    </w:p>
    <w:p w14:paraId="15B6A9DA" w14:textId="77777777" w:rsidR="00A82C1E" w:rsidRPr="00B14629" w:rsidRDefault="00A82C1E" w:rsidP="00A82C1E">
      <w:pPr>
        <w:pStyle w:val="Default"/>
        <w:ind w:left="720"/>
        <w:rPr>
          <w:rFonts w:ascii="Arial" w:eastAsia="Times New Roman" w:hAnsi="Arial" w:cs="Arial"/>
          <w:sz w:val="20"/>
          <w:szCs w:val="20"/>
        </w:rPr>
      </w:pPr>
      <w:r w:rsidRPr="00B14629">
        <w:rPr>
          <w:rFonts w:ascii="Arial" w:hAnsi="Arial" w:cs="Arial"/>
          <w:sz w:val="20"/>
          <w:szCs w:val="20"/>
        </w:rPr>
        <w:t xml:space="preserve">10.1.7 Invest in securities with legal or contractual restrictions on resale or for which no readily available market exists (except for repurchase agreements or variable rate master demand notes </w:t>
      </w:r>
      <w:r w:rsidRPr="00B14629">
        <w:rPr>
          <w:rFonts w:ascii="Arial" w:eastAsia="Times New Roman" w:hAnsi="Arial" w:cs="Arial"/>
          <w:sz w:val="20"/>
          <w:szCs w:val="20"/>
        </w:rPr>
        <w:t xml:space="preserve">as provided herein and 144a private placements considered not to be illiquid, but, instead, readily marketable by issuing dealers); </w:t>
      </w:r>
    </w:p>
    <w:p w14:paraId="1B9EDBA7"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10.1.8 Act as an underwriter of securities on behalf of the State of Delaware; or </w:t>
      </w:r>
    </w:p>
    <w:p w14:paraId="385D45C6" w14:textId="77777777" w:rsidR="00A82C1E" w:rsidRPr="00B14629" w:rsidRDefault="00A82C1E" w:rsidP="00A82C1E">
      <w:pPr>
        <w:autoSpaceDE w:val="0"/>
        <w:autoSpaceDN w:val="0"/>
        <w:adjustRightInd w:val="0"/>
        <w:ind w:left="720"/>
        <w:rPr>
          <w:color w:val="000000"/>
          <w:sz w:val="20"/>
          <w:szCs w:val="20"/>
        </w:rPr>
      </w:pPr>
      <w:r w:rsidRPr="00B14629">
        <w:rPr>
          <w:color w:val="000000"/>
          <w:sz w:val="20"/>
          <w:szCs w:val="20"/>
        </w:rPr>
        <w:t xml:space="preserve">10.1.9 Buy or sell any authorized investment when it is a party or any related or affiliated party in the transaction on both sides. </w:t>
      </w:r>
    </w:p>
    <w:p w14:paraId="6D4A87EE"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 xml:space="preserve">10.2 Purchases in Violation of Guidelines. </w:t>
      </w:r>
      <w:r w:rsidRPr="00B14629">
        <w:rPr>
          <w:color w:val="000000"/>
          <w:sz w:val="20"/>
          <w:szCs w:val="20"/>
        </w:rPr>
        <w:t xml:space="preserve">In the event that a bank or manager purchases any security that at the time of purchase violates Sections 5.0 – 9.0, the bank or manager shall remove the security from the State's portfolio as soon as possible and will bear all costs associated with the purchase and sale of such security. The bank or manager shall further ensure that the State recognizes no investment gain or loss on the purchase and sale of such security and/or shall effect such transactions as shall be necessary to eliminate any such gain or loss on the books and records of the State’s Account with such bank or manager. A bank or manager shall report immediately any such violation and the action(s) taken to correct such violation to OST. </w:t>
      </w:r>
    </w:p>
    <w:p w14:paraId="5F4DAED8"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 xml:space="preserve">10.3 Holding Impermissible Securities Following a Downgrade. </w:t>
      </w:r>
      <w:r w:rsidRPr="00B14629">
        <w:rPr>
          <w:color w:val="000000"/>
          <w:sz w:val="20"/>
          <w:szCs w:val="20"/>
        </w:rPr>
        <w:t xml:space="preserve">In the event that a bank or manager holds any security that complied with Sections 5.0 – 9.0 at the time of purchase, but which ceases to qualify as a permissible investment as the result of a downgrade, the bank or investment manager shall remove the security from the State's portfolio immediately without any consideration as to the investment gains or losses occasioned thereby. In such case, the State shall bear all costs associated with the purchase and sale of such security and shall recognize any investment gain or loss on such transactions on the books and records of the State’s Account with such bank or manager. A bank or manager shall report immediately any such violation and the action(s) taken to correct such violation to OST. </w:t>
      </w:r>
    </w:p>
    <w:p w14:paraId="42397833" w14:textId="77777777" w:rsidR="00A82C1E" w:rsidRPr="00B14629" w:rsidRDefault="00A82C1E" w:rsidP="00A82C1E">
      <w:pPr>
        <w:autoSpaceDE w:val="0"/>
        <w:autoSpaceDN w:val="0"/>
        <w:adjustRightInd w:val="0"/>
        <w:rPr>
          <w:color w:val="000000"/>
          <w:sz w:val="20"/>
          <w:szCs w:val="20"/>
        </w:rPr>
      </w:pPr>
      <w:r w:rsidRPr="00B14629">
        <w:rPr>
          <w:b/>
          <w:bCs/>
          <w:color w:val="000000"/>
          <w:sz w:val="20"/>
          <w:szCs w:val="20"/>
        </w:rPr>
        <w:t xml:space="preserve">10.4 Holding Impermissible Securities Following a Drawdown. </w:t>
      </w:r>
      <w:r w:rsidRPr="00B14629">
        <w:rPr>
          <w:color w:val="000000"/>
          <w:sz w:val="20"/>
          <w:szCs w:val="20"/>
        </w:rPr>
        <w:t xml:space="preserve">In the event that a manager’s account exceeds the percentage of account limitations set forth in Sections 6.0 - 9.0 hereof as the result of a portfolio withdrawal, the manager shall provide to OST within two (2) business days, a detailed plan for remediation of the allocation to within the permissible percentage of account limitation. Such plan shall include: any expected pay-downs on structured securities, expected maturities and expected cash flow items. The manager and OST shall work together to determine a prudent path for remediation, with care taken to manage the overall portfolio risk and implications of any book gains or losses within the portfolio. </w:t>
      </w:r>
    </w:p>
    <w:p w14:paraId="31C50D4D" w14:textId="77777777" w:rsidR="00A82C1E" w:rsidRPr="00B14629" w:rsidRDefault="00A82C1E" w:rsidP="00A82C1E">
      <w:pPr>
        <w:rPr>
          <w:color w:val="000000"/>
          <w:sz w:val="20"/>
          <w:szCs w:val="20"/>
        </w:rPr>
      </w:pPr>
      <w:r w:rsidRPr="00B14629">
        <w:rPr>
          <w:b/>
          <w:bCs/>
          <w:color w:val="000000"/>
          <w:sz w:val="20"/>
          <w:szCs w:val="20"/>
        </w:rPr>
        <w:t xml:space="preserve">10.5 Mutual or Commingled Fund Exceptions to Guidelines. </w:t>
      </w:r>
      <w:r w:rsidRPr="00B14629">
        <w:rPr>
          <w:color w:val="000000"/>
          <w:sz w:val="20"/>
          <w:szCs w:val="20"/>
        </w:rPr>
        <w:t>The Board recognizes that (i) mutual funds and other types of commingled investment vehicles can provide, under some circumstances, lower costs and better diversification than can be obtained with a separately managed fund pursuing the same investment objectives and (ii) such funds cannot customize their investment policies to conform to the guidelines set out herein. In such cases, the policies of such funds shall supersede these guidelines and are exempt from the policies and restrictions specified herein.</w:t>
      </w:r>
    </w:p>
    <w:p w14:paraId="6F9C1577" w14:textId="77777777" w:rsidR="00A82C1E" w:rsidRPr="00B14629" w:rsidRDefault="00A82C1E" w:rsidP="00A82C1E">
      <w:pPr>
        <w:rPr>
          <w:color w:val="000000"/>
          <w:sz w:val="20"/>
          <w:szCs w:val="20"/>
        </w:rPr>
      </w:pPr>
    </w:p>
    <w:p w14:paraId="51F075E8" w14:textId="77777777" w:rsidR="00A82C1E" w:rsidRPr="00B14629" w:rsidRDefault="00A82C1E" w:rsidP="00A82C1E">
      <w:pPr>
        <w:rPr>
          <w:color w:val="000000"/>
          <w:sz w:val="20"/>
          <w:szCs w:val="20"/>
        </w:rPr>
      </w:pPr>
    </w:p>
    <w:p w14:paraId="10E832E8" w14:textId="77777777" w:rsidR="00A82C1E" w:rsidRPr="00B14629" w:rsidRDefault="00A82C1E" w:rsidP="00A82C1E">
      <w:pPr>
        <w:autoSpaceDE w:val="0"/>
        <w:autoSpaceDN w:val="0"/>
        <w:adjustRightInd w:val="0"/>
        <w:rPr>
          <w:color w:val="000000"/>
          <w:sz w:val="20"/>
          <w:szCs w:val="20"/>
        </w:rPr>
      </w:pPr>
      <w:r w:rsidRPr="00B14629">
        <w:rPr>
          <w:color w:val="000000"/>
          <w:sz w:val="20"/>
          <w:szCs w:val="20"/>
        </w:rPr>
        <w:t xml:space="preserve">Originally adopted January 18, 1982 </w:t>
      </w:r>
    </w:p>
    <w:p w14:paraId="36F597CB" w14:textId="77777777" w:rsidR="00A82C1E" w:rsidRPr="00B14629" w:rsidRDefault="00A82C1E" w:rsidP="00A82C1E">
      <w:pPr>
        <w:autoSpaceDE w:val="0"/>
        <w:autoSpaceDN w:val="0"/>
        <w:adjustRightInd w:val="0"/>
        <w:rPr>
          <w:color w:val="000000"/>
          <w:sz w:val="20"/>
          <w:szCs w:val="20"/>
        </w:rPr>
      </w:pPr>
      <w:r w:rsidRPr="00B14629">
        <w:rPr>
          <w:color w:val="000000"/>
          <w:sz w:val="20"/>
          <w:szCs w:val="20"/>
        </w:rPr>
        <w:t xml:space="preserve">Revised December 12, 2014 </w:t>
      </w:r>
    </w:p>
    <w:p w14:paraId="06CD125A" w14:textId="77777777" w:rsidR="00A82C1E" w:rsidRPr="00B14629" w:rsidRDefault="00A82C1E" w:rsidP="00A82C1E">
      <w:pPr>
        <w:autoSpaceDE w:val="0"/>
        <w:autoSpaceDN w:val="0"/>
        <w:adjustRightInd w:val="0"/>
        <w:rPr>
          <w:color w:val="000000"/>
          <w:sz w:val="20"/>
          <w:szCs w:val="20"/>
        </w:rPr>
      </w:pPr>
      <w:r w:rsidRPr="00B14629">
        <w:rPr>
          <w:color w:val="000000"/>
          <w:sz w:val="20"/>
          <w:szCs w:val="20"/>
        </w:rPr>
        <w:t xml:space="preserve">Revised August 12, 2015 </w:t>
      </w:r>
    </w:p>
    <w:p w14:paraId="0445C4BD" w14:textId="77777777" w:rsidR="00A82C1E" w:rsidRPr="00B14629" w:rsidRDefault="00A82C1E" w:rsidP="00A82C1E">
      <w:pPr>
        <w:rPr>
          <w:sz w:val="20"/>
          <w:szCs w:val="20"/>
        </w:rPr>
        <w:sectPr w:rsidR="00A82C1E" w:rsidRPr="00B14629" w:rsidSect="00AB0E98">
          <w:pgSz w:w="12240" w:h="15840" w:code="1"/>
          <w:pgMar w:top="1440" w:right="1440" w:bottom="1080" w:left="1440" w:header="144" w:footer="432" w:gutter="0"/>
          <w:cols w:space="720"/>
          <w:noEndnote/>
          <w:docGrid w:linePitch="326"/>
        </w:sectPr>
      </w:pPr>
      <w:r w:rsidRPr="00B14629">
        <w:rPr>
          <w:color w:val="000000"/>
          <w:sz w:val="20"/>
          <w:szCs w:val="20"/>
        </w:rPr>
        <w:t>Revised August 10, 2016</w:t>
      </w:r>
    </w:p>
    <w:p w14:paraId="67F6F68C" w14:textId="6B708B96" w:rsidR="009279C5" w:rsidRDefault="009279C5" w:rsidP="00E841AC">
      <w:pPr>
        <w:pStyle w:val="Heading4"/>
      </w:pPr>
      <w:r>
        <w:t>Appendix</w:t>
      </w:r>
      <w:r w:rsidRPr="00DD2A68">
        <w:t xml:space="preserve"> </w:t>
      </w:r>
      <w:r w:rsidR="00A82C1E">
        <w:t>C</w:t>
      </w:r>
      <w:r>
        <w:t>:  Delaware Cash Management Architecture</w:t>
      </w:r>
    </w:p>
    <w:p w14:paraId="4F336825" w14:textId="524A3B97" w:rsidR="00D1297B" w:rsidRPr="00C81250" w:rsidRDefault="00D1297B" w:rsidP="00366CD9">
      <w:r w:rsidRPr="00F41FBE">
        <w:rPr>
          <w:sz w:val="20"/>
          <w:szCs w:val="20"/>
        </w:rPr>
        <w:t>CONTRACT NUMBER:</w:t>
      </w:r>
      <w:r w:rsidRPr="00F41FBE">
        <w:rPr>
          <w:sz w:val="20"/>
          <w:szCs w:val="20"/>
        </w:rPr>
        <w:tab/>
      </w:r>
      <w:r>
        <w:rPr>
          <w:sz w:val="20"/>
          <w:szCs w:val="20"/>
        </w:rPr>
        <w:t>TRE18101-BANKINGSVC</w:t>
      </w:r>
    </w:p>
    <w:p w14:paraId="5A2EED72" w14:textId="625C70D3" w:rsidR="000B714A" w:rsidRDefault="000B714A" w:rsidP="00366CD9">
      <w:pPr>
        <w:pStyle w:val="Heading5"/>
        <w:numPr>
          <w:ilvl w:val="0"/>
          <w:numId w:val="161"/>
        </w:numPr>
      </w:pPr>
      <w:r>
        <w:t xml:space="preserve">Appendix </w:t>
      </w:r>
      <w:r w:rsidR="00A82C1E">
        <w:t>C</w:t>
      </w:r>
      <w:r>
        <w:t>-1: Delaware’s Current Cash Management Architecture</w:t>
      </w:r>
    </w:p>
    <w:p w14:paraId="37C5642C" w14:textId="77777777" w:rsidR="000B714A" w:rsidRDefault="000B714A">
      <w:r>
        <w:rPr>
          <w:noProof/>
        </w:rPr>
        <w:drawing>
          <wp:inline distT="0" distB="0" distL="0" distR="0" wp14:anchorId="165D80FA" wp14:editId="22BD19FE">
            <wp:extent cx="8915400" cy="5186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8929497" cy="5194245"/>
                    </a:xfrm>
                    <a:prstGeom prst="rect">
                      <a:avLst/>
                    </a:prstGeom>
                  </pic:spPr>
                </pic:pic>
              </a:graphicData>
            </a:graphic>
          </wp:inline>
        </w:drawing>
      </w:r>
    </w:p>
    <w:p w14:paraId="1BA0A3AE" w14:textId="77777777" w:rsidR="00A82C1E" w:rsidRDefault="00A82C1E">
      <w:pPr>
        <w:rPr>
          <w:b/>
          <w:sz w:val="20"/>
          <w:szCs w:val="20"/>
        </w:rPr>
      </w:pPr>
      <w:r>
        <w:br w:type="page"/>
      </w:r>
    </w:p>
    <w:p w14:paraId="168CD0F4" w14:textId="2237622B" w:rsidR="000B714A" w:rsidRDefault="000B714A" w:rsidP="00366CD9">
      <w:pPr>
        <w:pStyle w:val="Heading5"/>
        <w:numPr>
          <w:ilvl w:val="0"/>
          <w:numId w:val="161"/>
        </w:numPr>
      </w:pPr>
      <w:r>
        <w:t xml:space="preserve">Appendix </w:t>
      </w:r>
      <w:r w:rsidR="00A82C1E">
        <w:t>C</w:t>
      </w:r>
      <w:r>
        <w:t>-2: Delaware’s Proposed Cash Management Architecture</w:t>
      </w:r>
    </w:p>
    <w:p w14:paraId="3B5DA604" w14:textId="77777777" w:rsidR="00A82C1E" w:rsidRDefault="00A82C1E"/>
    <w:p w14:paraId="264AE9FD" w14:textId="44E7E0B4" w:rsidR="009279C5" w:rsidRDefault="002E77D5" w:rsidP="002E77D5">
      <w:pPr>
        <w:sectPr w:rsidR="009279C5" w:rsidSect="00A82C1E">
          <w:pgSz w:w="15840" w:h="12240" w:orient="landscape" w:code="1"/>
          <w:pgMar w:top="1440" w:right="1440" w:bottom="1440" w:left="1080" w:header="144" w:footer="432" w:gutter="0"/>
          <w:cols w:space="720"/>
          <w:noEndnote/>
          <w:docGrid w:linePitch="326"/>
        </w:sectPr>
      </w:pPr>
      <w:r>
        <w:rPr>
          <w:noProof/>
        </w:rPr>
        <w:drawing>
          <wp:inline distT="0" distB="0" distL="0" distR="0" wp14:anchorId="09465718" wp14:editId="7333F462">
            <wp:extent cx="8001000" cy="54955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8001000" cy="5495544"/>
                    </a:xfrm>
                    <a:prstGeom prst="rect">
                      <a:avLst/>
                    </a:prstGeom>
                  </pic:spPr>
                </pic:pic>
              </a:graphicData>
            </a:graphic>
          </wp:inline>
        </w:drawing>
      </w:r>
    </w:p>
    <w:p w14:paraId="78AC55E2" w14:textId="2EDCEF09" w:rsidR="008F3049" w:rsidRDefault="008F3049" w:rsidP="00E841AC">
      <w:pPr>
        <w:pStyle w:val="Heading4"/>
      </w:pPr>
      <w:r w:rsidRPr="00366CD9">
        <w:t xml:space="preserve">Appendix </w:t>
      </w:r>
      <w:r w:rsidR="00F06E48">
        <w:t>D</w:t>
      </w:r>
      <w:r w:rsidRPr="00366CD9">
        <w:t xml:space="preserve">:  </w:t>
      </w:r>
      <w:r w:rsidR="001E3423">
        <w:t>Standard Terms and Conditions</w:t>
      </w:r>
    </w:p>
    <w:p w14:paraId="0667BB43" w14:textId="303BD5AF" w:rsidR="008F3049" w:rsidRPr="00F41FBE" w:rsidRDefault="008F3049" w:rsidP="008F3049">
      <w:pPr>
        <w:rPr>
          <w:rFonts w:ascii="Arial Black" w:hAnsi="Arial Black"/>
          <w:b/>
          <w:sz w:val="28"/>
          <w:szCs w:val="28"/>
        </w:rPr>
      </w:pPr>
      <w:r w:rsidRPr="00F41FBE">
        <w:rPr>
          <w:sz w:val="20"/>
          <w:szCs w:val="20"/>
        </w:rPr>
        <w:t>CONTRACT NUMBER:</w:t>
      </w:r>
      <w:r w:rsidRPr="00F41FBE">
        <w:rPr>
          <w:sz w:val="20"/>
          <w:szCs w:val="20"/>
        </w:rPr>
        <w:tab/>
      </w:r>
      <w:r w:rsidR="00D664D7">
        <w:rPr>
          <w:sz w:val="20"/>
          <w:szCs w:val="20"/>
        </w:rPr>
        <w:t>TRE18101-BANKINGSVC</w:t>
      </w:r>
    </w:p>
    <w:p w14:paraId="5487AC11" w14:textId="77777777" w:rsidR="003F7369" w:rsidRDefault="003F7369" w:rsidP="000D42C6">
      <w:pPr>
        <w:rPr>
          <w:rFonts w:ascii="Arial Black" w:hAnsi="Arial Black"/>
          <w:b/>
          <w:sz w:val="28"/>
          <w:szCs w:val="28"/>
        </w:rPr>
      </w:pPr>
    </w:p>
    <w:p w14:paraId="43B07D25" w14:textId="77777777" w:rsidR="00914D13" w:rsidRPr="00D11BDA" w:rsidRDefault="00914D13" w:rsidP="00914D13">
      <w:pPr>
        <w:rPr>
          <w:sz w:val="20"/>
          <w:szCs w:val="20"/>
          <w:lang w:bidi="en-US"/>
        </w:rPr>
      </w:pPr>
      <w:r w:rsidRPr="00D11BDA">
        <w:rPr>
          <w:b/>
          <w:sz w:val="20"/>
          <w:szCs w:val="20"/>
          <w:lang w:bidi="en-US"/>
        </w:rPr>
        <w:t>STANDARD TERMS AND CONDITIONS FOR BANKING SERVICES</w:t>
      </w:r>
      <w:r w:rsidRPr="00D11BDA">
        <w:rPr>
          <w:sz w:val="20"/>
          <w:szCs w:val="20"/>
          <w:lang w:bidi="en-US"/>
        </w:rPr>
        <w:t xml:space="preserve"> </w:t>
      </w:r>
    </w:p>
    <w:p w14:paraId="64BDDB51" w14:textId="4ACE2561" w:rsidR="00914D13" w:rsidRPr="00D11BDA" w:rsidRDefault="00914D13" w:rsidP="00914D13">
      <w:pPr>
        <w:jc w:val="both"/>
        <w:rPr>
          <w:sz w:val="20"/>
          <w:szCs w:val="20"/>
          <w:lang w:bidi="en-US"/>
        </w:rPr>
      </w:pPr>
      <w:r w:rsidRPr="00D11BDA">
        <w:rPr>
          <w:sz w:val="20"/>
          <w:szCs w:val="20"/>
          <w:lang w:bidi="en-US"/>
        </w:rPr>
        <w:t xml:space="preserve">The following standard terms and conditions (“STCs”) shall apply to and govern any contract entered into by and between the State of Delaware (the “State” or “Delaware”), on behalf of the Delaware Cash Management Policy Board (including any successor entity, the “Board”), and a vendor (“Vendor”) selected to provide banking services.  The STCs, as may be modified by the State in its discretion, shall be deemed automatically incorporated into the terms of any banking services agreement with a Vendor (the “Agreement”) and shall control and take precedence over any contrary or inconsistent terms or conditions in the Agreement.  The Agreement shall include the STCs and all exhibits, </w:t>
      </w:r>
      <w:r w:rsidR="00E2145A" w:rsidRPr="00D11BDA">
        <w:rPr>
          <w:sz w:val="20"/>
          <w:szCs w:val="20"/>
          <w:lang w:bidi="en-US"/>
        </w:rPr>
        <w:t xml:space="preserve">and </w:t>
      </w:r>
      <w:r w:rsidRPr="00D11BDA">
        <w:rPr>
          <w:sz w:val="20"/>
          <w:szCs w:val="20"/>
          <w:lang w:bidi="en-US"/>
        </w:rPr>
        <w:t>the primary written contract between the State</w:t>
      </w:r>
      <w:r w:rsidR="00D60FC7" w:rsidRPr="00D11BDA">
        <w:rPr>
          <w:sz w:val="20"/>
          <w:szCs w:val="20"/>
          <w:lang w:bidi="en-US"/>
        </w:rPr>
        <w:t xml:space="preserve"> and the Vendor, including</w:t>
      </w:r>
      <w:r w:rsidRPr="00D11BDA">
        <w:rPr>
          <w:sz w:val="20"/>
          <w:szCs w:val="20"/>
          <w:lang w:bidi="en-US"/>
        </w:rPr>
        <w:t xml:space="preserve"> all exhibits, attachments, schedules or other documents attached to or referenced in the contract.</w:t>
      </w:r>
    </w:p>
    <w:p w14:paraId="62939B53" w14:textId="77777777" w:rsidR="00914D13" w:rsidRPr="00D11BDA" w:rsidRDefault="00914D13" w:rsidP="00914D13">
      <w:pPr>
        <w:jc w:val="both"/>
        <w:rPr>
          <w:sz w:val="20"/>
          <w:szCs w:val="20"/>
          <w:lang w:bidi="en-US"/>
        </w:rPr>
      </w:pPr>
    </w:p>
    <w:p w14:paraId="53BAA461" w14:textId="77777777" w:rsidR="00914D13" w:rsidRPr="00D11BDA" w:rsidRDefault="00914D13" w:rsidP="00914D13">
      <w:pPr>
        <w:pStyle w:val="Style2"/>
        <w:numPr>
          <w:ilvl w:val="0"/>
          <w:numId w:val="151"/>
        </w:numPr>
        <w:jc w:val="both"/>
        <w:rPr>
          <w:b/>
        </w:rPr>
      </w:pPr>
      <w:r w:rsidRPr="00D11BDA">
        <w:rPr>
          <w:b/>
        </w:rPr>
        <w:t>Services and Term.</w:t>
      </w:r>
    </w:p>
    <w:p w14:paraId="3A41064A" w14:textId="77777777" w:rsidR="00914D13" w:rsidRPr="00D11BDA" w:rsidRDefault="00914D13" w:rsidP="00914D13">
      <w:pPr>
        <w:ind w:left="360"/>
        <w:contextualSpacing/>
        <w:jc w:val="both"/>
        <w:rPr>
          <w:sz w:val="20"/>
          <w:szCs w:val="20"/>
          <w:lang w:bidi="en-US"/>
        </w:rPr>
      </w:pPr>
    </w:p>
    <w:p w14:paraId="6B9B11AF" w14:textId="77777777" w:rsidR="00914D13" w:rsidRPr="00D11BDA" w:rsidRDefault="00914D13" w:rsidP="00914D13">
      <w:pPr>
        <w:numPr>
          <w:ilvl w:val="1"/>
          <w:numId w:val="7"/>
        </w:numPr>
        <w:contextualSpacing/>
        <w:jc w:val="both"/>
        <w:rPr>
          <w:sz w:val="20"/>
          <w:szCs w:val="20"/>
          <w:lang w:bidi="en-US"/>
        </w:rPr>
      </w:pPr>
      <w:r w:rsidRPr="00D11BDA">
        <w:rPr>
          <w:sz w:val="20"/>
          <w:szCs w:val="20"/>
          <w:lang w:bidi="en-US"/>
        </w:rPr>
        <w:t xml:space="preserve">Vendor shall perform the services set forth on </w:t>
      </w:r>
      <w:r w:rsidRPr="00D11BDA">
        <w:rPr>
          <w:b/>
          <w:sz w:val="20"/>
          <w:szCs w:val="20"/>
          <w:lang w:bidi="en-US"/>
        </w:rPr>
        <w:t>Exhibit 1</w:t>
      </w:r>
      <w:r w:rsidRPr="00D11BDA">
        <w:rPr>
          <w:sz w:val="20"/>
          <w:szCs w:val="20"/>
          <w:lang w:bidi="en-US"/>
        </w:rPr>
        <w:t xml:space="preserve"> and such additional services or work as the State may request from time to time and for which the parties shall mutually agree (collectively, “Services”).</w:t>
      </w:r>
    </w:p>
    <w:p w14:paraId="37024762" w14:textId="77777777" w:rsidR="00914D13" w:rsidRPr="00D11BDA" w:rsidRDefault="00914D13" w:rsidP="00914D13">
      <w:pPr>
        <w:contextualSpacing/>
        <w:jc w:val="both"/>
        <w:rPr>
          <w:sz w:val="20"/>
          <w:szCs w:val="20"/>
          <w:lang w:bidi="en-US"/>
        </w:rPr>
      </w:pPr>
    </w:p>
    <w:p w14:paraId="6D794826" w14:textId="77777777" w:rsidR="00914D13" w:rsidRPr="00D11BDA" w:rsidRDefault="00914D13" w:rsidP="00914D13">
      <w:pPr>
        <w:numPr>
          <w:ilvl w:val="1"/>
          <w:numId w:val="7"/>
        </w:numPr>
        <w:contextualSpacing/>
        <w:jc w:val="both"/>
        <w:rPr>
          <w:sz w:val="20"/>
          <w:szCs w:val="20"/>
          <w:lang w:bidi="en-US"/>
        </w:rPr>
      </w:pPr>
      <w:r w:rsidRPr="00D11BDA">
        <w:rPr>
          <w:sz w:val="20"/>
          <w:szCs w:val="20"/>
          <w:lang w:bidi="en-US"/>
        </w:rPr>
        <w:t>The Agreement shall have an initial term of three years from the effective date specified in the Agreement, which initial term can be extended at the State’s sole option for up to two additional two-year terms upon written notice to Vendor issued no later than 60 days prior to the expiration of the initial term or an optional term, as the case may be.</w:t>
      </w:r>
    </w:p>
    <w:p w14:paraId="60D1D9EE" w14:textId="77777777" w:rsidR="00914D13" w:rsidRPr="00D11BDA" w:rsidRDefault="00914D13" w:rsidP="00914D13">
      <w:pPr>
        <w:ind w:left="774"/>
        <w:contextualSpacing/>
        <w:jc w:val="both"/>
        <w:rPr>
          <w:sz w:val="20"/>
          <w:szCs w:val="20"/>
          <w:lang w:bidi="en-US"/>
        </w:rPr>
      </w:pPr>
    </w:p>
    <w:p w14:paraId="6DA270AD" w14:textId="63B52309" w:rsidR="00914D13" w:rsidRPr="00D11BDA" w:rsidRDefault="00D81C21" w:rsidP="00914D13">
      <w:pPr>
        <w:numPr>
          <w:ilvl w:val="1"/>
          <w:numId w:val="7"/>
        </w:numPr>
        <w:contextualSpacing/>
        <w:jc w:val="both"/>
        <w:rPr>
          <w:sz w:val="20"/>
          <w:szCs w:val="20"/>
          <w:lang w:bidi="en-US"/>
        </w:rPr>
      </w:pPr>
      <w:r w:rsidRPr="00D11BDA">
        <w:rPr>
          <w:sz w:val="20"/>
          <w:szCs w:val="20"/>
          <w:lang w:bidi="en-US"/>
        </w:rPr>
        <w:t>O</w:t>
      </w:r>
      <w:r w:rsidR="00914D13" w:rsidRPr="00D11BDA">
        <w:rPr>
          <w:sz w:val="20"/>
          <w:szCs w:val="20"/>
          <w:lang w:bidi="en-US"/>
        </w:rPr>
        <w:t>wnership of all demand deposit or other bank or investment account</w:t>
      </w:r>
      <w:r w:rsidRPr="00D11BDA">
        <w:rPr>
          <w:sz w:val="20"/>
          <w:szCs w:val="20"/>
          <w:lang w:bidi="en-US"/>
        </w:rPr>
        <w:t>s</w:t>
      </w:r>
      <w:r w:rsidR="00914D13" w:rsidRPr="00D11BDA">
        <w:rPr>
          <w:sz w:val="20"/>
          <w:szCs w:val="20"/>
          <w:lang w:bidi="en-US"/>
        </w:rPr>
        <w:t xml:space="preserve"> containing State assets (“Account”) shall remain with the State. Vendor shall not, under any circumstances, take title to or assert an ownership interest in any Account. </w:t>
      </w:r>
    </w:p>
    <w:p w14:paraId="0BC9884C" w14:textId="77777777" w:rsidR="00914D13" w:rsidRPr="00D11BDA" w:rsidRDefault="00914D13" w:rsidP="00914D13">
      <w:pPr>
        <w:ind w:left="774"/>
        <w:contextualSpacing/>
        <w:jc w:val="both"/>
        <w:rPr>
          <w:sz w:val="20"/>
          <w:szCs w:val="20"/>
          <w:lang w:bidi="en-US"/>
        </w:rPr>
      </w:pPr>
    </w:p>
    <w:p w14:paraId="4D7E915E" w14:textId="5C89B5A3" w:rsidR="00914D13" w:rsidRPr="00D11BDA" w:rsidRDefault="00914D13" w:rsidP="00914D13">
      <w:pPr>
        <w:numPr>
          <w:ilvl w:val="1"/>
          <w:numId w:val="7"/>
        </w:numPr>
        <w:contextualSpacing/>
        <w:jc w:val="both"/>
        <w:rPr>
          <w:sz w:val="20"/>
          <w:szCs w:val="20"/>
          <w:lang w:bidi="en-US"/>
        </w:rPr>
      </w:pPr>
      <w:r w:rsidRPr="00D11BDA">
        <w:rPr>
          <w:sz w:val="20"/>
          <w:szCs w:val="20"/>
          <w:lang w:bidi="en-US"/>
        </w:rPr>
        <w:t>Upon execution of the Agreement, the State shall provide Vendor with a list of authorized personnel (“Authorized Persons”) who will be permitted to advise, inform and direct Vendor on the State</w:t>
      </w:r>
      <w:r w:rsidR="00D81C21" w:rsidRPr="00D11BDA">
        <w:rPr>
          <w:sz w:val="20"/>
          <w:szCs w:val="20"/>
          <w:lang w:bidi="en-US"/>
        </w:rPr>
        <w:t xml:space="preserve">’s behalf and signature specimens of </w:t>
      </w:r>
      <w:r w:rsidRPr="00D11BDA">
        <w:rPr>
          <w:sz w:val="20"/>
          <w:szCs w:val="20"/>
          <w:lang w:bidi="en-US"/>
        </w:rPr>
        <w:t>Authorized Persons who are authorized to execute specific tasks.  The State shall notify Vendor of any changes to such list in writing. Until notified of a change, Vendor may rely and act upon instructions and notices received from an Authorized Person identified on the then-current list furnished by the State. Vendor may request a current list at any time. All instructions or notices to Vendor from any Authorized Person shall be in writing and transmitted via electronic mail containing a PDF or other electronic copy of an instruction form or notice signed by an Authorized Person. All such authorized instructions or notices shall bind Vendor upon receipt. If Vendor receives instructions or notices from a source other than an Authorized Person, Vendor shall not comply with them and shall immediately notify the State of such unauthorized instructions or notices.</w:t>
      </w:r>
    </w:p>
    <w:p w14:paraId="0B9BA11D" w14:textId="77777777" w:rsidR="00914D13" w:rsidRPr="00D11BDA" w:rsidRDefault="00914D13" w:rsidP="00914D13">
      <w:pPr>
        <w:ind w:left="270"/>
        <w:jc w:val="both"/>
        <w:rPr>
          <w:sz w:val="20"/>
          <w:szCs w:val="20"/>
          <w:lang w:bidi="en-US"/>
        </w:rPr>
      </w:pPr>
    </w:p>
    <w:p w14:paraId="6C808077" w14:textId="77777777" w:rsidR="00914D13" w:rsidRPr="00D11BDA" w:rsidRDefault="00914D13" w:rsidP="00914D13">
      <w:pPr>
        <w:numPr>
          <w:ilvl w:val="1"/>
          <w:numId w:val="7"/>
        </w:numPr>
        <w:contextualSpacing/>
        <w:jc w:val="both"/>
        <w:rPr>
          <w:sz w:val="20"/>
          <w:szCs w:val="20"/>
          <w:lang w:bidi="en-US"/>
        </w:rPr>
      </w:pPr>
      <w:r w:rsidRPr="00D11BDA">
        <w:rPr>
          <w:sz w:val="20"/>
          <w:szCs w:val="20"/>
          <w:lang w:bidi="en-US"/>
        </w:rPr>
        <w:t>Vendor shall meet with the State at such times and places as the State may reasonably request.  Vendor shall regularly consult with the State and its staff to provide full information regarding the Services. This interface shall include regular telephone communication, exchange of written data and analysis and other interaction as requested by the State.</w:t>
      </w:r>
    </w:p>
    <w:p w14:paraId="18CD5882" w14:textId="77777777" w:rsidR="00914D13" w:rsidRPr="00D11BDA" w:rsidRDefault="00914D13" w:rsidP="00914D13">
      <w:pPr>
        <w:ind w:left="720"/>
        <w:rPr>
          <w:sz w:val="20"/>
          <w:szCs w:val="20"/>
          <w:lang w:bidi="en-US"/>
        </w:rPr>
      </w:pPr>
    </w:p>
    <w:p w14:paraId="18C92FB2" w14:textId="77777777" w:rsidR="00914D13" w:rsidRPr="00D11BDA" w:rsidRDefault="00914D13" w:rsidP="00914D13">
      <w:pPr>
        <w:numPr>
          <w:ilvl w:val="0"/>
          <w:numId w:val="7"/>
        </w:numPr>
        <w:contextualSpacing/>
        <w:jc w:val="both"/>
        <w:rPr>
          <w:b/>
          <w:sz w:val="20"/>
          <w:szCs w:val="20"/>
          <w:lang w:bidi="en-US"/>
        </w:rPr>
      </w:pPr>
      <w:r w:rsidRPr="00D11BDA">
        <w:rPr>
          <w:b/>
          <w:bCs/>
          <w:sz w:val="20"/>
          <w:szCs w:val="20"/>
          <w:lang w:bidi="en-US"/>
        </w:rPr>
        <w:t>Payment for Services and Expenses.</w:t>
      </w:r>
    </w:p>
    <w:p w14:paraId="7937898A" w14:textId="77777777" w:rsidR="00914D13" w:rsidRPr="00D11BDA" w:rsidRDefault="00914D13" w:rsidP="00914D13">
      <w:pPr>
        <w:ind w:left="792"/>
        <w:contextualSpacing/>
        <w:jc w:val="both"/>
        <w:rPr>
          <w:sz w:val="20"/>
          <w:szCs w:val="20"/>
          <w:lang w:bidi="en-US"/>
        </w:rPr>
      </w:pPr>
    </w:p>
    <w:p w14:paraId="62A47714" w14:textId="77777777" w:rsidR="00914D13" w:rsidRPr="00D11BDA" w:rsidRDefault="00914D13" w:rsidP="00914D13">
      <w:pPr>
        <w:numPr>
          <w:ilvl w:val="1"/>
          <w:numId w:val="7"/>
        </w:numPr>
        <w:ind w:hanging="684"/>
        <w:contextualSpacing/>
        <w:jc w:val="both"/>
        <w:rPr>
          <w:sz w:val="20"/>
          <w:szCs w:val="20"/>
          <w:lang w:bidi="en-US"/>
        </w:rPr>
      </w:pPr>
      <w:r w:rsidRPr="00D11BDA">
        <w:rPr>
          <w:sz w:val="20"/>
          <w:szCs w:val="20"/>
          <w:lang w:bidi="en-US"/>
        </w:rPr>
        <w:t xml:space="preserve">The State will pay Vendor for the performance of Services in accordance with the schedule of fees set out on </w:t>
      </w:r>
      <w:r w:rsidRPr="00D11BDA">
        <w:rPr>
          <w:b/>
          <w:sz w:val="20"/>
          <w:szCs w:val="20"/>
          <w:lang w:bidi="en-US"/>
        </w:rPr>
        <w:t>Exhibit 2</w:t>
      </w:r>
      <w:r w:rsidRPr="00D11BDA">
        <w:rPr>
          <w:sz w:val="20"/>
          <w:szCs w:val="20"/>
          <w:lang w:bidi="en-US"/>
        </w:rPr>
        <w:t xml:space="preserve">. All Vendor payments shall be made via ACH transfer. Vendor is responsible for ensuring that the State has correct, up-to-date ACH information and otherwise complying with the State Division of Accounting’s vendor requirements annexed to </w:t>
      </w:r>
      <w:r w:rsidRPr="00D11BDA">
        <w:rPr>
          <w:b/>
          <w:sz w:val="20"/>
          <w:szCs w:val="20"/>
          <w:lang w:bidi="en-US"/>
        </w:rPr>
        <w:t>Exhibit 2</w:t>
      </w:r>
      <w:r w:rsidRPr="00D11BDA">
        <w:rPr>
          <w:sz w:val="20"/>
          <w:szCs w:val="20"/>
          <w:lang w:bidi="en-US"/>
        </w:rPr>
        <w:t>.</w:t>
      </w:r>
    </w:p>
    <w:p w14:paraId="5A793585" w14:textId="77777777" w:rsidR="00914D13" w:rsidRPr="00D11BDA" w:rsidRDefault="00914D13" w:rsidP="00914D13">
      <w:pPr>
        <w:ind w:left="792" w:hanging="684"/>
        <w:contextualSpacing/>
        <w:jc w:val="both"/>
        <w:rPr>
          <w:sz w:val="20"/>
          <w:szCs w:val="20"/>
          <w:lang w:bidi="en-US"/>
        </w:rPr>
      </w:pPr>
    </w:p>
    <w:p w14:paraId="770727CC" w14:textId="384130CC" w:rsidR="00914D13" w:rsidRPr="00D11BDA" w:rsidRDefault="00914D13" w:rsidP="00914D13">
      <w:pPr>
        <w:numPr>
          <w:ilvl w:val="1"/>
          <w:numId w:val="7"/>
        </w:numPr>
        <w:ind w:hanging="684"/>
        <w:contextualSpacing/>
        <w:jc w:val="both"/>
        <w:rPr>
          <w:sz w:val="20"/>
          <w:szCs w:val="20"/>
          <w:lang w:bidi="en-US"/>
        </w:rPr>
      </w:pPr>
      <w:r w:rsidRPr="00D11BDA">
        <w:rPr>
          <w:sz w:val="20"/>
          <w:szCs w:val="20"/>
          <w:lang w:bidi="en-US"/>
        </w:rPr>
        <w:t xml:space="preserve">State’s obligation to pay Vendor for the performance of Services will not exceed the fee amounts set out on </w:t>
      </w:r>
      <w:r w:rsidRPr="00D11BDA">
        <w:rPr>
          <w:b/>
          <w:sz w:val="20"/>
          <w:szCs w:val="20"/>
          <w:lang w:bidi="en-US"/>
        </w:rPr>
        <w:t>Exhibit 2</w:t>
      </w:r>
      <w:r w:rsidRPr="00D11BDA">
        <w:rPr>
          <w:sz w:val="20"/>
          <w:szCs w:val="20"/>
          <w:lang w:bidi="en-US"/>
        </w:rPr>
        <w:t xml:space="preserve">, nor will the State pay Vendor for the performance of any Service not listed on </w:t>
      </w:r>
      <w:r w:rsidRPr="00D11BDA">
        <w:rPr>
          <w:b/>
          <w:sz w:val="20"/>
          <w:szCs w:val="20"/>
          <w:lang w:bidi="en-US"/>
        </w:rPr>
        <w:t>Exhibit 2</w:t>
      </w:r>
      <w:r w:rsidR="00B2473B" w:rsidRPr="00D11BDA">
        <w:rPr>
          <w:sz w:val="20"/>
          <w:szCs w:val="20"/>
          <w:lang w:bidi="en-US"/>
        </w:rPr>
        <w:t xml:space="preserve"> absent the State’s consent</w:t>
      </w:r>
      <w:r w:rsidRPr="00D11BDA">
        <w:rPr>
          <w:sz w:val="20"/>
          <w:szCs w:val="20"/>
          <w:lang w:bidi="en-US"/>
        </w:rPr>
        <w:t>. It is expressly understood that the Services must be completed by Vendor and it shall be Vendor’s responsibility to ensure sufficient competency and efficiency so that all Servic</w:t>
      </w:r>
      <w:r w:rsidR="00B466DA" w:rsidRPr="00D11BDA">
        <w:rPr>
          <w:sz w:val="20"/>
          <w:szCs w:val="20"/>
          <w:lang w:bidi="en-US"/>
        </w:rPr>
        <w:t>es are completed for the agreed-</w:t>
      </w:r>
      <w:r w:rsidRPr="00D11BDA">
        <w:rPr>
          <w:sz w:val="20"/>
          <w:szCs w:val="20"/>
          <w:lang w:bidi="en-US"/>
        </w:rPr>
        <w:t>upon fees.</w:t>
      </w:r>
    </w:p>
    <w:p w14:paraId="688EC04F" w14:textId="77777777" w:rsidR="00914D13" w:rsidRPr="00D11BDA" w:rsidRDefault="00914D13" w:rsidP="00914D13">
      <w:pPr>
        <w:ind w:left="720" w:hanging="684"/>
        <w:contextualSpacing/>
        <w:jc w:val="both"/>
        <w:rPr>
          <w:sz w:val="20"/>
          <w:szCs w:val="20"/>
          <w:lang w:bidi="en-US"/>
        </w:rPr>
      </w:pPr>
    </w:p>
    <w:p w14:paraId="477472A3" w14:textId="3E49AEB3" w:rsidR="00914D13" w:rsidRPr="00D11BDA" w:rsidRDefault="00914D13" w:rsidP="00914D13">
      <w:pPr>
        <w:numPr>
          <w:ilvl w:val="1"/>
          <w:numId w:val="7"/>
        </w:numPr>
        <w:ind w:left="1170" w:hanging="720"/>
        <w:contextualSpacing/>
        <w:jc w:val="both"/>
        <w:rPr>
          <w:sz w:val="20"/>
          <w:szCs w:val="20"/>
          <w:lang w:bidi="en-US"/>
        </w:rPr>
      </w:pPr>
      <w:r w:rsidRPr="00D11BDA">
        <w:rPr>
          <w:sz w:val="20"/>
          <w:szCs w:val="20"/>
          <w:lang w:bidi="en-US"/>
        </w:rPr>
        <w:t xml:space="preserve">Vendor shall electronically submit monthly invoices to the State in sufficient detail to identify the Services provided and fees incurred during the previous month.  </w:t>
      </w:r>
      <w:r w:rsidR="004E2A77" w:rsidRPr="00D11BDA">
        <w:rPr>
          <w:sz w:val="20"/>
          <w:szCs w:val="20"/>
          <w:lang w:bidi="en-US"/>
        </w:rPr>
        <w:t>If applicable, i</w:t>
      </w:r>
      <w:r w:rsidRPr="00D11BDA">
        <w:rPr>
          <w:sz w:val="20"/>
          <w:szCs w:val="20"/>
          <w:lang w:bidi="en-US"/>
        </w:rPr>
        <w:t>nvoices will also clearly show an</w:t>
      </w:r>
      <w:r w:rsidR="004E2A77" w:rsidRPr="00D11BDA">
        <w:rPr>
          <w:sz w:val="20"/>
          <w:szCs w:val="20"/>
          <w:lang w:bidi="en-US"/>
        </w:rPr>
        <w:t>y earnings credit generated on A</w:t>
      </w:r>
      <w:r w:rsidRPr="00D11BDA">
        <w:rPr>
          <w:sz w:val="20"/>
          <w:szCs w:val="20"/>
          <w:lang w:bidi="en-US"/>
        </w:rPr>
        <w:t xml:space="preserve">ccount balances. Vendor shall make available all such invoices on an online platform.  In the event </w:t>
      </w:r>
      <w:r w:rsidRPr="00D11BDA">
        <w:rPr>
          <w:sz w:val="20"/>
          <w:szCs w:val="20"/>
        </w:rPr>
        <w:t xml:space="preserve">the State </w:t>
      </w:r>
      <w:r w:rsidRPr="00D11BDA">
        <w:rPr>
          <w:sz w:val="20"/>
          <w:szCs w:val="20"/>
          <w:lang w:bidi="en-US"/>
        </w:rPr>
        <w:t>disputes all or any portion of an invoice, the State agrees to provide Vendor with a detailed statement of the State’s position on the invoice, or the disputed portion of the invoice, within thirty (30) days from the date the invoice is made available o</w:t>
      </w:r>
      <w:r w:rsidR="004E2A77" w:rsidRPr="00D11BDA">
        <w:rPr>
          <w:sz w:val="20"/>
          <w:szCs w:val="20"/>
          <w:lang w:bidi="en-US"/>
        </w:rPr>
        <w:t xml:space="preserve">n the online platform. The State </w:t>
      </w:r>
      <w:r w:rsidRPr="00D11BDA">
        <w:rPr>
          <w:sz w:val="20"/>
          <w:szCs w:val="20"/>
          <w:lang w:bidi="en-US"/>
        </w:rPr>
        <w:t>shall pay Vendor’s invoices on a quarterly basis. All undisputed charges shall be paid within thirty (30) days after the close of each quarter.</w:t>
      </w:r>
    </w:p>
    <w:p w14:paraId="595EAC2F" w14:textId="77777777" w:rsidR="00914D13" w:rsidRPr="00D11BDA" w:rsidRDefault="00914D13" w:rsidP="00914D13">
      <w:pPr>
        <w:ind w:left="720" w:hanging="684"/>
        <w:contextualSpacing/>
        <w:jc w:val="both"/>
        <w:rPr>
          <w:sz w:val="20"/>
          <w:szCs w:val="20"/>
          <w:lang w:bidi="en-US"/>
        </w:rPr>
      </w:pPr>
    </w:p>
    <w:p w14:paraId="2000602B" w14:textId="77777777" w:rsidR="00914D13" w:rsidRPr="00D11BDA" w:rsidRDefault="00914D13" w:rsidP="00914D13">
      <w:pPr>
        <w:numPr>
          <w:ilvl w:val="1"/>
          <w:numId w:val="7"/>
        </w:numPr>
        <w:ind w:hanging="684"/>
        <w:contextualSpacing/>
        <w:jc w:val="both"/>
        <w:rPr>
          <w:sz w:val="20"/>
          <w:szCs w:val="20"/>
          <w:lang w:bidi="en-US"/>
        </w:rPr>
      </w:pPr>
      <w:r w:rsidRPr="00D11BDA">
        <w:rPr>
          <w:sz w:val="20"/>
          <w:szCs w:val="20"/>
          <w:lang w:bidi="en-US"/>
        </w:rPr>
        <w:t>Unless provided otherwise in the Agreement, all costs and expenses incurred in the performance of the Services are to be paid by Vendor.</w:t>
      </w:r>
    </w:p>
    <w:p w14:paraId="497603F9" w14:textId="77777777" w:rsidR="00914D13" w:rsidRPr="00D11BDA" w:rsidRDefault="00914D13" w:rsidP="00914D13">
      <w:pPr>
        <w:ind w:left="792" w:hanging="684"/>
        <w:contextualSpacing/>
        <w:jc w:val="both"/>
        <w:rPr>
          <w:sz w:val="20"/>
          <w:szCs w:val="20"/>
          <w:lang w:bidi="en-US"/>
        </w:rPr>
      </w:pPr>
    </w:p>
    <w:p w14:paraId="4F8343B1" w14:textId="77777777" w:rsidR="00914D13" w:rsidRPr="00D11BDA" w:rsidRDefault="00914D13" w:rsidP="00914D13">
      <w:pPr>
        <w:numPr>
          <w:ilvl w:val="1"/>
          <w:numId w:val="7"/>
        </w:numPr>
        <w:ind w:hanging="684"/>
        <w:contextualSpacing/>
        <w:jc w:val="both"/>
        <w:rPr>
          <w:sz w:val="20"/>
          <w:szCs w:val="20"/>
          <w:lang w:bidi="en-US"/>
        </w:rPr>
      </w:pPr>
      <w:r w:rsidRPr="00D11BDA">
        <w:rPr>
          <w:sz w:val="20"/>
          <w:szCs w:val="20"/>
          <w:lang w:bidi="en-US"/>
        </w:rPr>
        <w:t>The State shall not be liable for the payment of federal, state and local sales, use and excise taxes, including any interest and penalties from any related deficiency, which may become due and payable as a consequence of the Agreement.</w:t>
      </w:r>
    </w:p>
    <w:p w14:paraId="79C8CE24" w14:textId="77777777" w:rsidR="00914D13" w:rsidRPr="00D11BDA" w:rsidRDefault="00914D13" w:rsidP="00914D13">
      <w:pPr>
        <w:ind w:left="792" w:hanging="684"/>
        <w:contextualSpacing/>
        <w:jc w:val="both"/>
        <w:rPr>
          <w:sz w:val="20"/>
          <w:szCs w:val="20"/>
          <w:lang w:bidi="en-US"/>
        </w:rPr>
      </w:pPr>
    </w:p>
    <w:p w14:paraId="27992A0C" w14:textId="77777777" w:rsidR="00914D13" w:rsidRPr="00D11BDA" w:rsidRDefault="00914D13" w:rsidP="00914D13">
      <w:pPr>
        <w:numPr>
          <w:ilvl w:val="1"/>
          <w:numId w:val="7"/>
        </w:numPr>
        <w:ind w:hanging="684"/>
        <w:contextualSpacing/>
        <w:jc w:val="both"/>
        <w:rPr>
          <w:sz w:val="20"/>
          <w:szCs w:val="20"/>
          <w:lang w:bidi="en-US"/>
        </w:rPr>
      </w:pPr>
      <w:r w:rsidRPr="00D11BDA">
        <w:rPr>
          <w:sz w:val="20"/>
          <w:szCs w:val="20"/>
          <w:lang w:bidi="en-US"/>
        </w:rPr>
        <w:t>The State shall have the right to setoff or subtract from any payment to be made to Vendor all damages, costs and expenses caused by Vendor’s breach of the Agreement or Vendor’s negligence.</w:t>
      </w:r>
    </w:p>
    <w:p w14:paraId="39EEE8A6" w14:textId="77777777" w:rsidR="00914D13" w:rsidRPr="00D11BDA" w:rsidRDefault="00914D13" w:rsidP="00914D13">
      <w:pPr>
        <w:ind w:left="792" w:hanging="684"/>
        <w:contextualSpacing/>
        <w:jc w:val="both"/>
        <w:rPr>
          <w:sz w:val="20"/>
          <w:szCs w:val="20"/>
          <w:lang w:bidi="en-US"/>
        </w:rPr>
      </w:pPr>
    </w:p>
    <w:p w14:paraId="1D5FFD6D" w14:textId="77777777" w:rsidR="00914D13" w:rsidRPr="00D11BDA" w:rsidRDefault="00914D13" w:rsidP="00914D13">
      <w:pPr>
        <w:numPr>
          <w:ilvl w:val="0"/>
          <w:numId w:val="7"/>
        </w:numPr>
        <w:contextualSpacing/>
        <w:jc w:val="both"/>
        <w:rPr>
          <w:b/>
          <w:sz w:val="20"/>
          <w:szCs w:val="20"/>
          <w:lang w:bidi="en-US"/>
        </w:rPr>
      </w:pPr>
      <w:r w:rsidRPr="00D11BDA">
        <w:rPr>
          <w:b/>
          <w:bCs/>
          <w:color w:val="000000"/>
          <w:sz w:val="20"/>
          <w:szCs w:val="20"/>
          <w:lang w:bidi="en-US"/>
        </w:rPr>
        <w:t>Time Schedule.</w:t>
      </w:r>
    </w:p>
    <w:p w14:paraId="0689FF44" w14:textId="77777777" w:rsidR="00914D13" w:rsidRPr="00D11BDA" w:rsidRDefault="00914D13" w:rsidP="00914D13">
      <w:pPr>
        <w:ind w:left="360"/>
        <w:contextualSpacing/>
        <w:jc w:val="both"/>
        <w:rPr>
          <w:sz w:val="20"/>
          <w:szCs w:val="20"/>
          <w:lang w:bidi="en-US"/>
        </w:rPr>
      </w:pPr>
    </w:p>
    <w:p w14:paraId="77127DCF" w14:textId="0A22A49F"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 xml:space="preserve">The implementation plan is set out on </w:t>
      </w:r>
      <w:r w:rsidRPr="00D11BDA">
        <w:rPr>
          <w:b/>
          <w:color w:val="000000"/>
          <w:sz w:val="20"/>
          <w:szCs w:val="20"/>
          <w:lang w:bidi="en-US"/>
        </w:rPr>
        <w:t>Exhibit 3</w:t>
      </w:r>
      <w:r w:rsidRPr="00D11BDA">
        <w:rPr>
          <w:color w:val="000000"/>
          <w:sz w:val="20"/>
          <w:szCs w:val="20"/>
          <w:lang w:bidi="en-US"/>
        </w:rPr>
        <w:t xml:space="preserve">.  The parties recognize that the plan, as of the date of execution of the Agreement, reflects good faith estimates of timeframes and is subject to change in accordance with this Section 3.1.  The parties shall have a period of thirty (30) days from the execution of the Agreement by all parties to discuss and refine the plan.  If, during such 30-day period, either party in good faith determines that </w:t>
      </w:r>
      <w:r w:rsidR="00C92FBE" w:rsidRPr="00D11BDA">
        <w:rPr>
          <w:color w:val="000000"/>
          <w:sz w:val="20"/>
          <w:szCs w:val="20"/>
          <w:lang w:bidi="en-US"/>
        </w:rPr>
        <w:t xml:space="preserve">material changes to the </w:t>
      </w:r>
      <w:r w:rsidRPr="00D11BDA">
        <w:rPr>
          <w:color w:val="000000"/>
          <w:sz w:val="20"/>
          <w:szCs w:val="20"/>
          <w:lang w:bidi="en-US"/>
        </w:rPr>
        <w:t>plan are necessary, the State and Vendor shall have the right to immediately terminate the Agreement without liability.  If the Agreement is so terminated, the State may engage another vendor and issue a new award in respect of the Services.</w:t>
      </w:r>
    </w:p>
    <w:p w14:paraId="1B71718D" w14:textId="77777777" w:rsidR="00914D13" w:rsidRPr="00D11BDA" w:rsidRDefault="00914D13" w:rsidP="00914D13">
      <w:pPr>
        <w:ind w:left="792" w:hanging="684"/>
        <w:contextualSpacing/>
        <w:jc w:val="both"/>
        <w:rPr>
          <w:sz w:val="20"/>
          <w:szCs w:val="20"/>
          <w:lang w:bidi="en-US"/>
        </w:rPr>
      </w:pPr>
    </w:p>
    <w:p w14:paraId="6A1DF1BB"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Any delay of Services or change in the sequence of Services, as applicable, must be approved in writing by the State.</w:t>
      </w:r>
    </w:p>
    <w:p w14:paraId="19CF8607" w14:textId="77777777" w:rsidR="00914D13" w:rsidRPr="00D11BDA" w:rsidRDefault="00914D13" w:rsidP="00914D13">
      <w:pPr>
        <w:ind w:left="792" w:hanging="684"/>
        <w:contextualSpacing/>
        <w:jc w:val="both"/>
        <w:rPr>
          <w:sz w:val="20"/>
          <w:szCs w:val="20"/>
          <w:lang w:bidi="en-US"/>
        </w:rPr>
      </w:pPr>
    </w:p>
    <w:p w14:paraId="49556E05"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 xml:space="preserve">In the event that Vendor fails to complete the Services or any portion thereof within the time specified in </w:t>
      </w:r>
      <w:r w:rsidRPr="00D11BDA">
        <w:rPr>
          <w:b/>
          <w:color w:val="000000"/>
          <w:sz w:val="20"/>
          <w:szCs w:val="20"/>
          <w:lang w:bidi="en-US"/>
        </w:rPr>
        <w:t>Exhibit 3</w:t>
      </w:r>
      <w:r w:rsidRPr="00D11BDA">
        <w:rPr>
          <w:color w:val="000000"/>
          <w:sz w:val="20"/>
          <w:szCs w:val="20"/>
          <w:lang w:bidi="en-US"/>
        </w:rPr>
        <w:t xml:space="preserve">, or with such additional time as may be granted in writing by the State, or fails to perform the Services, or any separable part thereof, with such diligence as will insure its completion within the time specified in </w:t>
      </w:r>
      <w:r w:rsidRPr="00D11BDA">
        <w:rPr>
          <w:b/>
          <w:color w:val="000000"/>
          <w:sz w:val="20"/>
          <w:szCs w:val="20"/>
          <w:lang w:bidi="en-US"/>
        </w:rPr>
        <w:t>Exhibit 3</w:t>
      </w:r>
      <w:r w:rsidRPr="00D11BDA">
        <w:rPr>
          <w:color w:val="000000"/>
          <w:sz w:val="20"/>
          <w:szCs w:val="20"/>
          <w:lang w:bidi="en-US"/>
        </w:rPr>
        <w:t xml:space="preserve"> or any extensions thereof, the State may in its discretion, among other remedies, suspend all payment obligations under the Agreement.</w:t>
      </w:r>
    </w:p>
    <w:p w14:paraId="6D6A877C" w14:textId="77777777" w:rsidR="00914D13" w:rsidRPr="00D11BDA" w:rsidRDefault="00914D13" w:rsidP="00914D13">
      <w:pPr>
        <w:ind w:left="792"/>
        <w:contextualSpacing/>
        <w:jc w:val="both"/>
        <w:rPr>
          <w:sz w:val="20"/>
          <w:szCs w:val="20"/>
          <w:lang w:bidi="en-US"/>
        </w:rPr>
      </w:pPr>
    </w:p>
    <w:p w14:paraId="2ADC9FCD" w14:textId="77777777" w:rsidR="00914D13" w:rsidRPr="00D11BDA" w:rsidRDefault="00914D13" w:rsidP="00914D13">
      <w:pPr>
        <w:numPr>
          <w:ilvl w:val="0"/>
          <w:numId w:val="7"/>
        </w:numPr>
        <w:contextualSpacing/>
        <w:jc w:val="both"/>
        <w:rPr>
          <w:b/>
          <w:sz w:val="20"/>
          <w:szCs w:val="20"/>
          <w:lang w:bidi="en-US"/>
        </w:rPr>
      </w:pPr>
      <w:r w:rsidRPr="00D11BDA">
        <w:rPr>
          <w:b/>
          <w:bCs/>
          <w:sz w:val="20"/>
          <w:szCs w:val="20"/>
          <w:lang w:bidi="en-US"/>
        </w:rPr>
        <w:t>Responsibilities of Vendor.</w:t>
      </w:r>
    </w:p>
    <w:p w14:paraId="6CEB49C5" w14:textId="77777777" w:rsidR="00914D13" w:rsidRPr="00D11BDA" w:rsidRDefault="00914D13" w:rsidP="00914D13">
      <w:pPr>
        <w:ind w:left="360"/>
        <w:contextualSpacing/>
        <w:jc w:val="both"/>
        <w:rPr>
          <w:sz w:val="20"/>
          <w:szCs w:val="20"/>
          <w:lang w:bidi="en-US"/>
        </w:rPr>
      </w:pPr>
    </w:p>
    <w:p w14:paraId="197A03A7" w14:textId="77777777" w:rsidR="00914D13" w:rsidRPr="00D11BDA" w:rsidRDefault="00914D13" w:rsidP="00914D13">
      <w:pPr>
        <w:numPr>
          <w:ilvl w:val="1"/>
          <w:numId w:val="7"/>
        </w:numPr>
        <w:ind w:hanging="684"/>
        <w:contextualSpacing/>
        <w:jc w:val="both"/>
        <w:rPr>
          <w:sz w:val="20"/>
          <w:szCs w:val="20"/>
          <w:lang w:bidi="en-US"/>
        </w:rPr>
      </w:pPr>
      <w:r w:rsidRPr="00D11BDA">
        <w:rPr>
          <w:sz w:val="20"/>
          <w:szCs w:val="20"/>
          <w:lang w:bidi="en-US"/>
        </w:rPr>
        <w:t xml:space="preserve">Vendor shall be responsible for the professional quality, technical accuracy, timely completion, and coordination of all Services furnished by Vendor and its principals, officers, employees and agents under the Agreement. In performing Services, Vendor shall follow practices consistent with generally accepted professional and technical standards and comply with all applicable federal, state and local laws, ordinances, codes and regulations, including, without limitation, all guidelines and performance standards established by the Board.  </w:t>
      </w:r>
    </w:p>
    <w:p w14:paraId="78EAE585" w14:textId="77777777" w:rsidR="00914D13" w:rsidRPr="00D11BDA" w:rsidRDefault="00914D13" w:rsidP="00914D13">
      <w:pPr>
        <w:ind w:left="864" w:hanging="684"/>
        <w:contextualSpacing/>
        <w:jc w:val="both"/>
        <w:rPr>
          <w:sz w:val="20"/>
          <w:szCs w:val="20"/>
          <w:lang w:bidi="en-US"/>
        </w:rPr>
      </w:pPr>
    </w:p>
    <w:p w14:paraId="667426EF" w14:textId="77777777" w:rsidR="00914D13" w:rsidRPr="00D11BDA" w:rsidRDefault="00914D13" w:rsidP="00914D13">
      <w:pPr>
        <w:numPr>
          <w:ilvl w:val="1"/>
          <w:numId w:val="7"/>
        </w:numPr>
        <w:ind w:hanging="684"/>
        <w:contextualSpacing/>
        <w:jc w:val="both"/>
        <w:rPr>
          <w:sz w:val="20"/>
          <w:szCs w:val="20"/>
          <w:lang w:bidi="en-US"/>
        </w:rPr>
      </w:pPr>
      <w:r w:rsidRPr="00D11BDA">
        <w:rPr>
          <w:sz w:val="20"/>
          <w:szCs w:val="20"/>
          <w:lang w:bidi="en-US"/>
        </w:rPr>
        <w:t xml:space="preserve">Vendor shall be responsible for ensuring that all Services, additional work, products and deliverables furnished pursuant to the Agreement comply with the standards promulgated by the Delaware Department of Technology and Information (“DTI”) published at </w:t>
      </w:r>
      <w:hyperlink r:id="rId30" w:history="1">
        <w:r w:rsidRPr="00D11BDA">
          <w:rPr>
            <w:color w:val="0000FF"/>
            <w:sz w:val="20"/>
            <w:szCs w:val="20"/>
            <w:u w:val="single"/>
            <w:lang w:bidi="en-US"/>
          </w:rPr>
          <w:t>http://dti.delaware.gov/</w:t>
        </w:r>
      </w:hyperlink>
      <w:r w:rsidRPr="00D11BDA">
        <w:rPr>
          <w:color w:val="000000"/>
          <w:sz w:val="20"/>
          <w:szCs w:val="20"/>
          <w:lang w:bidi="en-US"/>
        </w:rPr>
        <w:t>, and as modified from time to time by DTI during the term of the Agreement. If any Service, additional work product or deliverable furnished pursuant to the Agreement does not conform to DTI standards, Vendor shall, at its expense and option either (1) replace it with a conforming equivalent or (2) modify it to conform to DTI standards. Vendor shall be and remain liable in accordance with the terms of the Agreement and applicable law for all damages to and expenses incurred by the State resulting from or attributable to Vendor’s failure to comply with DTI standards.</w:t>
      </w:r>
    </w:p>
    <w:p w14:paraId="11069657" w14:textId="77777777" w:rsidR="00914D13" w:rsidRPr="00D11BDA" w:rsidRDefault="00914D13" w:rsidP="00914D13">
      <w:pPr>
        <w:ind w:left="720"/>
        <w:rPr>
          <w:sz w:val="20"/>
          <w:szCs w:val="20"/>
          <w:lang w:bidi="en-US"/>
        </w:rPr>
      </w:pPr>
    </w:p>
    <w:p w14:paraId="44C23037" w14:textId="77777777" w:rsidR="00914D13" w:rsidRPr="00D11BDA" w:rsidRDefault="00914D13" w:rsidP="00914D13">
      <w:pPr>
        <w:numPr>
          <w:ilvl w:val="1"/>
          <w:numId w:val="7"/>
        </w:numPr>
        <w:ind w:hanging="684"/>
        <w:contextualSpacing/>
        <w:jc w:val="both"/>
        <w:rPr>
          <w:rFonts w:eastAsia="Arial"/>
          <w:sz w:val="20"/>
          <w:szCs w:val="20"/>
        </w:rPr>
      </w:pPr>
      <w:r w:rsidRPr="00D11BDA">
        <w:rPr>
          <w:rFonts w:eastAsia="Arial"/>
          <w:sz w:val="20"/>
          <w:szCs w:val="20"/>
        </w:rPr>
        <w:t xml:space="preserve">Vendor acknowledges that DTI is responsible for safeguarding the confidentiality and integrity of data in the State’s computer files regardless of the source of those data or medium on which they are stored - </w:t>
      </w:r>
      <w:r w:rsidRPr="00D11BDA">
        <w:rPr>
          <w:rFonts w:eastAsia="Arial"/>
          <w:i/>
          <w:sz w:val="20"/>
          <w:szCs w:val="20"/>
        </w:rPr>
        <w:t>e.g.</w:t>
      </w:r>
      <w:r w:rsidRPr="00D11BDA">
        <w:rPr>
          <w:rFonts w:eastAsia="Arial"/>
          <w:sz w:val="20"/>
          <w:szCs w:val="20"/>
        </w:rPr>
        <w:t xml:space="preserve">, electronic data, computer output microfilm (COM), tape, or disk. Software programs supporting the Services or developed to process or manage State agency data shall not be modified without the prior knowledge and written authorization of DTI. </w:t>
      </w:r>
    </w:p>
    <w:p w14:paraId="68C0990D" w14:textId="77777777" w:rsidR="00914D13" w:rsidRPr="00D11BDA" w:rsidRDefault="00914D13" w:rsidP="00914D13">
      <w:pPr>
        <w:ind w:left="360"/>
        <w:contextualSpacing/>
        <w:rPr>
          <w:rFonts w:eastAsia="Arial"/>
          <w:bCs/>
          <w:color w:val="000000"/>
          <w:sz w:val="20"/>
          <w:szCs w:val="20"/>
          <w:lang w:bidi="en-US"/>
        </w:rPr>
      </w:pPr>
    </w:p>
    <w:p w14:paraId="3FBC7737" w14:textId="77777777" w:rsidR="00914D13" w:rsidRPr="00D11BDA" w:rsidRDefault="00914D13" w:rsidP="00914D13">
      <w:pPr>
        <w:numPr>
          <w:ilvl w:val="1"/>
          <w:numId w:val="7"/>
        </w:numPr>
        <w:ind w:hanging="684"/>
        <w:contextualSpacing/>
        <w:jc w:val="both"/>
        <w:rPr>
          <w:rFonts w:eastAsia="Arial"/>
          <w:sz w:val="20"/>
          <w:szCs w:val="20"/>
        </w:rPr>
      </w:pPr>
      <w:r w:rsidRPr="00D11BDA">
        <w:rPr>
          <w:rFonts w:eastAsia="Arial"/>
          <w:sz w:val="20"/>
          <w:szCs w:val="20"/>
        </w:rPr>
        <w:t xml:space="preserve">Vendor is required to agree to the requirements in the Confidentiality (Non-Disclosure) and Integrity of Data Agreement (“Data Agreement”) attached as </w:t>
      </w:r>
      <w:r w:rsidRPr="00D11BDA">
        <w:rPr>
          <w:rFonts w:eastAsia="Arial"/>
          <w:b/>
          <w:sz w:val="20"/>
          <w:szCs w:val="20"/>
        </w:rPr>
        <w:t>Exhibit 4</w:t>
      </w:r>
      <w:r w:rsidRPr="00D11BDA">
        <w:rPr>
          <w:rFonts w:eastAsia="Arial"/>
          <w:sz w:val="20"/>
          <w:szCs w:val="20"/>
        </w:rPr>
        <w:t>. Vendor employees, individually, may be required to sign the Data Agreement prior to beginning work.</w:t>
      </w:r>
    </w:p>
    <w:p w14:paraId="3C365D9C" w14:textId="77777777" w:rsidR="00914D13" w:rsidRPr="00D11BDA" w:rsidRDefault="00914D13" w:rsidP="00914D13">
      <w:pPr>
        <w:ind w:left="360"/>
        <w:contextualSpacing/>
        <w:rPr>
          <w:rFonts w:eastAsia="Arial"/>
          <w:bCs/>
          <w:color w:val="000000"/>
          <w:sz w:val="20"/>
          <w:szCs w:val="20"/>
          <w:lang w:bidi="en-US"/>
        </w:rPr>
      </w:pPr>
    </w:p>
    <w:p w14:paraId="0CB20157" w14:textId="77777777" w:rsidR="00914D13" w:rsidRPr="00D11BDA" w:rsidRDefault="00914D13" w:rsidP="00914D13">
      <w:pPr>
        <w:numPr>
          <w:ilvl w:val="1"/>
          <w:numId w:val="7"/>
        </w:numPr>
        <w:ind w:hanging="684"/>
        <w:contextualSpacing/>
        <w:jc w:val="both"/>
        <w:rPr>
          <w:rFonts w:eastAsia="Arial"/>
          <w:sz w:val="20"/>
          <w:szCs w:val="20"/>
          <w:u w:val="single"/>
        </w:rPr>
      </w:pPr>
      <w:r w:rsidRPr="00D11BDA">
        <w:rPr>
          <w:rFonts w:eastAsia="Arial"/>
          <w:sz w:val="20"/>
          <w:szCs w:val="20"/>
        </w:rPr>
        <w:t xml:space="preserve">Vendor must ensure that computer/network hardware and software do not compromise the security of the State’s IT infrastructure. Therefore, Vendor, is guaranteeing that any Vendor system or software meets or exceeds the Top 20 Critical Security controls located at: </w:t>
      </w:r>
      <w:hyperlink r:id="rId31">
        <w:r w:rsidRPr="00D11BDA">
          <w:rPr>
            <w:rFonts w:eastAsia="Arial"/>
            <w:color w:val="0000FF"/>
            <w:sz w:val="20"/>
            <w:szCs w:val="20"/>
            <w:u w:val="single"/>
          </w:rPr>
          <w:t>http://www.sans.org/critical-security-controls/.</w:t>
        </w:r>
      </w:hyperlink>
    </w:p>
    <w:p w14:paraId="23EA2E04" w14:textId="77777777" w:rsidR="00914D13" w:rsidRPr="00D11BDA" w:rsidRDefault="00914D13" w:rsidP="00914D13">
      <w:pPr>
        <w:ind w:left="360"/>
        <w:contextualSpacing/>
        <w:rPr>
          <w:rFonts w:eastAsia="Arial"/>
          <w:bCs/>
          <w:color w:val="000000"/>
          <w:sz w:val="20"/>
          <w:szCs w:val="20"/>
          <w:lang w:bidi="en-US"/>
        </w:rPr>
      </w:pPr>
    </w:p>
    <w:p w14:paraId="69F406E6" w14:textId="77777777" w:rsidR="00914D13" w:rsidRPr="00D11BDA" w:rsidRDefault="00914D13" w:rsidP="00914D13">
      <w:pPr>
        <w:numPr>
          <w:ilvl w:val="1"/>
          <w:numId w:val="7"/>
        </w:numPr>
        <w:ind w:hanging="684"/>
        <w:contextualSpacing/>
        <w:jc w:val="both"/>
        <w:rPr>
          <w:rFonts w:eastAsia="Arial"/>
          <w:sz w:val="20"/>
          <w:szCs w:val="20"/>
        </w:rPr>
      </w:pPr>
      <w:r w:rsidRPr="00D11BDA">
        <w:rPr>
          <w:rFonts w:eastAsia="Arial"/>
          <w:sz w:val="20"/>
          <w:szCs w:val="20"/>
        </w:rPr>
        <w:t>It shall be Vendor’s duty to assure that all Services and products of its efforts do not cause, directly or indirectly, any unauthorized acquisition of data that compromises the security, confidentiality, or integrity of information maintained by the State. Vendor’s agreement shall not limit or modify liability for information security breaches, and Vendor shall indemnify and hold harmless the State and the Board and their respective agents and employees from any and all liability, suits, actions or claims, together with all reasonable costs and expenses (including attorneys’ fees) arising out of such breaches. In addition to all rights and remedies available to it in law or in equity, the State shall subtract from any payment made to Vendor all damages, costs and expenses caused by such information security breaches that have not been previously paid to Vendor.</w:t>
      </w:r>
    </w:p>
    <w:p w14:paraId="51B98F47" w14:textId="77777777" w:rsidR="00914D13" w:rsidRPr="00D11BDA" w:rsidRDefault="00914D13" w:rsidP="00914D13">
      <w:pPr>
        <w:ind w:left="360"/>
        <w:contextualSpacing/>
        <w:rPr>
          <w:rFonts w:eastAsia="Arial"/>
          <w:bCs/>
          <w:color w:val="000000"/>
          <w:sz w:val="20"/>
          <w:szCs w:val="20"/>
          <w:lang w:bidi="en-US"/>
        </w:rPr>
      </w:pPr>
    </w:p>
    <w:p w14:paraId="56BA7BF2" w14:textId="62CA7C2C" w:rsidR="00914D13" w:rsidRPr="00D11BDA" w:rsidRDefault="00914D13" w:rsidP="00914D13">
      <w:pPr>
        <w:numPr>
          <w:ilvl w:val="1"/>
          <w:numId w:val="7"/>
        </w:numPr>
        <w:ind w:hanging="684"/>
        <w:contextualSpacing/>
        <w:jc w:val="both"/>
        <w:rPr>
          <w:rFonts w:eastAsia="Arial"/>
          <w:sz w:val="20"/>
          <w:szCs w:val="20"/>
        </w:rPr>
      </w:pPr>
      <w:r w:rsidRPr="00D11BDA">
        <w:rPr>
          <w:rFonts w:eastAsia="Arial"/>
          <w:sz w:val="20"/>
          <w:szCs w:val="20"/>
        </w:rPr>
        <w:t xml:space="preserve">Multifunction peripherals must be hardened when used or connected to the network. They should be configured to harden the network protocols used, management services, processing services (print, copy, fax, and scan), logging, and physical security. Care shall be taken to ensure that any State non-public data is removed from memory before service calls and/or equipment disposal.  Electronic information storage devices (hard drives, tapes, diskettes, compact disks, USB, multifunction peripherals, </w:t>
      </w:r>
      <w:r w:rsidRPr="00D11BDA">
        <w:rPr>
          <w:rFonts w:eastAsia="Arial"/>
          <w:i/>
          <w:sz w:val="20"/>
          <w:szCs w:val="20"/>
        </w:rPr>
        <w:t>etc</w:t>
      </w:r>
      <w:r w:rsidRPr="00D11BDA">
        <w:rPr>
          <w:rFonts w:eastAsia="Arial"/>
          <w:sz w:val="20"/>
          <w:szCs w:val="20"/>
        </w:rPr>
        <w:t>.) shall be disposed of in a manner corresponding to the classification of the stored information, up to and including physical destruction.</w:t>
      </w:r>
    </w:p>
    <w:p w14:paraId="4B31D4FF" w14:textId="77777777" w:rsidR="00914D13" w:rsidRPr="00D11BDA" w:rsidRDefault="00914D13" w:rsidP="00914D13">
      <w:pPr>
        <w:ind w:left="360"/>
        <w:contextualSpacing/>
        <w:rPr>
          <w:rFonts w:eastAsia="Arial"/>
          <w:bCs/>
          <w:color w:val="000000"/>
          <w:sz w:val="20"/>
          <w:szCs w:val="20"/>
          <w:lang w:bidi="en-US"/>
        </w:rPr>
      </w:pPr>
    </w:p>
    <w:p w14:paraId="51C50B8F" w14:textId="0FEFC7B4" w:rsidR="00914D13" w:rsidRPr="00D11BDA" w:rsidRDefault="00914D13" w:rsidP="00914D13">
      <w:pPr>
        <w:numPr>
          <w:ilvl w:val="1"/>
          <w:numId w:val="7"/>
        </w:numPr>
        <w:ind w:hanging="684"/>
        <w:contextualSpacing/>
        <w:jc w:val="both"/>
        <w:rPr>
          <w:rFonts w:eastAsia="Arial"/>
          <w:sz w:val="20"/>
          <w:szCs w:val="20"/>
        </w:rPr>
      </w:pPr>
      <w:r w:rsidRPr="00D11BDA">
        <w:rPr>
          <w:rFonts w:eastAsia="Arial"/>
          <w:sz w:val="20"/>
          <w:szCs w:val="20"/>
        </w:rPr>
        <w:t xml:space="preserve">Vendor shall comply with all terms and conditions for cloud </w:t>
      </w:r>
      <w:r w:rsidR="00B318D9" w:rsidRPr="00D11BDA">
        <w:rPr>
          <w:rFonts w:eastAsia="Arial"/>
          <w:sz w:val="20"/>
          <w:szCs w:val="20"/>
        </w:rPr>
        <w:t xml:space="preserve">services and data usage </w:t>
      </w:r>
      <w:r w:rsidRPr="00D11BDA">
        <w:rPr>
          <w:rFonts w:eastAsia="Arial"/>
          <w:sz w:val="20"/>
          <w:szCs w:val="20"/>
        </w:rPr>
        <w:t xml:space="preserve">attached hereto as </w:t>
      </w:r>
      <w:r w:rsidRPr="00D11BDA">
        <w:rPr>
          <w:rFonts w:eastAsia="Arial"/>
          <w:b/>
          <w:sz w:val="20"/>
          <w:szCs w:val="20"/>
        </w:rPr>
        <w:t>Exhibit 5</w:t>
      </w:r>
      <w:r w:rsidR="00B318D9" w:rsidRPr="00D11BDA">
        <w:rPr>
          <w:rFonts w:eastAsia="Arial"/>
          <w:b/>
          <w:sz w:val="20"/>
          <w:szCs w:val="20"/>
        </w:rPr>
        <w:t xml:space="preserve"> and Exhibit 6</w:t>
      </w:r>
      <w:r w:rsidR="00B318D9" w:rsidRPr="00D11BDA">
        <w:rPr>
          <w:rFonts w:eastAsia="Arial"/>
          <w:sz w:val="20"/>
          <w:szCs w:val="20"/>
        </w:rPr>
        <w:t>, respectively</w:t>
      </w:r>
      <w:r w:rsidRPr="00D11BDA">
        <w:rPr>
          <w:rFonts w:eastAsia="Arial"/>
          <w:sz w:val="20"/>
          <w:szCs w:val="20"/>
        </w:rPr>
        <w:t xml:space="preserve">. </w:t>
      </w:r>
    </w:p>
    <w:p w14:paraId="0F594D63" w14:textId="77777777" w:rsidR="00914D13" w:rsidRPr="00D11BDA" w:rsidRDefault="00914D13" w:rsidP="00914D13">
      <w:pPr>
        <w:ind w:left="360"/>
        <w:contextualSpacing/>
        <w:rPr>
          <w:bCs/>
          <w:color w:val="000000"/>
          <w:sz w:val="20"/>
          <w:szCs w:val="20"/>
          <w:lang w:bidi="en-US"/>
        </w:rPr>
      </w:pPr>
    </w:p>
    <w:p w14:paraId="6FFA79AC"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It shall be the duty of the Vendor to assure that all Services are technically sound and in conformance with all pertinent federal, state and local statutes, codes, ordinances, resolutions and other regulations.  Vendor will not provide Services or produce work product that violates or infringes on any copyright or patent rights. Vendor shall, without additional compensation, correct or revise any errors or omissions in its Services or work product.</w:t>
      </w:r>
    </w:p>
    <w:p w14:paraId="771AA9DA" w14:textId="77777777" w:rsidR="00914D13" w:rsidRPr="00D11BDA" w:rsidRDefault="00914D13" w:rsidP="00914D13">
      <w:pPr>
        <w:ind w:left="792" w:hanging="684"/>
        <w:contextualSpacing/>
        <w:jc w:val="both"/>
        <w:rPr>
          <w:sz w:val="20"/>
          <w:szCs w:val="20"/>
          <w:lang w:bidi="en-US"/>
        </w:rPr>
      </w:pPr>
    </w:p>
    <w:p w14:paraId="54F2FF76"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Permitted or required approval by the State of any Services by Vendor shall not in any way relieve Vendor of responsibility for the professional and technical accuracy and adequacy of such work. The State’s review, approval, acceptance, or payment for any of Vendor’s Services shall not be construed to operate as a waiver of any rights under the Agreement or of any cause of action arising out of or relating to the performance of the Agreement, and Vendor shall be and remain liable in accordance with the terms of the Agreement and applicable law for all damages to the State caused by Vendor’s performance or failure to perform under the Agreement.</w:t>
      </w:r>
    </w:p>
    <w:p w14:paraId="093F4808" w14:textId="77777777" w:rsidR="00914D13" w:rsidRPr="00D11BDA" w:rsidRDefault="00914D13" w:rsidP="00914D13">
      <w:pPr>
        <w:ind w:left="792" w:hanging="684"/>
        <w:contextualSpacing/>
        <w:jc w:val="both"/>
        <w:rPr>
          <w:sz w:val="20"/>
          <w:szCs w:val="20"/>
          <w:lang w:bidi="en-US"/>
        </w:rPr>
      </w:pPr>
    </w:p>
    <w:p w14:paraId="5BBB1F8A" w14:textId="6C6451EF"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 xml:space="preserve">Vendor shall appoint a senior employee who will manage the implementation of Services for the State. Vendor shall also appoint a senior employee who will manage the performance of such </w:t>
      </w:r>
      <w:r w:rsidR="00665C6A" w:rsidRPr="00D11BDA">
        <w:rPr>
          <w:color w:val="000000"/>
          <w:sz w:val="20"/>
          <w:szCs w:val="20"/>
          <w:lang w:bidi="en-US"/>
        </w:rPr>
        <w:t>Service</w:t>
      </w:r>
      <w:r w:rsidRPr="00D11BDA">
        <w:rPr>
          <w:color w:val="000000"/>
          <w:sz w:val="20"/>
          <w:szCs w:val="20"/>
          <w:lang w:bidi="en-US"/>
        </w:rPr>
        <w:t>, and act as the single point of contact to the State and the Board following implementation.</w:t>
      </w:r>
    </w:p>
    <w:p w14:paraId="34B5D9A9" w14:textId="77777777" w:rsidR="00914D13" w:rsidRPr="00D11BDA" w:rsidRDefault="00914D13" w:rsidP="00914D13">
      <w:pPr>
        <w:ind w:hanging="684"/>
        <w:contextualSpacing/>
        <w:jc w:val="both"/>
        <w:rPr>
          <w:sz w:val="20"/>
          <w:szCs w:val="20"/>
          <w:lang w:bidi="en-US"/>
        </w:rPr>
      </w:pPr>
    </w:p>
    <w:p w14:paraId="3F6BEAC8" w14:textId="29626C69"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Designation of persons for the position</w:t>
      </w:r>
      <w:r w:rsidR="00665C6A" w:rsidRPr="00D11BDA">
        <w:rPr>
          <w:color w:val="000000"/>
          <w:sz w:val="20"/>
          <w:szCs w:val="20"/>
          <w:lang w:bidi="en-US"/>
        </w:rPr>
        <w:t>s identified in Section 4.11 shall be</w:t>
      </w:r>
      <w:r w:rsidRPr="00D11BDA">
        <w:rPr>
          <w:color w:val="000000"/>
          <w:sz w:val="20"/>
          <w:szCs w:val="20"/>
          <w:lang w:bidi="en-US"/>
        </w:rPr>
        <w:t xml:space="preserve"> subject to review and approval by the State.  Should the staff need to be diverted off the project for what are now unforeseeable circumstances, Vendor will notify the State immediately and work out a transition plan that is acceptable to both parties, as well as agree to an acceptable replacement plan to fill or complete the work originally assigned to the diverted project staff at no cost to Delaware.  Selected replacement staff are subject to review and approval by the State.  If Vendor fails to make a required replacement within 30 days, the State may ter</w:t>
      </w:r>
      <w:r w:rsidR="00665C6A" w:rsidRPr="00D11BDA">
        <w:rPr>
          <w:color w:val="000000"/>
          <w:sz w:val="20"/>
          <w:szCs w:val="20"/>
          <w:lang w:bidi="en-US"/>
        </w:rPr>
        <w:t>minate the Agreement for cause</w:t>
      </w:r>
      <w:r w:rsidRPr="00D11BDA">
        <w:rPr>
          <w:color w:val="000000"/>
          <w:sz w:val="20"/>
          <w:szCs w:val="20"/>
          <w:lang w:bidi="en-US"/>
        </w:rPr>
        <w:t>. Upon receipt of written notice from the State that an employee of Vendor is unsuitable</w:t>
      </w:r>
      <w:r w:rsidR="009014A0" w:rsidRPr="00D11BDA">
        <w:rPr>
          <w:color w:val="000000"/>
          <w:sz w:val="20"/>
          <w:szCs w:val="20"/>
          <w:lang w:bidi="en-US"/>
        </w:rPr>
        <w:t xml:space="preserve"> to the State, in its sole discretion,</w:t>
      </w:r>
      <w:r w:rsidRPr="00D11BDA">
        <w:rPr>
          <w:color w:val="000000"/>
          <w:sz w:val="20"/>
          <w:szCs w:val="20"/>
          <w:lang w:bidi="en-US"/>
        </w:rPr>
        <w:t xml:space="preserve"> Vendor shall remove such employee from the performance of Services and substitute in his/her place an employee suitable to the State.</w:t>
      </w:r>
    </w:p>
    <w:p w14:paraId="2A1AD1F3" w14:textId="77777777" w:rsidR="00914D13" w:rsidRPr="00D11BDA" w:rsidRDefault="00914D13" w:rsidP="00914D13">
      <w:pPr>
        <w:ind w:left="792" w:hanging="684"/>
        <w:contextualSpacing/>
        <w:jc w:val="both"/>
        <w:rPr>
          <w:sz w:val="20"/>
          <w:szCs w:val="20"/>
          <w:lang w:bidi="en-US"/>
        </w:rPr>
      </w:pPr>
    </w:p>
    <w:p w14:paraId="61F52234"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Vendor agrees that its officers and employees will cooperate with the State in the performance of Services and will be available for consultation with the State at such reasonable times with advance notice so as to not conflict with their other responsibilities.</w:t>
      </w:r>
    </w:p>
    <w:p w14:paraId="142E174F" w14:textId="77777777" w:rsidR="00914D13" w:rsidRPr="00D11BDA" w:rsidRDefault="00914D13" w:rsidP="00914D13">
      <w:pPr>
        <w:ind w:left="792" w:hanging="684"/>
        <w:contextualSpacing/>
        <w:jc w:val="both"/>
        <w:rPr>
          <w:sz w:val="20"/>
          <w:szCs w:val="20"/>
          <w:lang w:bidi="en-US"/>
        </w:rPr>
      </w:pPr>
    </w:p>
    <w:p w14:paraId="4740F330" w14:textId="2C2B1D3F"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 xml:space="preserve">Vendor has or will retain such employees as it may need to perform the Services.  Such employees shall not be employed by </w:t>
      </w:r>
      <w:r w:rsidRPr="00D11BDA">
        <w:rPr>
          <w:sz w:val="20"/>
          <w:szCs w:val="20"/>
          <w:lang w:bidi="en-US"/>
        </w:rPr>
        <w:t>the State</w:t>
      </w:r>
      <w:r w:rsidR="00A162A4" w:rsidRPr="00D11BDA">
        <w:rPr>
          <w:color w:val="000000"/>
          <w:sz w:val="20"/>
          <w:szCs w:val="20"/>
          <w:lang w:bidi="en-US"/>
        </w:rPr>
        <w:t xml:space="preserve"> o</w:t>
      </w:r>
      <w:r w:rsidRPr="00D11BDA">
        <w:rPr>
          <w:color w:val="000000"/>
          <w:sz w:val="20"/>
          <w:szCs w:val="20"/>
          <w:lang w:bidi="en-US"/>
        </w:rPr>
        <w:t xml:space="preserve">r any political subdivision of </w:t>
      </w:r>
      <w:r w:rsidRPr="00D11BDA">
        <w:rPr>
          <w:sz w:val="20"/>
          <w:szCs w:val="20"/>
          <w:lang w:bidi="en-US"/>
        </w:rPr>
        <w:t>the State</w:t>
      </w:r>
      <w:r w:rsidRPr="00D11BDA">
        <w:rPr>
          <w:color w:val="000000"/>
          <w:sz w:val="20"/>
          <w:szCs w:val="20"/>
          <w:lang w:bidi="en-US"/>
        </w:rPr>
        <w:t>.</w:t>
      </w:r>
    </w:p>
    <w:p w14:paraId="21BE48D6" w14:textId="77777777" w:rsidR="00914D13" w:rsidRPr="00D11BDA" w:rsidRDefault="00914D13" w:rsidP="00914D13">
      <w:pPr>
        <w:ind w:left="792" w:hanging="684"/>
        <w:contextualSpacing/>
        <w:jc w:val="both"/>
        <w:rPr>
          <w:sz w:val="20"/>
          <w:szCs w:val="20"/>
          <w:lang w:bidi="en-US"/>
        </w:rPr>
      </w:pPr>
    </w:p>
    <w:p w14:paraId="1BFD0FC3" w14:textId="39F13A54"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Vendor will not use the State</w:t>
      </w:r>
      <w:r w:rsidR="002648C8" w:rsidRPr="00D11BDA">
        <w:rPr>
          <w:color w:val="000000"/>
          <w:sz w:val="20"/>
          <w:szCs w:val="20"/>
          <w:lang w:bidi="en-US"/>
        </w:rPr>
        <w:t xml:space="preserve">’s or </w:t>
      </w:r>
      <w:r w:rsidRPr="00D11BDA">
        <w:rPr>
          <w:color w:val="000000"/>
          <w:sz w:val="20"/>
          <w:szCs w:val="20"/>
          <w:lang w:bidi="en-US"/>
        </w:rPr>
        <w:t>the Board</w:t>
      </w:r>
      <w:r w:rsidR="005F3A58" w:rsidRPr="00D11BDA">
        <w:rPr>
          <w:color w:val="000000"/>
          <w:sz w:val="20"/>
          <w:szCs w:val="20"/>
          <w:lang w:bidi="en-US"/>
        </w:rPr>
        <w:t>s</w:t>
      </w:r>
      <w:r w:rsidR="002648C8" w:rsidRPr="00D11BDA">
        <w:rPr>
          <w:color w:val="000000"/>
          <w:sz w:val="20"/>
          <w:szCs w:val="20"/>
          <w:lang w:bidi="en-US"/>
        </w:rPr>
        <w:t>’</w:t>
      </w:r>
      <w:r w:rsidRPr="00D11BDA">
        <w:rPr>
          <w:color w:val="000000"/>
          <w:sz w:val="20"/>
          <w:szCs w:val="20"/>
          <w:lang w:bidi="en-US"/>
        </w:rPr>
        <w:t xml:space="preserve"> name, either express or implied, in any of its advertising or sales materials, or as a reference, without the State’s express written consent.</w:t>
      </w:r>
    </w:p>
    <w:p w14:paraId="56527365" w14:textId="77777777" w:rsidR="00914D13" w:rsidRPr="00D11BDA" w:rsidRDefault="00914D13" w:rsidP="00914D13">
      <w:pPr>
        <w:ind w:left="720" w:hanging="684"/>
        <w:contextualSpacing/>
        <w:jc w:val="both"/>
        <w:rPr>
          <w:sz w:val="20"/>
          <w:szCs w:val="20"/>
          <w:lang w:bidi="en-US"/>
        </w:rPr>
      </w:pPr>
    </w:p>
    <w:p w14:paraId="3421D570" w14:textId="74BCCF6A" w:rsidR="00914D13" w:rsidRPr="00D11BDA" w:rsidRDefault="00914D13" w:rsidP="00914D13">
      <w:pPr>
        <w:numPr>
          <w:ilvl w:val="1"/>
          <w:numId w:val="7"/>
        </w:numPr>
        <w:ind w:hanging="684"/>
        <w:contextualSpacing/>
        <w:jc w:val="both"/>
        <w:rPr>
          <w:sz w:val="20"/>
          <w:szCs w:val="20"/>
          <w:lang w:bidi="en-US"/>
        </w:rPr>
      </w:pPr>
      <w:r w:rsidRPr="00D11BDA">
        <w:rPr>
          <w:sz w:val="20"/>
          <w:szCs w:val="20"/>
          <w:lang w:bidi="en-US"/>
        </w:rPr>
        <w:t>Ven</w:t>
      </w:r>
      <w:r w:rsidR="00763354" w:rsidRPr="00D11BDA">
        <w:rPr>
          <w:sz w:val="20"/>
          <w:szCs w:val="20"/>
          <w:lang w:bidi="en-US"/>
        </w:rPr>
        <w:t xml:space="preserve">dor shall be properly licensed, </w:t>
      </w:r>
      <w:r w:rsidRPr="00D11BDA">
        <w:rPr>
          <w:sz w:val="20"/>
          <w:szCs w:val="20"/>
          <w:lang w:bidi="en-US"/>
        </w:rPr>
        <w:t xml:space="preserve">registered and authorized to transact business in Delaware as provided in 30 </w:t>
      </w:r>
      <w:r w:rsidRPr="00D11BDA">
        <w:rPr>
          <w:i/>
          <w:sz w:val="20"/>
          <w:szCs w:val="20"/>
          <w:lang w:bidi="en-US"/>
        </w:rPr>
        <w:t>Del. C</w:t>
      </w:r>
      <w:r w:rsidRPr="00D11BDA">
        <w:rPr>
          <w:sz w:val="20"/>
          <w:szCs w:val="20"/>
          <w:lang w:bidi="en-US"/>
        </w:rPr>
        <w:t>. §</w:t>
      </w:r>
      <w:r w:rsidR="00763354" w:rsidRPr="00D11BDA">
        <w:rPr>
          <w:sz w:val="20"/>
          <w:szCs w:val="20"/>
          <w:lang w:bidi="en-US"/>
        </w:rPr>
        <w:t xml:space="preserve"> </w:t>
      </w:r>
      <w:r w:rsidRPr="00D11BDA">
        <w:rPr>
          <w:sz w:val="20"/>
          <w:szCs w:val="20"/>
          <w:lang w:bidi="en-US"/>
        </w:rPr>
        <w:t>2502 and other applicable laws and regulations.</w:t>
      </w:r>
    </w:p>
    <w:p w14:paraId="11060B2C" w14:textId="77777777" w:rsidR="00914D13" w:rsidRPr="00D11BDA" w:rsidRDefault="00914D13" w:rsidP="00914D13">
      <w:pPr>
        <w:ind w:left="720" w:hanging="684"/>
        <w:rPr>
          <w:sz w:val="20"/>
          <w:szCs w:val="20"/>
          <w:lang w:bidi="en-US"/>
        </w:rPr>
      </w:pPr>
    </w:p>
    <w:p w14:paraId="2FE75686" w14:textId="325FB482" w:rsidR="00914D13" w:rsidRPr="00D11BDA" w:rsidRDefault="00914D13" w:rsidP="00BD6C4D">
      <w:pPr>
        <w:numPr>
          <w:ilvl w:val="1"/>
          <w:numId w:val="7"/>
        </w:numPr>
        <w:ind w:hanging="684"/>
        <w:contextualSpacing/>
        <w:jc w:val="both"/>
        <w:rPr>
          <w:spacing w:val="-3"/>
          <w:sz w:val="20"/>
          <w:szCs w:val="20"/>
        </w:rPr>
      </w:pPr>
      <w:r w:rsidRPr="00D11BDA">
        <w:rPr>
          <w:sz w:val="20"/>
          <w:szCs w:val="20"/>
          <w:lang w:bidi="en-US"/>
        </w:rPr>
        <w:t>Vendor shall maintain business continuity and disaster recovery plans that are acceptable to the State. Vendor shall provide the State with a summary or copy of any proposed new plan or an amendment to an existing plan at least ten (10) business days prior to the effective date of any such new plan or amendment</w:t>
      </w:r>
      <w:r w:rsidRPr="00D11BDA">
        <w:rPr>
          <w:spacing w:val="-3"/>
          <w:sz w:val="20"/>
          <w:szCs w:val="20"/>
        </w:rPr>
        <w:t>.</w:t>
      </w:r>
    </w:p>
    <w:p w14:paraId="7B6FECD8" w14:textId="77777777" w:rsidR="00BD6C4D" w:rsidRPr="00D11BDA" w:rsidRDefault="00BD6C4D" w:rsidP="00BD6C4D">
      <w:pPr>
        <w:pStyle w:val="ListParagraph"/>
        <w:rPr>
          <w:spacing w:val="-3"/>
          <w:sz w:val="20"/>
          <w:szCs w:val="20"/>
        </w:rPr>
      </w:pPr>
    </w:p>
    <w:p w14:paraId="0141F070" w14:textId="4289C815" w:rsidR="00BD6C4D" w:rsidRPr="00D11BDA" w:rsidRDefault="00BD6C4D" w:rsidP="00BD6C4D">
      <w:pPr>
        <w:numPr>
          <w:ilvl w:val="1"/>
          <w:numId w:val="7"/>
        </w:numPr>
        <w:ind w:hanging="684"/>
        <w:contextualSpacing/>
        <w:jc w:val="both"/>
        <w:rPr>
          <w:sz w:val="20"/>
          <w:szCs w:val="20"/>
          <w:lang w:bidi="en-US"/>
        </w:rPr>
      </w:pPr>
      <w:r w:rsidRPr="00D11BDA">
        <w:rPr>
          <w:sz w:val="20"/>
          <w:szCs w:val="20"/>
          <w:lang w:bidi="en-US"/>
        </w:rPr>
        <w:t xml:space="preserve">Vendor will maintain an information technology risk management program that meets or exceeds the requirements of the Office of the Comptroller of the Currency and the </w:t>
      </w:r>
      <w:r w:rsidR="00AB0E98" w:rsidRPr="00D11BDA">
        <w:rPr>
          <w:sz w:val="20"/>
          <w:szCs w:val="20"/>
          <w:lang w:bidi="en-US"/>
        </w:rPr>
        <w:t xml:space="preserve">Federal Financial Institutions Examination Council </w:t>
      </w:r>
      <w:r w:rsidRPr="00D11BDA">
        <w:rPr>
          <w:sz w:val="20"/>
          <w:szCs w:val="20"/>
          <w:lang w:bidi="en-US"/>
        </w:rPr>
        <w:t>as well as the Gramm-Leach Bliley Act and other applicable data privacy laws and regulations.</w:t>
      </w:r>
    </w:p>
    <w:p w14:paraId="58EF2DB7" w14:textId="77777777" w:rsidR="00914D13" w:rsidRPr="00D11BDA" w:rsidRDefault="00914D13" w:rsidP="00914D13">
      <w:pPr>
        <w:ind w:left="720" w:hanging="684"/>
        <w:rPr>
          <w:sz w:val="20"/>
          <w:szCs w:val="20"/>
          <w:lang w:bidi="en-US"/>
        </w:rPr>
      </w:pPr>
    </w:p>
    <w:p w14:paraId="6AB9B9EB" w14:textId="77777777" w:rsidR="00914D13" w:rsidRPr="00D11BDA" w:rsidRDefault="00914D13" w:rsidP="00914D13">
      <w:pPr>
        <w:numPr>
          <w:ilvl w:val="0"/>
          <w:numId w:val="7"/>
        </w:numPr>
        <w:contextualSpacing/>
        <w:jc w:val="both"/>
        <w:rPr>
          <w:b/>
          <w:sz w:val="20"/>
          <w:szCs w:val="20"/>
          <w:lang w:bidi="en-US"/>
        </w:rPr>
      </w:pPr>
      <w:r w:rsidRPr="00D11BDA">
        <w:rPr>
          <w:b/>
          <w:bCs/>
          <w:color w:val="000000"/>
          <w:sz w:val="20"/>
          <w:szCs w:val="20"/>
          <w:lang w:bidi="en-US"/>
        </w:rPr>
        <w:t>State Responsibilities.</w:t>
      </w:r>
    </w:p>
    <w:p w14:paraId="721E508C" w14:textId="77777777" w:rsidR="00914D13" w:rsidRPr="00D11BDA" w:rsidRDefault="00914D13" w:rsidP="00914D13">
      <w:pPr>
        <w:ind w:left="720"/>
        <w:contextualSpacing/>
        <w:jc w:val="both"/>
        <w:rPr>
          <w:b/>
          <w:sz w:val="20"/>
          <w:szCs w:val="20"/>
          <w:lang w:bidi="en-US"/>
        </w:rPr>
      </w:pPr>
    </w:p>
    <w:p w14:paraId="10050572" w14:textId="77777777" w:rsidR="00914D13" w:rsidRPr="00D11BDA" w:rsidRDefault="00914D13" w:rsidP="00914D13">
      <w:pPr>
        <w:numPr>
          <w:ilvl w:val="1"/>
          <w:numId w:val="7"/>
        </w:numPr>
        <w:ind w:hanging="684"/>
        <w:contextualSpacing/>
        <w:jc w:val="both"/>
        <w:rPr>
          <w:sz w:val="20"/>
          <w:szCs w:val="20"/>
          <w:lang w:bidi="en-US"/>
        </w:rPr>
      </w:pPr>
      <w:r w:rsidRPr="00D11BDA">
        <w:rPr>
          <w:sz w:val="20"/>
          <w:szCs w:val="20"/>
          <w:lang w:bidi="en-US"/>
        </w:rPr>
        <w:t>The State</w:t>
      </w:r>
      <w:r w:rsidRPr="00D11BDA">
        <w:rPr>
          <w:color w:val="000000"/>
          <w:sz w:val="20"/>
          <w:szCs w:val="20"/>
          <w:lang w:bidi="en-US"/>
        </w:rPr>
        <w:t xml:space="preserve"> agrees that its officers and employees will cooperate with Vendor in the performance of Services and will be available for consultation with Vendor at such reasonable times with advance notice so as to not conflict with their other responsibilities.</w:t>
      </w:r>
    </w:p>
    <w:p w14:paraId="2BAEA02F" w14:textId="77777777" w:rsidR="00914D13" w:rsidRPr="00D11BDA" w:rsidRDefault="00914D13" w:rsidP="00914D13">
      <w:pPr>
        <w:contextualSpacing/>
        <w:jc w:val="both"/>
        <w:rPr>
          <w:sz w:val="20"/>
          <w:szCs w:val="20"/>
          <w:lang w:bidi="en-US"/>
        </w:rPr>
      </w:pPr>
    </w:p>
    <w:p w14:paraId="654406A2" w14:textId="77777777" w:rsidR="00914D13" w:rsidRPr="00D11BDA" w:rsidRDefault="00914D13" w:rsidP="00914D13">
      <w:pPr>
        <w:numPr>
          <w:ilvl w:val="0"/>
          <w:numId w:val="7"/>
        </w:numPr>
        <w:contextualSpacing/>
        <w:jc w:val="both"/>
        <w:rPr>
          <w:b/>
          <w:bCs/>
          <w:color w:val="000000"/>
          <w:sz w:val="20"/>
          <w:szCs w:val="20"/>
          <w:lang w:bidi="en-US"/>
        </w:rPr>
      </w:pPr>
      <w:r w:rsidRPr="00D11BDA">
        <w:rPr>
          <w:b/>
          <w:bCs/>
          <w:color w:val="000000"/>
          <w:sz w:val="20"/>
          <w:szCs w:val="20"/>
          <w:lang w:bidi="en-US"/>
        </w:rPr>
        <w:t xml:space="preserve">Work Product. </w:t>
      </w:r>
    </w:p>
    <w:p w14:paraId="7DBF73B4" w14:textId="77777777" w:rsidR="00914D13" w:rsidRPr="00D11BDA" w:rsidRDefault="00914D13" w:rsidP="00914D13">
      <w:pPr>
        <w:ind w:left="360"/>
        <w:contextualSpacing/>
        <w:jc w:val="both"/>
        <w:rPr>
          <w:sz w:val="20"/>
          <w:szCs w:val="20"/>
          <w:lang w:bidi="en-US"/>
        </w:rPr>
      </w:pPr>
    </w:p>
    <w:p w14:paraId="34C6AE16"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Except as provided below, all materials, information, documents, and reports, whether finished, unfinished, or draft, developed, prepared, completed, or acquired by Vendor relating to the Services are property of the State and shall, if requested, be delivered to Designated Contacts upon completion or termination of the Agreement, whichever comes first. The State shall have the right to reproduce and disclose all documentation provided in connection with or otherwise supplied pursuant to the Agreement.</w:t>
      </w:r>
    </w:p>
    <w:p w14:paraId="451158D6" w14:textId="77777777" w:rsidR="00914D13" w:rsidRPr="00D11BDA" w:rsidRDefault="00914D13" w:rsidP="00914D13">
      <w:pPr>
        <w:ind w:left="792" w:hanging="684"/>
        <w:contextualSpacing/>
        <w:jc w:val="both"/>
        <w:rPr>
          <w:sz w:val="20"/>
          <w:szCs w:val="20"/>
          <w:lang w:bidi="en-US"/>
        </w:rPr>
      </w:pPr>
    </w:p>
    <w:p w14:paraId="4589D139" w14:textId="77777777" w:rsidR="00914D13" w:rsidRPr="00D11BDA" w:rsidRDefault="00914D13" w:rsidP="00914D13">
      <w:pPr>
        <w:numPr>
          <w:ilvl w:val="1"/>
          <w:numId w:val="7"/>
        </w:numPr>
        <w:ind w:hanging="684"/>
        <w:contextualSpacing/>
        <w:jc w:val="both"/>
        <w:rPr>
          <w:color w:val="000000"/>
          <w:sz w:val="20"/>
          <w:szCs w:val="20"/>
          <w:lang w:bidi="en-US"/>
        </w:rPr>
      </w:pPr>
      <w:r w:rsidRPr="00D11BDA">
        <w:rPr>
          <w:color w:val="000000"/>
          <w:sz w:val="20"/>
          <w:szCs w:val="20"/>
          <w:lang w:bidi="en-US"/>
        </w:rPr>
        <w:t>Vendor may retain title and interest to the data furnished and/or generated by Vendor pursuant to the Agreement but only to the extent that retention of such title and interest does not conflict with the State’s rights to the materials, information and documents developed in performing the Services. The State shall have a perpetual, nontransferable, non-exclusive, paid-up right and license to use, copy, modify and prepare derivative works of all materials in which Vendor retains title, whether individually by Vendor or jointly with the State. The parties will cooperate with each other and execute such other documents as may be reasonably deemed necessary to achieve the objectives of this Section.</w:t>
      </w:r>
    </w:p>
    <w:p w14:paraId="532C5C7C" w14:textId="77777777" w:rsidR="00914D13" w:rsidRPr="00D11BDA" w:rsidRDefault="00914D13" w:rsidP="00914D13">
      <w:pPr>
        <w:ind w:left="360"/>
        <w:contextualSpacing/>
        <w:jc w:val="both"/>
        <w:rPr>
          <w:sz w:val="20"/>
          <w:szCs w:val="20"/>
          <w:highlight w:val="yellow"/>
          <w:lang w:bidi="en-US"/>
        </w:rPr>
      </w:pPr>
    </w:p>
    <w:p w14:paraId="67E4E6A6" w14:textId="77777777" w:rsidR="00914D13" w:rsidRPr="00D11BDA" w:rsidRDefault="00914D13" w:rsidP="00914D13">
      <w:pPr>
        <w:numPr>
          <w:ilvl w:val="0"/>
          <w:numId w:val="7"/>
        </w:numPr>
        <w:contextualSpacing/>
        <w:jc w:val="both"/>
        <w:rPr>
          <w:b/>
          <w:sz w:val="20"/>
          <w:szCs w:val="20"/>
          <w:lang w:bidi="en-US"/>
        </w:rPr>
      </w:pPr>
      <w:r w:rsidRPr="00D11BDA">
        <w:rPr>
          <w:b/>
          <w:bCs/>
          <w:color w:val="000000"/>
          <w:sz w:val="20"/>
          <w:szCs w:val="20"/>
          <w:lang w:bidi="en-US"/>
        </w:rPr>
        <w:t>Warranty.</w:t>
      </w:r>
    </w:p>
    <w:p w14:paraId="537153D5" w14:textId="77777777" w:rsidR="00914D13" w:rsidRPr="00D11BDA" w:rsidRDefault="00914D13" w:rsidP="00914D13">
      <w:pPr>
        <w:ind w:left="360"/>
        <w:contextualSpacing/>
        <w:jc w:val="both"/>
        <w:rPr>
          <w:sz w:val="20"/>
          <w:szCs w:val="20"/>
          <w:lang w:bidi="en-US"/>
        </w:rPr>
      </w:pPr>
    </w:p>
    <w:p w14:paraId="3DA9F0F0"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Vendor warrants that the Services will be performed in a good and workmanlike manner and in accordance with industry standards.  Vendor represents that all equipment provided by Vendor in connection with the Services shall be operational and fit for the purpose provided.  Vendor agrees to re-perform any Services, correct work product and fix or replace equipment not in compliance with this warranty.</w:t>
      </w:r>
    </w:p>
    <w:p w14:paraId="3B8D09DE" w14:textId="77777777" w:rsidR="00914D13" w:rsidRPr="00D11BDA" w:rsidRDefault="00914D13" w:rsidP="00914D13">
      <w:pPr>
        <w:ind w:left="792" w:hanging="684"/>
        <w:contextualSpacing/>
        <w:jc w:val="both"/>
        <w:rPr>
          <w:sz w:val="20"/>
          <w:szCs w:val="20"/>
          <w:lang w:bidi="en-US"/>
        </w:rPr>
      </w:pPr>
    </w:p>
    <w:p w14:paraId="2CC06BF5"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Third-party products within the scope of the Agreement, if any, are warranted solely under the terms and conditions of the licenses or other agreements by which such products are governed. With respect to all third-party products and services purchased by Vendor for the State in connection with the provision of the Services, Vendor shall assign to the State all rights Vendor obtains from the manufacturers and/or vendors of such products and services (including warranty and indemnification rights), to the extent that such rights are assignable.</w:t>
      </w:r>
    </w:p>
    <w:p w14:paraId="6CFA5577" w14:textId="77777777" w:rsidR="00914D13" w:rsidRPr="00D11BDA" w:rsidRDefault="00914D13" w:rsidP="00914D13">
      <w:pPr>
        <w:ind w:left="792"/>
        <w:contextualSpacing/>
        <w:jc w:val="both"/>
        <w:rPr>
          <w:sz w:val="20"/>
          <w:szCs w:val="20"/>
          <w:lang w:bidi="en-US"/>
        </w:rPr>
      </w:pPr>
    </w:p>
    <w:p w14:paraId="5AADB0A9" w14:textId="77777777" w:rsidR="00914D13" w:rsidRPr="00D11BDA" w:rsidRDefault="00914D13" w:rsidP="00914D13">
      <w:pPr>
        <w:numPr>
          <w:ilvl w:val="0"/>
          <w:numId w:val="7"/>
        </w:numPr>
        <w:contextualSpacing/>
        <w:jc w:val="both"/>
        <w:rPr>
          <w:b/>
          <w:sz w:val="20"/>
          <w:szCs w:val="20"/>
          <w:lang w:bidi="en-US"/>
        </w:rPr>
      </w:pPr>
      <w:r w:rsidRPr="00D11BDA">
        <w:rPr>
          <w:b/>
          <w:bCs/>
          <w:color w:val="000000"/>
          <w:sz w:val="20"/>
          <w:szCs w:val="20"/>
          <w:lang w:bidi="en-US"/>
        </w:rPr>
        <w:t>Indemnification; Limitation of Liability.</w:t>
      </w:r>
    </w:p>
    <w:p w14:paraId="545F3C1A" w14:textId="77777777" w:rsidR="00914D13" w:rsidRPr="00D11BDA" w:rsidRDefault="00914D13" w:rsidP="00914D13">
      <w:pPr>
        <w:ind w:left="360"/>
        <w:contextualSpacing/>
        <w:jc w:val="both"/>
        <w:rPr>
          <w:sz w:val="20"/>
          <w:szCs w:val="20"/>
          <w:lang w:bidi="en-US"/>
        </w:rPr>
      </w:pPr>
    </w:p>
    <w:p w14:paraId="6491A32F"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The Board, the State and their respective officers, agents and employees shall have no obligation to indemnify Vendor or its officers, members, agents or employees for any liability, suits, actions, claims, costs or expenses (including attorneys’ fees), brought against or incurred by Vendor, including, without limitation, any suit, action, claim, cost or expense arising out of or relating to the Agreement.</w:t>
      </w:r>
    </w:p>
    <w:p w14:paraId="422E37F0" w14:textId="77777777" w:rsidR="00914D13" w:rsidRPr="00D11BDA" w:rsidRDefault="00914D13" w:rsidP="00914D13">
      <w:pPr>
        <w:contextualSpacing/>
        <w:jc w:val="both"/>
        <w:rPr>
          <w:sz w:val="20"/>
          <w:szCs w:val="20"/>
          <w:lang w:bidi="en-US"/>
        </w:rPr>
      </w:pPr>
    </w:p>
    <w:p w14:paraId="0224C151"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Vendor shall indemnify and hold harmless the Board, the State and their respective officers, members, agents and employees, from any and all liability, suits, actions or claims, together with all reasonable costs and expenses (including attorneys’ fees), brought or asserted by third parties based in whole or in part on the negligent, reckless, intentional or other tortious, fraudulent, or unlawful conduct of the Vendor or its officers, agents or employees in the performance of Services or otherwise arising out of or relating to the Agreement.  If the State notifies Vendor in writing of such third-party claim, Vendor will, at the State’s option, defend such claim at its expense.  Vendor will pay all damages, costs and expenses that may be finally awarded against the Board, the State, or their respective officers, members, agents or employees, without regard to whether the State exercises the option referenced in the preceding sentence.</w:t>
      </w:r>
    </w:p>
    <w:p w14:paraId="5718ECB5" w14:textId="77777777" w:rsidR="00914D13" w:rsidRPr="00D11BDA" w:rsidRDefault="00914D13" w:rsidP="00914D13">
      <w:pPr>
        <w:ind w:left="720"/>
        <w:rPr>
          <w:color w:val="000000"/>
          <w:sz w:val="20"/>
          <w:szCs w:val="20"/>
          <w:lang w:bidi="en-US"/>
        </w:rPr>
      </w:pPr>
    </w:p>
    <w:p w14:paraId="723DC301"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Except for fees that may be due and owing in respect of Services, and notwithstanding anything to the contrary in the Agreement, the Board, the State and their respective officers, members, agents and employees shall have no liability for any damages, whether direct or indirect, compensatory or punitive, actual or consequential, arising out of or related in any way to performance of the Agreement, including, without limitation, damages for breach of contract.</w:t>
      </w:r>
    </w:p>
    <w:p w14:paraId="466EF9BF" w14:textId="77777777" w:rsidR="00914D13" w:rsidRPr="00D11BDA" w:rsidRDefault="00914D13" w:rsidP="00914D13">
      <w:pPr>
        <w:ind w:left="720"/>
        <w:rPr>
          <w:color w:val="000000"/>
          <w:sz w:val="20"/>
          <w:szCs w:val="20"/>
          <w:lang w:bidi="en-US"/>
        </w:rPr>
      </w:pPr>
    </w:p>
    <w:p w14:paraId="2A6FDBF2" w14:textId="3B1B88FA" w:rsidR="00574DA3" w:rsidRDefault="00914D13" w:rsidP="00914D13">
      <w:pPr>
        <w:numPr>
          <w:ilvl w:val="1"/>
          <w:numId w:val="7"/>
        </w:numPr>
        <w:ind w:hanging="684"/>
        <w:contextualSpacing/>
        <w:jc w:val="both"/>
        <w:rPr>
          <w:color w:val="000000"/>
          <w:sz w:val="20"/>
          <w:szCs w:val="20"/>
          <w:lang w:bidi="en-US"/>
        </w:rPr>
      </w:pPr>
      <w:r w:rsidRPr="00D11BDA">
        <w:rPr>
          <w:color w:val="000000"/>
          <w:sz w:val="20"/>
          <w:szCs w:val="20"/>
          <w:lang w:bidi="en-US"/>
        </w:rPr>
        <w:t>The Board, the State and their respective officers, members, agents and employees expressly reserve all rights, claims, arguments, defenses and immunities, including, without limitation, claims or defenses based on sovereign immunity, qualified immunity and other statutory or common law rights, claims, defenses or immunities.</w:t>
      </w:r>
      <w:r w:rsidR="00574DA3">
        <w:rPr>
          <w:color w:val="000000"/>
          <w:sz w:val="20"/>
          <w:szCs w:val="20"/>
          <w:lang w:bidi="en-US"/>
        </w:rPr>
        <w:br w:type="page"/>
      </w:r>
    </w:p>
    <w:p w14:paraId="2A62A182" w14:textId="77777777" w:rsidR="00914D13" w:rsidRPr="00D11BDA" w:rsidRDefault="00914D13" w:rsidP="00574DA3">
      <w:pPr>
        <w:ind w:left="450"/>
        <w:contextualSpacing/>
        <w:jc w:val="both"/>
        <w:rPr>
          <w:sz w:val="20"/>
          <w:szCs w:val="20"/>
          <w:lang w:bidi="en-US"/>
        </w:rPr>
      </w:pPr>
    </w:p>
    <w:p w14:paraId="2055984D" w14:textId="77777777" w:rsidR="00914D13" w:rsidRPr="00D11BDA" w:rsidRDefault="00914D13" w:rsidP="00914D13">
      <w:pPr>
        <w:contextualSpacing/>
        <w:jc w:val="both"/>
        <w:rPr>
          <w:sz w:val="20"/>
          <w:szCs w:val="20"/>
          <w:lang w:bidi="en-US"/>
        </w:rPr>
      </w:pPr>
    </w:p>
    <w:p w14:paraId="0EC07D18" w14:textId="77777777" w:rsidR="00914D13" w:rsidRPr="00D11BDA" w:rsidRDefault="00914D13" w:rsidP="00914D13">
      <w:pPr>
        <w:numPr>
          <w:ilvl w:val="0"/>
          <w:numId w:val="7"/>
        </w:numPr>
        <w:contextualSpacing/>
        <w:jc w:val="both"/>
        <w:rPr>
          <w:b/>
          <w:sz w:val="20"/>
          <w:szCs w:val="20"/>
          <w:lang w:bidi="en-US"/>
        </w:rPr>
      </w:pPr>
      <w:r w:rsidRPr="00D11BDA">
        <w:rPr>
          <w:b/>
          <w:bCs/>
          <w:color w:val="000000"/>
          <w:sz w:val="20"/>
          <w:szCs w:val="20"/>
          <w:lang w:bidi="en-US"/>
        </w:rPr>
        <w:t>Insurance.</w:t>
      </w:r>
    </w:p>
    <w:p w14:paraId="098BC143" w14:textId="77777777" w:rsidR="00914D13" w:rsidRPr="00D11BDA" w:rsidRDefault="00914D13" w:rsidP="00914D13">
      <w:pPr>
        <w:ind w:left="360"/>
        <w:contextualSpacing/>
        <w:jc w:val="both"/>
        <w:rPr>
          <w:sz w:val="20"/>
          <w:szCs w:val="20"/>
          <w:lang w:bidi="en-US"/>
        </w:rPr>
      </w:pPr>
    </w:p>
    <w:p w14:paraId="5181DC04" w14:textId="77777777" w:rsidR="00914D13" w:rsidRPr="00D11BDA" w:rsidRDefault="00914D13" w:rsidP="00914D13">
      <w:pPr>
        <w:numPr>
          <w:ilvl w:val="1"/>
          <w:numId w:val="7"/>
        </w:numPr>
        <w:ind w:hanging="684"/>
        <w:contextualSpacing/>
        <w:jc w:val="both"/>
        <w:rPr>
          <w:sz w:val="20"/>
          <w:szCs w:val="20"/>
          <w:lang w:bidi="en-US"/>
        </w:rPr>
      </w:pPr>
      <w:r w:rsidRPr="00D11BDA">
        <w:rPr>
          <w:sz w:val="20"/>
          <w:szCs w:val="20"/>
          <w:lang w:bidi="en-US"/>
        </w:rPr>
        <w:t>Vendor shall maintain the following insurance during the term of the Agreement:</w:t>
      </w:r>
    </w:p>
    <w:p w14:paraId="7DE25386" w14:textId="77777777" w:rsidR="00914D13" w:rsidRPr="00D11BDA" w:rsidRDefault="00914D13" w:rsidP="00914D13">
      <w:pPr>
        <w:ind w:left="792"/>
        <w:contextualSpacing/>
        <w:jc w:val="both"/>
        <w:rPr>
          <w:sz w:val="20"/>
          <w:szCs w:val="20"/>
          <w:lang w:bidi="en-US"/>
        </w:rPr>
      </w:pPr>
    </w:p>
    <w:p w14:paraId="6EAB4638" w14:textId="77777777" w:rsidR="00914D13" w:rsidRPr="00D11BDA" w:rsidRDefault="00914D13" w:rsidP="00914D13">
      <w:pPr>
        <w:numPr>
          <w:ilvl w:val="0"/>
          <w:numId w:val="9"/>
        </w:numPr>
        <w:contextualSpacing/>
        <w:jc w:val="both"/>
        <w:rPr>
          <w:sz w:val="20"/>
          <w:szCs w:val="20"/>
          <w:lang w:bidi="en-US"/>
        </w:rPr>
      </w:pPr>
      <w:r w:rsidRPr="00D11BDA">
        <w:rPr>
          <w:sz w:val="20"/>
          <w:szCs w:val="20"/>
          <w:lang w:bidi="en-US"/>
        </w:rPr>
        <w:t>Worker’s Compensation and Employer’s Liability Insurance in accordance with applicable law;</w:t>
      </w:r>
    </w:p>
    <w:p w14:paraId="3BB1CD01" w14:textId="77777777" w:rsidR="00914D13" w:rsidRPr="00D11BDA" w:rsidRDefault="00914D13" w:rsidP="00914D13">
      <w:pPr>
        <w:ind w:left="1080" w:hanging="360"/>
        <w:contextualSpacing/>
        <w:jc w:val="both"/>
        <w:rPr>
          <w:sz w:val="20"/>
          <w:szCs w:val="20"/>
          <w:lang w:bidi="en-US"/>
        </w:rPr>
      </w:pPr>
    </w:p>
    <w:p w14:paraId="2F12602D" w14:textId="77777777" w:rsidR="00914D13" w:rsidRPr="00D11BDA" w:rsidRDefault="00914D13" w:rsidP="00914D13">
      <w:pPr>
        <w:numPr>
          <w:ilvl w:val="0"/>
          <w:numId w:val="9"/>
        </w:numPr>
        <w:contextualSpacing/>
        <w:jc w:val="both"/>
        <w:rPr>
          <w:sz w:val="20"/>
          <w:szCs w:val="20"/>
          <w:lang w:bidi="en-US"/>
        </w:rPr>
      </w:pPr>
      <w:r w:rsidRPr="00D11BDA">
        <w:rPr>
          <w:sz w:val="20"/>
          <w:szCs w:val="20"/>
          <w:lang w:bidi="en-US"/>
        </w:rPr>
        <w:t>Comprehensive General Liability—$1,000,000.00 per occurrence/$3,000,000 per aggregate;</w:t>
      </w:r>
    </w:p>
    <w:p w14:paraId="6F007CC1" w14:textId="77777777" w:rsidR="00914D13" w:rsidRPr="00D11BDA" w:rsidRDefault="00914D13" w:rsidP="00914D13">
      <w:pPr>
        <w:ind w:left="1080" w:hanging="360"/>
        <w:contextualSpacing/>
        <w:jc w:val="both"/>
        <w:rPr>
          <w:sz w:val="20"/>
          <w:szCs w:val="20"/>
          <w:lang w:bidi="en-US"/>
        </w:rPr>
      </w:pPr>
    </w:p>
    <w:p w14:paraId="00BEF33A" w14:textId="77777777" w:rsidR="00914D13" w:rsidRPr="00D11BDA" w:rsidRDefault="00914D13" w:rsidP="00914D13">
      <w:pPr>
        <w:numPr>
          <w:ilvl w:val="0"/>
          <w:numId w:val="9"/>
        </w:numPr>
        <w:contextualSpacing/>
        <w:jc w:val="both"/>
        <w:rPr>
          <w:sz w:val="20"/>
          <w:szCs w:val="20"/>
          <w:lang w:bidi="en-US"/>
        </w:rPr>
      </w:pPr>
      <w:r w:rsidRPr="00D11BDA">
        <w:rPr>
          <w:sz w:val="20"/>
          <w:szCs w:val="20"/>
          <w:lang w:bidi="en-US"/>
        </w:rPr>
        <w:t>Professional Liability—$5,000,000.00 per occurrence/$5,000,000 per aggregate;</w:t>
      </w:r>
    </w:p>
    <w:p w14:paraId="388595F8" w14:textId="77777777" w:rsidR="00914D13" w:rsidRPr="00D11BDA" w:rsidRDefault="00914D13" w:rsidP="00914D13">
      <w:pPr>
        <w:ind w:left="1080" w:hanging="360"/>
        <w:contextualSpacing/>
        <w:jc w:val="both"/>
        <w:rPr>
          <w:sz w:val="20"/>
          <w:szCs w:val="20"/>
          <w:lang w:bidi="en-US"/>
        </w:rPr>
      </w:pPr>
    </w:p>
    <w:p w14:paraId="77D710C6" w14:textId="77777777" w:rsidR="00914D13" w:rsidRPr="00D11BDA" w:rsidRDefault="00914D13" w:rsidP="00914D13">
      <w:pPr>
        <w:numPr>
          <w:ilvl w:val="0"/>
          <w:numId w:val="9"/>
        </w:numPr>
        <w:contextualSpacing/>
        <w:jc w:val="both"/>
        <w:rPr>
          <w:sz w:val="20"/>
          <w:szCs w:val="20"/>
          <w:lang w:bidi="en-US"/>
        </w:rPr>
      </w:pPr>
      <w:r w:rsidRPr="00D11BDA">
        <w:rPr>
          <w:sz w:val="20"/>
          <w:szCs w:val="20"/>
          <w:lang w:bidi="en-US"/>
        </w:rPr>
        <w:t>Miscellaneous Errors and Omissions—$1,000,000.00 per occurrence/$3,000,000 per aggregate; and</w:t>
      </w:r>
    </w:p>
    <w:p w14:paraId="10AB84C1" w14:textId="77777777" w:rsidR="00914D13" w:rsidRPr="00D11BDA" w:rsidRDefault="00914D13" w:rsidP="00914D13">
      <w:pPr>
        <w:ind w:left="1080" w:hanging="360"/>
        <w:contextualSpacing/>
        <w:jc w:val="both"/>
        <w:rPr>
          <w:sz w:val="20"/>
          <w:szCs w:val="20"/>
          <w:lang w:bidi="en-US"/>
        </w:rPr>
      </w:pPr>
    </w:p>
    <w:p w14:paraId="1F10874E" w14:textId="77777777" w:rsidR="00914D13" w:rsidRPr="00D11BDA" w:rsidRDefault="00914D13" w:rsidP="00914D13">
      <w:pPr>
        <w:numPr>
          <w:ilvl w:val="0"/>
          <w:numId w:val="9"/>
        </w:numPr>
        <w:contextualSpacing/>
        <w:jc w:val="both"/>
        <w:rPr>
          <w:sz w:val="20"/>
          <w:szCs w:val="20"/>
          <w:lang w:bidi="en-US"/>
        </w:rPr>
      </w:pPr>
      <w:r w:rsidRPr="00D11BDA">
        <w:rPr>
          <w:sz w:val="20"/>
          <w:szCs w:val="20"/>
          <w:lang w:bidi="en-US"/>
        </w:rPr>
        <w:t>Automotive Liability Insurance covering all automotive units used in the work with limits of not less than $100,000 for each person and $300,000 for each accident as to bodily injury and $25,000 as to property damage to others.</w:t>
      </w:r>
    </w:p>
    <w:p w14:paraId="58236EBC" w14:textId="77777777" w:rsidR="00914D13" w:rsidRPr="00D11BDA" w:rsidRDefault="00914D13" w:rsidP="00914D13">
      <w:pPr>
        <w:ind w:left="720"/>
        <w:rPr>
          <w:sz w:val="20"/>
          <w:szCs w:val="20"/>
          <w:lang w:bidi="en-US"/>
        </w:rPr>
      </w:pPr>
    </w:p>
    <w:p w14:paraId="4D75B8FC" w14:textId="483898C4" w:rsidR="00924C95" w:rsidRPr="00D11BDA" w:rsidRDefault="00914D13" w:rsidP="00924C95">
      <w:pPr>
        <w:numPr>
          <w:ilvl w:val="0"/>
          <w:numId w:val="9"/>
        </w:numPr>
        <w:contextualSpacing/>
        <w:jc w:val="both"/>
        <w:rPr>
          <w:sz w:val="20"/>
          <w:szCs w:val="20"/>
          <w:lang w:bidi="en-US"/>
        </w:rPr>
      </w:pPr>
      <w:r w:rsidRPr="00D11BDA">
        <w:rPr>
          <w:sz w:val="20"/>
          <w:szCs w:val="20"/>
          <w:lang w:bidi="en-US"/>
        </w:rPr>
        <w:t>Cyber Liability –</w:t>
      </w:r>
      <w:r w:rsidR="009279C5" w:rsidRPr="00D11BDA">
        <w:rPr>
          <w:sz w:val="20"/>
          <w:szCs w:val="20"/>
        </w:rPr>
        <w:t xml:space="preserve"> </w:t>
      </w:r>
      <w:r w:rsidR="00924C95" w:rsidRPr="00D11BDA">
        <w:rPr>
          <w:sz w:val="20"/>
          <w:szCs w:val="20"/>
          <w:lang w:bidi="en-US"/>
        </w:rPr>
        <w:t>Data such as names, addresses, phone numbers, email addresses, social security numbers, dates of birth, driver’s license numbers, financial and banking data, federal and state tax information, and other personally identifiable information maintained by Vendor under the Agreement (collectively, “PII”) shall be encrypted at rest with validated cryptography standards as specified in National Institute of Standards and Technology FIPS140-2 Security Requirements. If the Vendor cannot offer encryption at rest, the Vendor must maintain cyber security liability insurance coverage for any loss resulting from a data breach. The policy, if required, shall be issued by an insurance company acceptable to the State and shall remain in place as set forth below for the term of the Agreement, inclusive of any extension(s), or for as long as the Vendor possesses or controls PII, whichever is longer.</w:t>
      </w:r>
      <w:r w:rsidR="00924C95" w:rsidRPr="00D11BDA">
        <w:rPr>
          <w:sz w:val="20"/>
          <w:szCs w:val="20"/>
        </w:rPr>
        <w:t xml:space="preserve"> </w:t>
      </w:r>
    </w:p>
    <w:p w14:paraId="38467490" w14:textId="77777777" w:rsidR="00924C95" w:rsidRPr="00D11BDA" w:rsidRDefault="00924C95" w:rsidP="00924C95">
      <w:pPr>
        <w:contextualSpacing/>
        <w:jc w:val="both"/>
        <w:rPr>
          <w:sz w:val="20"/>
          <w:szCs w:val="20"/>
        </w:rPr>
      </w:pPr>
    </w:p>
    <w:p w14:paraId="01F28A10" w14:textId="137DA32E" w:rsidR="00924C95" w:rsidRPr="00D11BDA" w:rsidRDefault="00924C95" w:rsidP="00924C95">
      <w:pPr>
        <w:ind w:left="1080"/>
        <w:contextualSpacing/>
        <w:jc w:val="both"/>
        <w:rPr>
          <w:sz w:val="20"/>
          <w:szCs w:val="20"/>
          <w:lang w:bidi="en-US"/>
        </w:rPr>
      </w:pPr>
      <w:r w:rsidRPr="00D11BDA">
        <w:rPr>
          <w:sz w:val="20"/>
          <w:szCs w:val="20"/>
          <w:lang w:bidi="en-US"/>
        </w:rPr>
        <w:t xml:space="preserve">Levels of cyber liability insurance required are based on the number of records with PII anticipated to be possessed or controlled by Vendor in connection with the Agreement. Should the actual number of PII records exceed the anticipated number, it is the Vendor’s responsibility to ensure that sufficient coverage is obtained (see table below). In the event that Vendor fails to obtain sufficient coverage, Vendor shall be liable to cover damages </w:t>
      </w:r>
      <w:r w:rsidR="001627A2" w:rsidRPr="00D11BDA">
        <w:rPr>
          <w:sz w:val="20"/>
          <w:szCs w:val="20"/>
          <w:lang w:bidi="en-US"/>
        </w:rPr>
        <w:t>and shall indemnify the State for any damages, cost or expenses beyond the coverage amount.</w:t>
      </w:r>
    </w:p>
    <w:p w14:paraId="015FB44D" w14:textId="77777777" w:rsidR="00914D13" w:rsidRPr="00D11BDA" w:rsidRDefault="00914D13" w:rsidP="00914D13">
      <w:pPr>
        <w:ind w:left="1080"/>
        <w:contextualSpacing/>
        <w:jc w:val="both"/>
        <w:rPr>
          <w:sz w:val="20"/>
          <w:szCs w:val="20"/>
          <w:highlight w:val="yellow"/>
          <w:lang w:bidi="en-US"/>
        </w:rPr>
      </w:pPr>
    </w:p>
    <w:p w14:paraId="460F8DBA" w14:textId="5F0C372D" w:rsidR="00914D13" w:rsidRPr="00D11BDA" w:rsidRDefault="00924C95" w:rsidP="00914D13">
      <w:pPr>
        <w:ind w:left="1080"/>
        <w:contextualSpacing/>
        <w:jc w:val="both"/>
        <w:rPr>
          <w:sz w:val="20"/>
          <w:szCs w:val="20"/>
          <w:highlight w:val="yellow"/>
          <w:lang w:bidi="en-US"/>
        </w:rPr>
      </w:pPr>
      <w:r w:rsidRPr="00D11BDA">
        <w:rPr>
          <w:noProof/>
          <w:sz w:val="20"/>
          <w:szCs w:val="20"/>
        </w:rPr>
        <w:drawing>
          <wp:inline distT="0" distB="0" distL="0" distR="0" wp14:anchorId="21F858C7" wp14:editId="4F72942C">
            <wp:extent cx="4886325" cy="1552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886325" cy="1552575"/>
                    </a:xfrm>
                    <a:prstGeom prst="rect">
                      <a:avLst/>
                    </a:prstGeom>
                  </pic:spPr>
                </pic:pic>
              </a:graphicData>
            </a:graphic>
          </wp:inline>
        </w:drawing>
      </w:r>
    </w:p>
    <w:p w14:paraId="72AD9F06" w14:textId="77777777" w:rsidR="00924C95" w:rsidRPr="00D11BDA" w:rsidRDefault="00924C95" w:rsidP="00914D13">
      <w:pPr>
        <w:ind w:left="1080"/>
        <w:contextualSpacing/>
        <w:jc w:val="both"/>
        <w:rPr>
          <w:sz w:val="20"/>
          <w:szCs w:val="20"/>
          <w:highlight w:val="yellow"/>
          <w:lang w:bidi="en-US"/>
        </w:rPr>
      </w:pPr>
    </w:p>
    <w:p w14:paraId="67A553D1" w14:textId="77777777" w:rsidR="00924C95" w:rsidRPr="00D11BDA" w:rsidRDefault="00924C95" w:rsidP="00924C95">
      <w:pPr>
        <w:ind w:left="1080"/>
        <w:contextualSpacing/>
        <w:jc w:val="both"/>
        <w:rPr>
          <w:sz w:val="20"/>
          <w:szCs w:val="20"/>
          <w:lang w:bidi="en-US"/>
        </w:rPr>
      </w:pPr>
      <w:r w:rsidRPr="00D11BDA">
        <w:rPr>
          <w:sz w:val="20"/>
          <w:szCs w:val="20"/>
          <w:lang w:bidi="en-US"/>
        </w:rPr>
        <w:t>The policy shall include but not be limited to, coverage for liabilities relating to Vendor’s or any independent contractor’s or subcontractor’s premises, operations, products, completed operations, or conduct relating to the Agreement. At a minimum, the policy must include third-party coverage for credit monitoring, notification costs to data breach victims, and regulatory penalties and fines. The policy shall include a provision requiring that Vendor, as a condition precedent to the termination of the policy, provide thirty days’ written notice to the State prior to the effective date of termination. Vendor shall be responsible for any deductible or self-insured retention contained in the insurance policy. The coverage under the policy shall be primary, and not excess, to any other insurance carried by the Vendor.</w:t>
      </w:r>
    </w:p>
    <w:p w14:paraId="71E06349" w14:textId="77777777" w:rsidR="00924C95" w:rsidRPr="00D11BDA" w:rsidRDefault="00924C95" w:rsidP="00924C95">
      <w:pPr>
        <w:ind w:left="1080"/>
        <w:contextualSpacing/>
        <w:jc w:val="both"/>
        <w:rPr>
          <w:sz w:val="20"/>
          <w:szCs w:val="20"/>
          <w:lang w:bidi="en-US"/>
        </w:rPr>
      </w:pPr>
    </w:p>
    <w:p w14:paraId="5DBCFEFF" w14:textId="60868868" w:rsidR="00914D13" w:rsidRPr="00D11BDA" w:rsidRDefault="00914D13" w:rsidP="00924C95">
      <w:pPr>
        <w:pStyle w:val="ListParagraph"/>
        <w:numPr>
          <w:ilvl w:val="0"/>
          <w:numId w:val="9"/>
        </w:numPr>
        <w:contextualSpacing/>
        <w:jc w:val="both"/>
        <w:rPr>
          <w:sz w:val="20"/>
          <w:szCs w:val="20"/>
          <w:lang w:bidi="en-US"/>
        </w:rPr>
      </w:pPr>
      <w:r w:rsidRPr="00D11BDA">
        <w:rPr>
          <w:sz w:val="20"/>
          <w:szCs w:val="20"/>
          <w:lang w:bidi="en-US"/>
        </w:rPr>
        <w:t xml:space="preserve">Excess/Umbrella policy - </w:t>
      </w:r>
      <w:r w:rsidR="00924C95" w:rsidRPr="00D11BDA">
        <w:rPr>
          <w:sz w:val="20"/>
          <w:szCs w:val="20"/>
          <w:lang w:bidi="en-US"/>
        </w:rPr>
        <w:t>Excess/Umbrella $10,000,000 total (sits above underlying worker’s compensation and employer’s liability, general liability, professional liability, miscellaneous errors and omissions, automotive liability, and cyber liability).</w:t>
      </w:r>
    </w:p>
    <w:p w14:paraId="35B2E3F3" w14:textId="77777777" w:rsidR="00914D13" w:rsidRPr="00D11BDA" w:rsidRDefault="00914D13" w:rsidP="00914D13">
      <w:pPr>
        <w:ind w:left="1080"/>
        <w:contextualSpacing/>
        <w:jc w:val="both"/>
        <w:rPr>
          <w:sz w:val="20"/>
          <w:szCs w:val="20"/>
          <w:lang w:bidi="en-US"/>
        </w:rPr>
      </w:pPr>
    </w:p>
    <w:p w14:paraId="2ADFA1B8" w14:textId="77777777" w:rsidR="00914D13" w:rsidRPr="00D11BDA" w:rsidRDefault="00914D13" w:rsidP="00914D13">
      <w:pPr>
        <w:numPr>
          <w:ilvl w:val="1"/>
          <w:numId w:val="7"/>
        </w:numPr>
        <w:ind w:hanging="684"/>
        <w:contextualSpacing/>
        <w:jc w:val="both"/>
        <w:rPr>
          <w:sz w:val="20"/>
          <w:szCs w:val="20"/>
          <w:lang w:bidi="en-US"/>
        </w:rPr>
      </w:pPr>
      <w:r w:rsidRPr="00D11BDA">
        <w:rPr>
          <w:sz w:val="20"/>
          <w:szCs w:val="20"/>
          <w:lang w:bidi="en-US"/>
        </w:rPr>
        <w:t>Should any of the above described policies be cancelled before the expiration date thereof, notice will be delivered to the State. Failure to maintain required insurance at all times is an event of default and constitutes grounds for terminating the Agreement.</w:t>
      </w:r>
    </w:p>
    <w:p w14:paraId="604BCB69" w14:textId="77777777" w:rsidR="00914D13" w:rsidRPr="00D11BDA" w:rsidRDefault="00914D13" w:rsidP="00914D13">
      <w:pPr>
        <w:ind w:left="792" w:hanging="684"/>
        <w:contextualSpacing/>
        <w:jc w:val="both"/>
        <w:rPr>
          <w:sz w:val="20"/>
          <w:szCs w:val="20"/>
          <w:lang w:bidi="en-US"/>
        </w:rPr>
      </w:pPr>
    </w:p>
    <w:p w14:paraId="56C7647E" w14:textId="376B1AC6" w:rsidR="00914D13" w:rsidRPr="00D11BDA" w:rsidRDefault="00914D13" w:rsidP="00914D13">
      <w:pPr>
        <w:numPr>
          <w:ilvl w:val="1"/>
          <w:numId w:val="7"/>
        </w:numPr>
        <w:ind w:hanging="684"/>
        <w:contextualSpacing/>
        <w:jc w:val="both"/>
        <w:rPr>
          <w:sz w:val="20"/>
          <w:szCs w:val="20"/>
          <w:lang w:bidi="en-US"/>
        </w:rPr>
      </w:pPr>
      <w:r w:rsidRPr="00D11BDA">
        <w:rPr>
          <w:sz w:val="20"/>
          <w:szCs w:val="20"/>
          <w:lang w:bidi="en-US"/>
        </w:rPr>
        <w:t>Before any work is done pursuant to the Agreement, certificate</w:t>
      </w:r>
      <w:r w:rsidR="00FA44F1" w:rsidRPr="00D11BDA">
        <w:rPr>
          <w:sz w:val="20"/>
          <w:szCs w:val="20"/>
          <w:lang w:bidi="en-US"/>
        </w:rPr>
        <w:t>s</w:t>
      </w:r>
      <w:r w:rsidRPr="00D11BDA">
        <w:rPr>
          <w:sz w:val="20"/>
          <w:szCs w:val="20"/>
          <w:lang w:bidi="en-US"/>
        </w:rPr>
        <w:t xml:space="preserve"> of insurance for the insurance policies specified above shall be provided to the State.  The certificates shall reference the contract number, TRE18101-BANKINGSERVCS, and identify the certificate holder as follows:</w:t>
      </w:r>
    </w:p>
    <w:p w14:paraId="3A671E73" w14:textId="77777777" w:rsidR="00914D13" w:rsidRPr="00D11BDA" w:rsidRDefault="00914D13" w:rsidP="00914D13">
      <w:pPr>
        <w:ind w:left="792"/>
        <w:contextualSpacing/>
        <w:jc w:val="both"/>
        <w:rPr>
          <w:sz w:val="20"/>
          <w:szCs w:val="20"/>
          <w:lang w:bidi="en-US"/>
        </w:rPr>
      </w:pPr>
    </w:p>
    <w:p w14:paraId="2107F21A" w14:textId="77777777" w:rsidR="00914D13" w:rsidRPr="00D11BDA" w:rsidRDefault="00914D13" w:rsidP="00914D13">
      <w:pPr>
        <w:ind w:left="1080"/>
        <w:jc w:val="both"/>
        <w:rPr>
          <w:b/>
          <w:sz w:val="20"/>
          <w:szCs w:val="20"/>
        </w:rPr>
      </w:pPr>
      <w:r w:rsidRPr="00D11BDA">
        <w:rPr>
          <w:b/>
          <w:sz w:val="20"/>
          <w:szCs w:val="20"/>
        </w:rPr>
        <w:t>Office of the State Treasurer</w:t>
      </w:r>
    </w:p>
    <w:p w14:paraId="48DF9E7F" w14:textId="77777777" w:rsidR="00914D13" w:rsidRPr="00D11BDA" w:rsidRDefault="00914D13" w:rsidP="00914D13">
      <w:pPr>
        <w:ind w:left="1080"/>
        <w:jc w:val="both"/>
        <w:rPr>
          <w:b/>
          <w:sz w:val="20"/>
          <w:szCs w:val="20"/>
          <w:lang w:val="fr-FR"/>
        </w:rPr>
      </w:pPr>
      <w:r w:rsidRPr="00D11BDA">
        <w:rPr>
          <w:b/>
          <w:sz w:val="20"/>
          <w:szCs w:val="20"/>
          <w:lang w:val="fr-FR"/>
        </w:rPr>
        <w:t>820 Silver Lake Blvd., Suite 100</w:t>
      </w:r>
    </w:p>
    <w:p w14:paraId="45D039D0" w14:textId="33C8D4E4" w:rsidR="00914D13" w:rsidRPr="00D11BDA" w:rsidRDefault="00914D13" w:rsidP="00914D13">
      <w:pPr>
        <w:ind w:left="1080"/>
        <w:jc w:val="both"/>
        <w:rPr>
          <w:b/>
          <w:sz w:val="20"/>
          <w:szCs w:val="20"/>
          <w:lang w:val="fr-FR"/>
        </w:rPr>
      </w:pPr>
      <w:r w:rsidRPr="00D11BDA">
        <w:rPr>
          <w:b/>
          <w:sz w:val="20"/>
          <w:szCs w:val="20"/>
          <w:lang w:val="fr-FR"/>
        </w:rPr>
        <w:t>Dover</w:t>
      </w:r>
      <w:r w:rsidR="00AB5F0D" w:rsidRPr="00D11BDA">
        <w:rPr>
          <w:b/>
          <w:sz w:val="20"/>
          <w:szCs w:val="20"/>
          <w:lang w:val="fr-FR"/>
        </w:rPr>
        <w:t>,</w:t>
      </w:r>
      <w:r w:rsidRPr="00D11BDA">
        <w:rPr>
          <w:b/>
          <w:sz w:val="20"/>
          <w:szCs w:val="20"/>
          <w:lang w:val="fr-FR"/>
        </w:rPr>
        <w:t xml:space="preserve"> DE  19904</w:t>
      </w:r>
    </w:p>
    <w:p w14:paraId="6046CBEF" w14:textId="77777777" w:rsidR="00914D13" w:rsidRPr="00D11BDA" w:rsidRDefault="00914D13" w:rsidP="00914D13">
      <w:pPr>
        <w:ind w:left="792"/>
        <w:contextualSpacing/>
        <w:jc w:val="both"/>
        <w:rPr>
          <w:sz w:val="20"/>
          <w:szCs w:val="20"/>
          <w:lang w:bidi="en-US"/>
        </w:rPr>
      </w:pPr>
    </w:p>
    <w:p w14:paraId="170A74D5" w14:textId="77777777" w:rsidR="00914D13" w:rsidRPr="00D11BDA" w:rsidRDefault="00914D13" w:rsidP="00914D13">
      <w:pPr>
        <w:numPr>
          <w:ilvl w:val="1"/>
          <w:numId w:val="7"/>
        </w:numPr>
        <w:ind w:hanging="684"/>
        <w:contextualSpacing/>
        <w:jc w:val="both"/>
        <w:rPr>
          <w:sz w:val="20"/>
          <w:szCs w:val="20"/>
          <w:lang w:bidi="en-US"/>
        </w:rPr>
      </w:pPr>
      <w:r w:rsidRPr="00D11BDA">
        <w:rPr>
          <w:sz w:val="20"/>
          <w:szCs w:val="20"/>
          <w:lang w:bidi="en-US"/>
        </w:rPr>
        <w:t xml:space="preserve">In no event shall the Board, the State, </w:t>
      </w:r>
      <w:r w:rsidRPr="00D11BDA">
        <w:rPr>
          <w:color w:val="000000"/>
          <w:sz w:val="20"/>
          <w:szCs w:val="20"/>
          <w:lang w:bidi="en-US"/>
        </w:rPr>
        <w:t xml:space="preserve">or their respective officers, members, agents or employees, </w:t>
      </w:r>
      <w:r w:rsidRPr="00D11BDA">
        <w:rPr>
          <w:sz w:val="20"/>
          <w:szCs w:val="20"/>
          <w:lang w:bidi="en-US"/>
        </w:rPr>
        <w:t>be named as an additional insured on any policy required under the Agreement.</w:t>
      </w:r>
    </w:p>
    <w:p w14:paraId="0730BD2A" w14:textId="77777777" w:rsidR="00914D13" w:rsidRPr="00D11BDA" w:rsidRDefault="00914D13" w:rsidP="00914D13">
      <w:pPr>
        <w:contextualSpacing/>
        <w:jc w:val="both"/>
        <w:rPr>
          <w:sz w:val="20"/>
          <w:szCs w:val="20"/>
          <w:lang w:bidi="en-US"/>
        </w:rPr>
      </w:pPr>
    </w:p>
    <w:p w14:paraId="73D5A70E" w14:textId="77777777" w:rsidR="00914D13" w:rsidRPr="00D11BDA" w:rsidRDefault="00914D13" w:rsidP="00914D13">
      <w:pPr>
        <w:numPr>
          <w:ilvl w:val="0"/>
          <w:numId w:val="7"/>
        </w:numPr>
        <w:contextualSpacing/>
        <w:jc w:val="both"/>
        <w:rPr>
          <w:b/>
          <w:sz w:val="20"/>
          <w:szCs w:val="20"/>
          <w:lang w:bidi="en-US"/>
        </w:rPr>
      </w:pPr>
      <w:r w:rsidRPr="00D11BDA">
        <w:rPr>
          <w:b/>
          <w:bCs/>
          <w:color w:val="000000"/>
          <w:sz w:val="20"/>
          <w:szCs w:val="20"/>
          <w:lang w:bidi="en-US"/>
        </w:rPr>
        <w:t>Independent Contractor.</w:t>
      </w:r>
    </w:p>
    <w:p w14:paraId="6676CA21" w14:textId="77777777" w:rsidR="00914D13" w:rsidRPr="00D11BDA" w:rsidRDefault="00914D13" w:rsidP="00914D13">
      <w:pPr>
        <w:ind w:left="360"/>
        <w:contextualSpacing/>
        <w:jc w:val="both"/>
        <w:rPr>
          <w:sz w:val="20"/>
          <w:szCs w:val="20"/>
          <w:lang w:bidi="en-US"/>
        </w:rPr>
      </w:pPr>
    </w:p>
    <w:p w14:paraId="7635528A"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 xml:space="preserve">It is understood that in the performance of the Services, Vendor shall be, and is, an independent contractor, and is not an agent or employee of the Board or the State and shall furnish such Services in its own manner and method except as required by the Agreement.  </w:t>
      </w:r>
    </w:p>
    <w:p w14:paraId="76AC7051" w14:textId="77777777" w:rsidR="00914D13" w:rsidRPr="00D11BDA" w:rsidRDefault="00914D13" w:rsidP="00914D13">
      <w:pPr>
        <w:ind w:left="864" w:hanging="684"/>
        <w:contextualSpacing/>
        <w:jc w:val="both"/>
        <w:rPr>
          <w:sz w:val="20"/>
          <w:szCs w:val="20"/>
          <w:lang w:bidi="en-US"/>
        </w:rPr>
      </w:pPr>
    </w:p>
    <w:p w14:paraId="505DBAC0" w14:textId="348D9C83"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Vendor has and shall retain the right to exercise full control over the employment, direction, compensation and discharge of all persons employed by Vendor in the performance of the Servi</w:t>
      </w:r>
      <w:r w:rsidR="00475CD3" w:rsidRPr="00D11BDA">
        <w:rPr>
          <w:color w:val="000000"/>
          <w:sz w:val="20"/>
          <w:szCs w:val="20"/>
          <w:lang w:bidi="en-US"/>
        </w:rPr>
        <w:t xml:space="preserve">ces; provided, however, that vendor </w:t>
      </w:r>
      <w:r w:rsidRPr="00D11BDA">
        <w:rPr>
          <w:color w:val="000000"/>
          <w:sz w:val="20"/>
          <w:szCs w:val="20"/>
          <w:lang w:bidi="en-US"/>
        </w:rPr>
        <w:t>will, subject to scheduling and staffing considerations, attempt to honor the State’s request for specific individuals.</w:t>
      </w:r>
    </w:p>
    <w:p w14:paraId="36D2442C" w14:textId="77777777" w:rsidR="00914D13" w:rsidRPr="00D11BDA" w:rsidRDefault="00914D13" w:rsidP="00914D13">
      <w:pPr>
        <w:ind w:left="720" w:hanging="684"/>
        <w:contextualSpacing/>
        <w:jc w:val="both"/>
        <w:rPr>
          <w:sz w:val="20"/>
          <w:szCs w:val="20"/>
          <w:lang w:bidi="en-US"/>
        </w:rPr>
      </w:pPr>
    </w:p>
    <w:p w14:paraId="3B8E1F75"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Vendor shall be solely responsible for, and shall indemnify, defend and hold the Board, the State and their respective officers, members, agents and employees harmless from all matters relating to the payment of its employees, including compliance with Social Security, withholding and all other wages, salaries, benefits, taxes, exactions, and regulations of any nature whatsoever.</w:t>
      </w:r>
    </w:p>
    <w:p w14:paraId="56598C51" w14:textId="77777777" w:rsidR="00914D13" w:rsidRPr="00D11BDA" w:rsidRDefault="00914D13" w:rsidP="00914D13">
      <w:pPr>
        <w:ind w:left="792" w:hanging="684"/>
        <w:contextualSpacing/>
        <w:jc w:val="both"/>
        <w:rPr>
          <w:sz w:val="20"/>
          <w:szCs w:val="20"/>
          <w:lang w:bidi="en-US"/>
        </w:rPr>
      </w:pPr>
    </w:p>
    <w:p w14:paraId="4468DDD6"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Vendor acknowledges that Vendor and any agents or employees employed by Vendor shall not, under any circumstances, be considered employees of Delaware, and that they shall not be entitled to any of the compensation, benefits or rights afforded employees of Delaware, including, but not limited to, sick leave, vacation leave, holiday pay, Public Employees’ Retirement System benefits, or health, life, dental, long-term disability or workers’ compensation insurance benefits.</w:t>
      </w:r>
    </w:p>
    <w:p w14:paraId="06132F7D" w14:textId="77777777" w:rsidR="00914D13" w:rsidRPr="00D11BDA" w:rsidRDefault="00914D13" w:rsidP="00914D13">
      <w:pPr>
        <w:ind w:left="792" w:hanging="684"/>
        <w:contextualSpacing/>
        <w:jc w:val="both"/>
        <w:rPr>
          <w:sz w:val="20"/>
          <w:szCs w:val="20"/>
          <w:lang w:bidi="en-US"/>
        </w:rPr>
      </w:pPr>
    </w:p>
    <w:p w14:paraId="29119299"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Vendor shall be responsible for providing liability insurance for its personnel.</w:t>
      </w:r>
    </w:p>
    <w:p w14:paraId="2231B64D" w14:textId="77777777" w:rsidR="00914D13" w:rsidRPr="00D11BDA" w:rsidRDefault="00914D13" w:rsidP="00914D13">
      <w:pPr>
        <w:ind w:left="792" w:hanging="684"/>
        <w:contextualSpacing/>
        <w:jc w:val="both"/>
        <w:rPr>
          <w:sz w:val="20"/>
          <w:szCs w:val="20"/>
          <w:lang w:bidi="en-US"/>
        </w:rPr>
      </w:pPr>
    </w:p>
    <w:p w14:paraId="682B5CB8" w14:textId="7528ACF0"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As an independent contractor, Vendor has no authority to bind or commit the Board or the State.  Nothing herein shall be deemed or construed to create a joint ventu</w:t>
      </w:r>
      <w:r w:rsidR="00475CD3" w:rsidRPr="00D11BDA">
        <w:rPr>
          <w:color w:val="000000"/>
          <w:sz w:val="20"/>
          <w:szCs w:val="20"/>
          <w:lang w:bidi="en-US"/>
        </w:rPr>
        <w:t xml:space="preserve">re, partnership, or </w:t>
      </w:r>
      <w:r w:rsidRPr="00D11BDA">
        <w:rPr>
          <w:color w:val="000000"/>
          <w:sz w:val="20"/>
          <w:szCs w:val="20"/>
          <w:lang w:bidi="en-US"/>
        </w:rPr>
        <w:t>agency relationship between the parties for any purpose.</w:t>
      </w:r>
    </w:p>
    <w:p w14:paraId="6EDD494E" w14:textId="77777777" w:rsidR="00914D13" w:rsidRPr="00D11BDA" w:rsidRDefault="00914D13" w:rsidP="00914D13">
      <w:pPr>
        <w:ind w:left="792"/>
        <w:contextualSpacing/>
        <w:jc w:val="both"/>
        <w:rPr>
          <w:sz w:val="20"/>
          <w:szCs w:val="20"/>
          <w:lang w:bidi="en-US"/>
        </w:rPr>
      </w:pPr>
    </w:p>
    <w:p w14:paraId="3A52304B" w14:textId="77777777" w:rsidR="00914D13" w:rsidRPr="00D11BDA" w:rsidRDefault="00914D13" w:rsidP="00914D13">
      <w:pPr>
        <w:numPr>
          <w:ilvl w:val="0"/>
          <w:numId w:val="7"/>
        </w:numPr>
        <w:contextualSpacing/>
        <w:jc w:val="both"/>
        <w:rPr>
          <w:b/>
          <w:sz w:val="20"/>
          <w:szCs w:val="20"/>
          <w:lang w:bidi="en-US"/>
        </w:rPr>
      </w:pPr>
      <w:r w:rsidRPr="00D11BDA">
        <w:rPr>
          <w:b/>
          <w:bCs/>
          <w:color w:val="000000"/>
          <w:sz w:val="20"/>
          <w:szCs w:val="20"/>
          <w:lang w:bidi="en-US"/>
        </w:rPr>
        <w:t xml:space="preserve">Termination. </w:t>
      </w:r>
    </w:p>
    <w:p w14:paraId="7E1389EE" w14:textId="77777777" w:rsidR="00914D13" w:rsidRPr="00D11BDA" w:rsidRDefault="00914D13" w:rsidP="00914D13">
      <w:pPr>
        <w:ind w:left="360"/>
        <w:contextualSpacing/>
        <w:jc w:val="both"/>
        <w:rPr>
          <w:sz w:val="20"/>
          <w:szCs w:val="20"/>
          <w:lang w:bidi="en-US"/>
        </w:rPr>
      </w:pPr>
    </w:p>
    <w:p w14:paraId="4E9F63C0" w14:textId="1929F09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The Agreement may be terminated by either party for default of the other party that is not cured within ten (10) business days after the non-defaulting party provides the defaulting party with written notice of default and demand for cure in accordance with the notice provisions of the Agreement.  Default shall mean the failure of the other party to fulfill a material obligation under the Agreement</w:t>
      </w:r>
      <w:r w:rsidR="0024295B" w:rsidRPr="00D11BDA">
        <w:rPr>
          <w:color w:val="000000"/>
          <w:sz w:val="20"/>
          <w:szCs w:val="20"/>
          <w:lang w:bidi="en-US"/>
        </w:rPr>
        <w:t>.</w:t>
      </w:r>
    </w:p>
    <w:p w14:paraId="53C292FE" w14:textId="77777777" w:rsidR="00914D13" w:rsidRPr="00D11BDA" w:rsidRDefault="00914D13" w:rsidP="00914D13">
      <w:pPr>
        <w:contextualSpacing/>
        <w:jc w:val="both"/>
        <w:rPr>
          <w:sz w:val="20"/>
          <w:szCs w:val="20"/>
          <w:lang w:bidi="en-US"/>
        </w:rPr>
      </w:pPr>
      <w:r w:rsidRPr="00D11BDA">
        <w:rPr>
          <w:color w:val="000000"/>
          <w:sz w:val="20"/>
          <w:szCs w:val="20"/>
          <w:lang w:bidi="en-US"/>
        </w:rPr>
        <w:t>.</w:t>
      </w:r>
    </w:p>
    <w:p w14:paraId="6A8DF6BC" w14:textId="77777777" w:rsidR="00914D13" w:rsidRPr="00D11BDA" w:rsidRDefault="00914D13" w:rsidP="00914D13">
      <w:pPr>
        <w:ind w:left="1080"/>
        <w:contextualSpacing/>
        <w:jc w:val="both"/>
        <w:rPr>
          <w:sz w:val="20"/>
          <w:szCs w:val="20"/>
          <w:lang w:bidi="en-US"/>
        </w:rPr>
      </w:pPr>
    </w:p>
    <w:p w14:paraId="633F69AE"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The Agreement may be terminated in whole or in part by the State for its convenience, but only after Vendor is given thirty (30) business days written notice of intent to terminate.</w:t>
      </w:r>
    </w:p>
    <w:p w14:paraId="12C61AD2" w14:textId="77777777" w:rsidR="00914D13" w:rsidRPr="00D11BDA" w:rsidRDefault="00914D13" w:rsidP="00914D13">
      <w:pPr>
        <w:ind w:left="1080"/>
        <w:contextualSpacing/>
        <w:jc w:val="both"/>
        <w:rPr>
          <w:sz w:val="20"/>
          <w:szCs w:val="20"/>
          <w:lang w:bidi="en-US"/>
        </w:rPr>
      </w:pPr>
    </w:p>
    <w:p w14:paraId="54FF9F43" w14:textId="55218693"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If termination is effected, the State will pay Vendor that portion of compensation which has been earned as of the effective date of termination, but:</w:t>
      </w:r>
    </w:p>
    <w:p w14:paraId="6D8DB749" w14:textId="77777777" w:rsidR="00914D13" w:rsidRPr="00D11BDA" w:rsidRDefault="00914D13" w:rsidP="00914D13">
      <w:pPr>
        <w:ind w:left="792"/>
        <w:contextualSpacing/>
        <w:jc w:val="both"/>
        <w:rPr>
          <w:sz w:val="20"/>
          <w:szCs w:val="20"/>
          <w:lang w:bidi="en-US"/>
        </w:rPr>
      </w:pPr>
    </w:p>
    <w:p w14:paraId="70BD6593" w14:textId="77777777" w:rsidR="00914D13" w:rsidRPr="00D11BDA" w:rsidRDefault="00914D13" w:rsidP="00914D13">
      <w:pPr>
        <w:numPr>
          <w:ilvl w:val="0"/>
          <w:numId w:val="15"/>
        </w:numPr>
        <w:contextualSpacing/>
        <w:jc w:val="both"/>
        <w:rPr>
          <w:sz w:val="20"/>
          <w:szCs w:val="20"/>
          <w:lang w:bidi="en-US"/>
        </w:rPr>
      </w:pPr>
      <w:r w:rsidRPr="00D11BDA">
        <w:rPr>
          <w:color w:val="000000"/>
          <w:sz w:val="20"/>
          <w:szCs w:val="20"/>
          <w:lang w:bidi="en-US"/>
        </w:rPr>
        <w:t>No amount shall be allowed for anticipated profit on performed or unperformed Services or other work;</w:t>
      </w:r>
    </w:p>
    <w:p w14:paraId="2CEEB48F" w14:textId="77777777" w:rsidR="00914D13" w:rsidRPr="00D11BDA" w:rsidRDefault="00914D13" w:rsidP="00914D13">
      <w:pPr>
        <w:ind w:left="1080" w:hanging="270"/>
        <w:contextualSpacing/>
        <w:jc w:val="both"/>
        <w:rPr>
          <w:sz w:val="20"/>
          <w:szCs w:val="20"/>
          <w:lang w:bidi="en-US"/>
        </w:rPr>
      </w:pPr>
    </w:p>
    <w:p w14:paraId="5C91AB0A" w14:textId="77777777" w:rsidR="00914D13" w:rsidRPr="00D11BDA" w:rsidRDefault="00914D13" w:rsidP="00914D13">
      <w:pPr>
        <w:numPr>
          <w:ilvl w:val="0"/>
          <w:numId w:val="15"/>
        </w:numPr>
        <w:contextualSpacing/>
        <w:jc w:val="both"/>
        <w:rPr>
          <w:sz w:val="20"/>
          <w:szCs w:val="20"/>
          <w:lang w:bidi="en-US"/>
        </w:rPr>
      </w:pPr>
      <w:r w:rsidRPr="00D11BDA">
        <w:rPr>
          <w:color w:val="000000"/>
          <w:sz w:val="20"/>
          <w:szCs w:val="20"/>
          <w:lang w:bidi="en-US"/>
        </w:rPr>
        <w:t>Any payment due to Vendor at the time of termination may be adjusted or withheld to the extent of any offset or recoupment rights, including, without limitation, amounts for liability or costs occasioned to the Board or the State by reason of Vendor’s default or otherwise attributable to the conduct of Vendor or its officers, agents or employees; and</w:t>
      </w:r>
    </w:p>
    <w:p w14:paraId="5B5B7759" w14:textId="77777777" w:rsidR="00914D13" w:rsidRPr="00D11BDA" w:rsidRDefault="00914D13" w:rsidP="00914D13">
      <w:pPr>
        <w:ind w:left="1080" w:hanging="270"/>
        <w:contextualSpacing/>
        <w:jc w:val="both"/>
        <w:rPr>
          <w:sz w:val="20"/>
          <w:szCs w:val="20"/>
          <w:lang w:bidi="en-US"/>
        </w:rPr>
      </w:pPr>
    </w:p>
    <w:p w14:paraId="5EFE6D91"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In the event the Vendor ceases conducting business, the State shall have the right to make an unsolicited offer of employment to any officers or employees of Vendor assigned to the performance of the Agreement.</w:t>
      </w:r>
    </w:p>
    <w:p w14:paraId="61BE4484" w14:textId="77777777" w:rsidR="00914D13" w:rsidRPr="00D11BDA" w:rsidRDefault="00914D13" w:rsidP="00914D13">
      <w:pPr>
        <w:ind w:left="1080"/>
        <w:contextualSpacing/>
        <w:jc w:val="both"/>
        <w:rPr>
          <w:sz w:val="20"/>
          <w:szCs w:val="20"/>
          <w:lang w:bidi="en-US"/>
        </w:rPr>
      </w:pPr>
    </w:p>
    <w:p w14:paraId="5B576AEC" w14:textId="77777777" w:rsidR="00914D13" w:rsidRPr="00D11BDA" w:rsidRDefault="00914D13" w:rsidP="00914D13">
      <w:pPr>
        <w:numPr>
          <w:ilvl w:val="1"/>
          <w:numId w:val="7"/>
        </w:numPr>
        <w:ind w:hanging="684"/>
        <w:contextualSpacing/>
        <w:jc w:val="both"/>
        <w:rPr>
          <w:sz w:val="20"/>
          <w:szCs w:val="20"/>
        </w:rPr>
      </w:pPr>
      <w:r w:rsidRPr="00D11BDA">
        <w:rPr>
          <w:sz w:val="20"/>
          <w:szCs w:val="20"/>
        </w:rPr>
        <w:t>Upon termination, for cause or convenience, the State may immediately retain another vendor to perform the Services, and Vendor shall commence providing transition services.  Vendor shall at all times cooperate in the transition and shall perform, at no cost to the State, such transition services as the State in its sole and absolute discretion shall determine are necessary or appropriate to enable the transition of Services to a successor vendor or vendors.  Vendor’s obligation to provide transition services shall survive termination and shall continue until such date as is communicated in writing to Vendor that such services are no longer needed. Transition services shall include:</w:t>
      </w:r>
    </w:p>
    <w:p w14:paraId="43ADB9F3" w14:textId="77777777" w:rsidR="00914D13" w:rsidRPr="00D11BDA" w:rsidRDefault="00914D13" w:rsidP="00914D13">
      <w:pPr>
        <w:ind w:left="720"/>
        <w:rPr>
          <w:sz w:val="20"/>
          <w:szCs w:val="20"/>
        </w:rPr>
      </w:pPr>
    </w:p>
    <w:p w14:paraId="7AC36D6D" w14:textId="21F728D9" w:rsidR="00914D13" w:rsidRPr="00D11BDA" w:rsidRDefault="00914D13" w:rsidP="00F9017F">
      <w:pPr>
        <w:numPr>
          <w:ilvl w:val="0"/>
          <w:numId w:val="170"/>
        </w:numPr>
        <w:contextualSpacing/>
        <w:jc w:val="both"/>
        <w:rPr>
          <w:sz w:val="20"/>
          <w:szCs w:val="20"/>
        </w:rPr>
      </w:pPr>
      <w:r w:rsidRPr="00D11BDA">
        <w:rPr>
          <w:sz w:val="20"/>
          <w:szCs w:val="20"/>
        </w:rPr>
        <w:t>Maintain current support levels without any degradation of services;</w:t>
      </w:r>
    </w:p>
    <w:p w14:paraId="21E6C508" w14:textId="77777777" w:rsidR="00F9017F" w:rsidRPr="00D11BDA" w:rsidRDefault="00F9017F" w:rsidP="00F9017F">
      <w:pPr>
        <w:ind w:left="1080"/>
        <w:contextualSpacing/>
        <w:jc w:val="both"/>
        <w:rPr>
          <w:sz w:val="20"/>
          <w:szCs w:val="20"/>
        </w:rPr>
      </w:pPr>
    </w:p>
    <w:p w14:paraId="3649D9BF" w14:textId="7ECFF7A7" w:rsidR="00914D13" w:rsidRPr="00D11BDA" w:rsidRDefault="00914D13" w:rsidP="00F9017F">
      <w:pPr>
        <w:numPr>
          <w:ilvl w:val="0"/>
          <w:numId w:val="170"/>
        </w:numPr>
        <w:contextualSpacing/>
        <w:jc w:val="both"/>
        <w:rPr>
          <w:sz w:val="20"/>
          <w:szCs w:val="20"/>
        </w:rPr>
      </w:pPr>
      <w:r w:rsidRPr="00D11BDA">
        <w:rPr>
          <w:sz w:val="20"/>
          <w:szCs w:val="20"/>
        </w:rPr>
        <w:t>Production of reports and data extracts required to convert and reconcile accounts;</w:t>
      </w:r>
    </w:p>
    <w:p w14:paraId="0B5CC2B3" w14:textId="12F7DAD3" w:rsidR="00F9017F" w:rsidRPr="00D11BDA" w:rsidRDefault="00F9017F" w:rsidP="00F9017F">
      <w:pPr>
        <w:contextualSpacing/>
        <w:jc w:val="both"/>
        <w:rPr>
          <w:sz w:val="20"/>
          <w:szCs w:val="20"/>
        </w:rPr>
      </w:pPr>
    </w:p>
    <w:p w14:paraId="2617A14F" w14:textId="77777777" w:rsidR="00F9017F" w:rsidRPr="00D11BDA" w:rsidRDefault="00914D13" w:rsidP="00F9017F">
      <w:pPr>
        <w:numPr>
          <w:ilvl w:val="0"/>
          <w:numId w:val="170"/>
        </w:numPr>
        <w:contextualSpacing/>
        <w:jc w:val="both"/>
        <w:rPr>
          <w:sz w:val="20"/>
          <w:szCs w:val="20"/>
        </w:rPr>
      </w:pPr>
      <w:r w:rsidRPr="00D11BDA">
        <w:rPr>
          <w:sz w:val="20"/>
          <w:szCs w:val="20"/>
        </w:rPr>
        <w:t>Operational and technical resource support required for testing and conversion activities;</w:t>
      </w:r>
    </w:p>
    <w:p w14:paraId="7A9E48FB" w14:textId="77777777" w:rsidR="00F9017F" w:rsidRPr="00D11BDA" w:rsidRDefault="00F9017F" w:rsidP="00F9017F">
      <w:pPr>
        <w:pStyle w:val="ListParagraph"/>
        <w:rPr>
          <w:sz w:val="20"/>
          <w:szCs w:val="20"/>
        </w:rPr>
      </w:pPr>
    </w:p>
    <w:p w14:paraId="2BDCE94C" w14:textId="0E211462" w:rsidR="00914D13" w:rsidRPr="00D11BDA" w:rsidRDefault="00914D13" w:rsidP="00F9017F">
      <w:pPr>
        <w:numPr>
          <w:ilvl w:val="0"/>
          <w:numId w:val="170"/>
        </w:numPr>
        <w:contextualSpacing/>
        <w:jc w:val="both"/>
        <w:rPr>
          <w:sz w:val="20"/>
          <w:szCs w:val="20"/>
        </w:rPr>
      </w:pPr>
      <w:r w:rsidRPr="00D11BDA">
        <w:rPr>
          <w:sz w:val="20"/>
          <w:szCs w:val="20"/>
        </w:rPr>
        <w:t>Availability for conversion meetings given reasonable advanced notice;</w:t>
      </w:r>
    </w:p>
    <w:p w14:paraId="066D676C" w14:textId="77777777" w:rsidR="00F9017F" w:rsidRPr="00D11BDA" w:rsidRDefault="00F9017F" w:rsidP="00F9017F">
      <w:pPr>
        <w:ind w:left="1080"/>
        <w:contextualSpacing/>
        <w:jc w:val="both"/>
        <w:rPr>
          <w:sz w:val="20"/>
          <w:szCs w:val="20"/>
        </w:rPr>
      </w:pPr>
    </w:p>
    <w:p w14:paraId="54EED868" w14:textId="093A2F91" w:rsidR="00914D13" w:rsidRPr="00D11BDA" w:rsidRDefault="00914D13" w:rsidP="00F9017F">
      <w:pPr>
        <w:numPr>
          <w:ilvl w:val="0"/>
          <w:numId w:val="170"/>
        </w:numPr>
        <w:contextualSpacing/>
        <w:jc w:val="both"/>
        <w:rPr>
          <w:sz w:val="20"/>
          <w:szCs w:val="20"/>
        </w:rPr>
      </w:pPr>
      <w:r w:rsidRPr="00D11BDA">
        <w:rPr>
          <w:sz w:val="20"/>
          <w:szCs w:val="20"/>
        </w:rPr>
        <w:t>Continued user access to systems and reports;</w:t>
      </w:r>
    </w:p>
    <w:p w14:paraId="183F8341" w14:textId="4712D09B" w:rsidR="00F9017F" w:rsidRPr="00D11BDA" w:rsidRDefault="00F9017F" w:rsidP="00F9017F">
      <w:pPr>
        <w:contextualSpacing/>
        <w:jc w:val="both"/>
        <w:rPr>
          <w:sz w:val="20"/>
          <w:szCs w:val="20"/>
        </w:rPr>
      </w:pPr>
    </w:p>
    <w:p w14:paraId="69F0F8C7" w14:textId="2AEFC19A" w:rsidR="00914D13" w:rsidRPr="00D11BDA" w:rsidRDefault="00914D13" w:rsidP="00F9017F">
      <w:pPr>
        <w:numPr>
          <w:ilvl w:val="0"/>
          <w:numId w:val="170"/>
        </w:numPr>
        <w:contextualSpacing/>
        <w:jc w:val="both"/>
        <w:rPr>
          <w:sz w:val="20"/>
          <w:szCs w:val="20"/>
        </w:rPr>
      </w:pPr>
      <w:r w:rsidRPr="00D11BDA">
        <w:rPr>
          <w:sz w:val="20"/>
          <w:szCs w:val="20"/>
        </w:rPr>
        <w:t>Production of regular status updates advising the State of conversion preparations and progress;</w:t>
      </w:r>
    </w:p>
    <w:p w14:paraId="4AE2E804" w14:textId="05F32CD3" w:rsidR="00F9017F" w:rsidRPr="00D11BDA" w:rsidRDefault="00F9017F" w:rsidP="00F9017F">
      <w:pPr>
        <w:contextualSpacing/>
        <w:jc w:val="both"/>
        <w:rPr>
          <w:sz w:val="20"/>
          <w:szCs w:val="20"/>
        </w:rPr>
      </w:pPr>
    </w:p>
    <w:p w14:paraId="5C84D2D1" w14:textId="069F6157" w:rsidR="00914D13" w:rsidRPr="00D11BDA" w:rsidRDefault="00914D13" w:rsidP="00F9017F">
      <w:pPr>
        <w:numPr>
          <w:ilvl w:val="0"/>
          <w:numId w:val="170"/>
        </w:numPr>
        <w:contextualSpacing/>
        <w:jc w:val="both"/>
        <w:rPr>
          <w:sz w:val="20"/>
          <w:szCs w:val="20"/>
        </w:rPr>
      </w:pPr>
      <w:r w:rsidRPr="00D11BDA">
        <w:rPr>
          <w:sz w:val="20"/>
          <w:szCs w:val="20"/>
        </w:rPr>
        <w:t>Support knowledge transfer activities, including the completion of requested templates, questionnaires, checklists, etc.; and</w:t>
      </w:r>
    </w:p>
    <w:p w14:paraId="2B65F5F6" w14:textId="0BB51B00" w:rsidR="00F9017F" w:rsidRPr="00D11BDA" w:rsidRDefault="00F9017F" w:rsidP="00F9017F">
      <w:pPr>
        <w:contextualSpacing/>
        <w:jc w:val="both"/>
        <w:rPr>
          <w:sz w:val="20"/>
          <w:szCs w:val="20"/>
        </w:rPr>
      </w:pPr>
    </w:p>
    <w:p w14:paraId="6E9884AC" w14:textId="77777777" w:rsidR="00914D13" w:rsidRPr="00D11BDA" w:rsidRDefault="00914D13" w:rsidP="00F9017F">
      <w:pPr>
        <w:numPr>
          <w:ilvl w:val="0"/>
          <w:numId w:val="170"/>
        </w:numPr>
        <w:contextualSpacing/>
        <w:jc w:val="both"/>
        <w:rPr>
          <w:sz w:val="20"/>
          <w:szCs w:val="20"/>
        </w:rPr>
      </w:pPr>
      <w:r w:rsidRPr="00D11BDA">
        <w:rPr>
          <w:sz w:val="20"/>
          <w:szCs w:val="20"/>
        </w:rPr>
        <w:t>Documentation of known open issues and risks impacting State accounts or services.</w:t>
      </w:r>
    </w:p>
    <w:p w14:paraId="6C26B823" w14:textId="77777777" w:rsidR="00914D13" w:rsidRPr="00D11BDA" w:rsidRDefault="00914D13" w:rsidP="00914D13">
      <w:pPr>
        <w:ind w:left="1080"/>
        <w:contextualSpacing/>
        <w:jc w:val="both"/>
        <w:rPr>
          <w:sz w:val="20"/>
          <w:szCs w:val="20"/>
          <w:lang w:bidi="en-US"/>
        </w:rPr>
      </w:pPr>
    </w:p>
    <w:p w14:paraId="24730815"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If after termination for breach it is determined that Vendor has not so failed, the termination shall be deemed to have been effected for convenience.</w:t>
      </w:r>
    </w:p>
    <w:p w14:paraId="6C09E0B9" w14:textId="77777777" w:rsidR="00914D13" w:rsidRPr="00D11BDA" w:rsidRDefault="00914D13" w:rsidP="00914D13">
      <w:pPr>
        <w:ind w:left="792"/>
        <w:contextualSpacing/>
        <w:jc w:val="both"/>
        <w:rPr>
          <w:sz w:val="20"/>
          <w:szCs w:val="20"/>
          <w:lang w:bidi="en-US"/>
        </w:rPr>
      </w:pPr>
    </w:p>
    <w:p w14:paraId="51FF03E7" w14:textId="4C417DEB" w:rsidR="00914D13" w:rsidRPr="00D11BDA" w:rsidRDefault="00914D13" w:rsidP="00914D13">
      <w:pPr>
        <w:numPr>
          <w:ilvl w:val="1"/>
          <w:numId w:val="7"/>
        </w:numPr>
        <w:ind w:hanging="684"/>
        <w:contextualSpacing/>
        <w:jc w:val="both"/>
        <w:rPr>
          <w:sz w:val="20"/>
          <w:szCs w:val="20"/>
          <w:lang w:bidi="en-US"/>
        </w:rPr>
      </w:pPr>
      <w:r w:rsidRPr="00D11BDA">
        <w:rPr>
          <w:sz w:val="20"/>
          <w:szCs w:val="20"/>
          <w:lang w:bidi="en-US"/>
        </w:rPr>
        <w:t>The termination of the Agreement shall not terminate any rights or obligations that are intend</w:t>
      </w:r>
      <w:r w:rsidR="00BE1076" w:rsidRPr="00D11BDA">
        <w:rPr>
          <w:sz w:val="20"/>
          <w:szCs w:val="20"/>
          <w:lang w:bidi="en-US"/>
        </w:rPr>
        <w:t>ed to extend beyond termination, including vendor’s transition obligations.</w:t>
      </w:r>
    </w:p>
    <w:p w14:paraId="3F45A7EF" w14:textId="77777777" w:rsidR="00914D13" w:rsidRPr="00D11BDA" w:rsidRDefault="00914D13" w:rsidP="00914D13">
      <w:pPr>
        <w:ind w:left="720"/>
        <w:rPr>
          <w:color w:val="000000"/>
          <w:sz w:val="20"/>
          <w:szCs w:val="20"/>
          <w:lang w:bidi="en-US"/>
        </w:rPr>
      </w:pPr>
    </w:p>
    <w:p w14:paraId="6E484EB1" w14:textId="77C57E59" w:rsidR="00574DA3" w:rsidRDefault="00914D13" w:rsidP="00914D13">
      <w:pPr>
        <w:numPr>
          <w:ilvl w:val="1"/>
          <w:numId w:val="7"/>
        </w:numPr>
        <w:ind w:hanging="684"/>
        <w:contextualSpacing/>
        <w:jc w:val="both"/>
        <w:rPr>
          <w:color w:val="000000"/>
          <w:sz w:val="20"/>
          <w:szCs w:val="20"/>
          <w:lang w:bidi="en-US"/>
        </w:rPr>
      </w:pPr>
      <w:r w:rsidRPr="00D11BDA">
        <w:rPr>
          <w:color w:val="000000"/>
          <w:sz w:val="20"/>
          <w:szCs w:val="20"/>
          <w:lang w:bidi="en-US"/>
        </w:rPr>
        <w:t>The rights and remedies of the State provided in this Section are in addition to any other rights and remedies provided by law or under the Agreement.</w:t>
      </w:r>
      <w:r w:rsidR="00574DA3">
        <w:rPr>
          <w:color w:val="000000"/>
          <w:sz w:val="20"/>
          <w:szCs w:val="20"/>
          <w:lang w:bidi="en-US"/>
        </w:rPr>
        <w:br w:type="page"/>
      </w:r>
    </w:p>
    <w:p w14:paraId="6E8D103E" w14:textId="77777777" w:rsidR="00914D13" w:rsidRPr="00D11BDA" w:rsidRDefault="00914D13" w:rsidP="00574DA3">
      <w:pPr>
        <w:ind w:left="1134"/>
        <w:contextualSpacing/>
        <w:jc w:val="both"/>
        <w:rPr>
          <w:sz w:val="20"/>
          <w:szCs w:val="20"/>
          <w:lang w:bidi="en-US"/>
        </w:rPr>
      </w:pPr>
    </w:p>
    <w:p w14:paraId="66FFD874" w14:textId="77777777" w:rsidR="00914D13" w:rsidRPr="00D11BDA" w:rsidRDefault="00914D13" w:rsidP="00914D13">
      <w:pPr>
        <w:ind w:left="792"/>
        <w:contextualSpacing/>
        <w:jc w:val="both"/>
        <w:rPr>
          <w:sz w:val="20"/>
          <w:szCs w:val="20"/>
          <w:lang w:bidi="en-US"/>
        </w:rPr>
      </w:pPr>
    </w:p>
    <w:p w14:paraId="001FD999" w14:textId="03BD464A" w:rsidR="00914D13" w:rsidRPr="00D11BDA" w:rsidRDefault="00914D13" w:rsidP="00914D13">
      <w:pPr>
        <w:numPr>
          <w:ilvl w:val="1"/>
          <w:numId w:val="7"/>
        </w:numPr>
        <w:ind w:hanging="684"/>
        <w:contextualSpacing/>
        <w:jc w:val="both"/>
        <w:rPr>
          <w:b/>
          <w:sz w:val="20"/>
          <w:szCs w:val="20"/>
          <w:lang w:bidi="en-US"/>
        </w:rPr>
      </w:pPr>
      <w:r w:rsidRPr="00D11BDA">
        <w:rPr>
          <w:b/>
          <w:sz w:val="20"/>
          <w:szCs w:val="20"/>
          <w:lang w:bidi="en-US"/>
        </w:rPr>
        <w:t>Document Retention &amp; Return</w:t>
      </w:r>
      <w:r w:rsidR="00BE1076" w:rsidRPr="00D11BDA">
        <w:rPr>
          <w:b/>
          <w:sz w:val="20"/>
          <w:szCs w:val="20"/>
          <w:lang w:bidi="en-US"/>
        </w:rPr>
        <w:t>.</w:t>
      </w:r>
    </w:p>
    <w:p w14:paraId="60EB74EF" w14:textId="77777777" w:rsidR="00914D13" w:rsidRPr="00D11BDA" w:rsidRDefault="00914D13" w:rsidP="00914D13">
      <w:pPr>
        <w:ind w:left="1080"/>
        <w:contextualSpacing/>
        <w:jc w:val="both"/>
        <w:rPr>
          <w:color w:val="000000"/>
          <w:sz w:val="20"/>
          <w:szCs w:val="20"/>
          <w:lang w:bidi="en-US"/>
        </w:rPr>
      </w:pPr>
    </w:p>
    <w:p w14:paraId="43F1D110" w14:textId="77777777" w:rsidR="00914D13" w:rsidRPr="00D11BDA" w:rsidRDefault="00914D13" w:rsidP="00BE1076">
      <w:pPr>
        <w:ind w:left="1080"/>
        <w:contextualSpacing/>
        <w:jc w:val="both"/>
        <w:rPr>
          <w:color w:val="000000"/>
          <w:sz w:val="20"/>
          <w:szCs w:val="20"/>
          <w:lang w:bidi="en-US"/>
        </w:rPr>
      </w:pPr>
      <w:r w:rsidRPr="00D11BDA">
        <w:rPr>
          <w:color w:val="000000"/>
          <w:sz w:val="20"/>
          <w:szCs w:val="20"/>
          <w:lang w:bidi="en-US"/>
        </w:rPr>
        <w:t>The State shall have complete ownership of all material, both finished and unfinished, which is developed, prepared, assembled, or conceived by the Vendor pursuant to this Agreement, and all such material shall be considered "works made for hire." All such material shall be delivered to the State upon expiration or termination of this Agreement. The State, in its sole discretion, shall have the exclusive right to copyright any product, concept, or material developed, prepared, assembled, or conceived by the Vendor pursuant to this Agreement.</w:t>
      </w:r>
    </w:p>
    <w:p w14:paraId="2EEE2BAE" w14:textId="77777777" w:rsidR="00914D13" w:rsidRPr="00D11BDA" w:rsidRDefault="00914D13" w:rsidP="00914D13">
      <w:pPr>
        <w:ind w:left="1080"/>
        <w:contextualSpacing/>
        <w:jc w:val="both"/>
        <w:rPr>
          <w:color w:val="000000"/>
          <w:sz w:val="20"/>
          <w:szCs w:val="20"/>
          <w:lang w:bidi="en-US"/>
        </w:rPr>
      </w:pPr>
    </w:p>
    <w:p w14:paraId="020E7606" w14:textId="77777777" w:rsidR="00914D13" w:rsidRPr="00D11BDA" w:rsidRDefault="00914D13" w:rsidP="00914D13">
      <w:pPr>
        <w:numPr>
          <w:ilvl w:val="1"/>
          <w:numId w:val="7"/>
        </w:numPr>
        <w:ind w:hanging="684"/>
        <w:contextualSpacing/>
        <w:jc w:val="both"/>
        <w:rPr>
          <w:b/>
          <w:sz w:val="20"/>
          <w:szCs w:val="20"/>
          <w:lang w:bidi="en-US"/>
        </w:rPr>
      </w:pPr>
      <w:r w:rsidRPr="00D11BDA">
        <w:rPr>
          <w:b/>
          <w:color w:val="000000"/>
          <w:sz w:val="20"/>
          <w:szCs w:val="20"/>
          <w:lang w:bidi="en-US"/>
        </w:rPr>
        <w:t>Gratuities.</w:t>
      </w:r>
    </w:p>
    <w:p w14:paraId="7FD2866A" w14:textId="77777777" w:rsidR="00914D13" w:rsidRPr="00D11BDA" w:rsidRDefault="00914D13" w:rsidP="00914D13">
      <w:pPr>
        <w:ind w:left="792"/>
        <w:contextualSpacing/>
        <w:jc w:val="both"/>
        <w:rPr>
          <w:sz w:val="20"/>
          <w:szCs w:val="20"/>
          <w:lang w:bidi="en-US"/>
        </w:rPr>
      </w:pPr>
    </w:p>
    <w:p w14:paraId="4A7B803A" w14:textId="77777777" w:rsidR="00914D13" w:rsidRPr="00D11BDA" w:rsidRDefault="00914D13" w:rsidP="00887F94">
      <w:pPr>
        <w:ind w:left="1080"/>
        <w:contextualSpacing/>
        <w:jc w:val="both"/>
        <w:rPr>
          <w:sz w:val="20"/>
          <w:szCs w:val="20"/>
          <w:lang w:bidi="en-US"/>
        </w:rPr>
      </w:pPr>
      <w:r w:rsidRPr="00D11BDA">
        <w:rPr>
          <w:color w:val="000000"/>
          <w:sz w:val="20"/>
          <w:szCs w:val="20"/>
          <w:lang w:bidi="en-US"/>
        </w:rPr>
        <w:t>The State may, by written notice to Vendor, terminate the Agreement without liability if it is found that gratuities (in the form of entertainment, gifts, or otherwise) were offered or given by Vendor or any agent or representative of Vendor to any officer or employee of the State with a view toward securing a contract or securing favorable treatment with respect to the awarding, amending or making of any determinations with respect to the Agreement.</w:t>
      </w:r>
    </w:p>
    <w:p w14:paraId="7EF31B3D" w14:textId="77777777" w:rsidR="00914D13" w:rsidRPr="00D11BDA" w:rsidRDefault="00914D13" w:rsidP="00914D13">
      <w:pPr>
        <w:contextualSpacing/>
        <w:jc w:val="both"/>
        <w:rPr>
          <w:sz w:val="20"/>
          <w:szCs w:val="20"/>
          <w:lang w:bidi="en-US"/>
        </w:rPr>
      </w:pPr>
    </w:p>
    <w:p w14:paraId="4F69021F"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 xml:space="preserve">The validity and enforceability of the Agreement is subject to appropriations by the General Assembly of the specific funds necessary for contract performance. The Agreement shall terminate and the State’s obligations under it shall cease at the end of the fiscal year in which the State fails to appropriate monies for the ensuing fiscal year sufficient for the payment of all amounts which will then become due.  The Agreement shall be deemed void and shall be unenforceable as to any obligation of </w:t>
      </w:r>
      <w:r w:rsidRPr="00D11BDA">
        <w:rPr>
          <w:sz w:val="20"/>
          <w:szCs w:val="20"/>
          <w:lang w:bidi="en-US"/>
        </w:rPr>
        <w:t xml:space="preserve">the State </w:t>
      </w:r>
      <w:r w:rsidRPr="00D11BDA">
        <w:rPr>
          <w:color w:val="000000"/>
          <w:sz w:val="20"/>
          <w:szCs w:val="20"/>
          <w:lang w:bidi="en-US"/>
        </w:rPr>
        <w:t>requiring the expenditure of money for which no specific appropriation has been made.</w:t>
      </w:r>
    </w:p>
    <w:p w14:paraId="0A834EFC" w14:textId="77777777" w:rsidR="00914D13" w:rsidRPr="00D11BDA" w:rsidRDefault="00914D13" w:rsidP="00914D13">
      <w:pPr>
        <w:ind w:left="720"/>
        <w:rPr>
          <w:sz w:val="20"/>
          <w:szCs w:val="20"/>
          <w:lang w:bidi="en-US"/>
        </w:rPr>
      </w:pPr>
    </w:p>
    <w:p w14:paraId="6A79C65A" w14:textId="77777777" w:rsidR="00914D13" w:rsidRPr="00D11BDA" w:rsidRDefault="00914D13" w:rsidP="00914D13">
      <w:pPr>
        <w:numPr>
          <w:ilvl w:val="0"/>
          <w:numId w:val="7"/>
        </w:numPr>
        <w:contextualSpacing/>
        <w:jc w:val="both"/>
        <w:rPr>
          <w:b/>
          <w:bCs/>
          <w:color w:val="000000"/>
          <w:sz w:val="20"/>
          <w:szCs w:val="20"/>
          <w:lang w:bidi="en-US"/>
        </w:rPr>
      </w:pPr>
      <w:r w:rsidRPr="00D11BDA">
        <w:rPr>
          <w:b/>
          <w:bCs/>
          <w:color w:val="000000"/>
          <w:sz w:val="20"/>
          <w:szCs w:val="20"/>
          <w:lang w:bidi="en-US"/>
        </w:rPr>
        <w:t>Assignment; Subcontracts.</w:t>
      </w:r>
    </w:p>
    <w:p w14:paraId="5CBB5C5C" w14:textId="77777777" w:rsidR="00914D13" w:rsidRPr="00D11BDA" w:rsidRDefault="00914D13" w:rsidP="00914D13">
      <w:pPr>
        <w:contextualSpacing/>
        <w:jc w:val="both"/>
        <w:rPr>
          <w:sz w:val="20"/>
          <w:szCs w:val="20"/>
          <w:lang w:bidi="en-US"/>
        </w:rPr>
      </w:pPr>
    </w:p>
    <w:p w14:paraId="1AD32451" w14:textId="77777777" w:rsidR="00914D13" w:rsidRPr="00D11BDA" w:rsidRDefault="00914D13" w:rsidP="00914D13">
      <w:pPr>
        <w:numPr>
          <w:ilvl w:val="1"/>
          <w:numId w:val="7"/>
        </w:numPr>
        <w:ind w:hanging="612"/>
        <w:contextualSpacing/>
        <w:jc w:val="both"/>
        <w:rPr>
          <w:color w:val="000000"/>
          <w:sz w:val="20"/>
          <w:szCs w:val="20"/>
          <w:lang w:bidi="en-US"/>
        </w:rPr>
      </w:pPr>
      <w:r w:rsidRPr="00D11BDA">
        <w:rPr>
          <w:color w:val="000000"/>
          <w:sz w:val="20"/>
          <w:szCs w:val="20"/>
          <w:lang w:bidi="en-US"/>
        </w:rPr>
        <w:t xml:space="preserve">Any attempt by Vendor to assign or otherwise transfer any interest in the Agreement without the prior written consent of the State shall be void.  </w:t>
      </w:r>
    </w:p>
    <w:p w14:paraId="31250AAC" w14:textId="77777777" w:rsidR="00914D13" w:rsidRPr="00D11BDA" w:rsidRDefault="00914D13" w:rsidP="00914D13">
      <w:pPr>
        <w:ind w:left="1134"/>
        <w:contextualSpacing/>
        <w:jc w:val="both"/>
        <w:rPr>
          <w:color w:val="000000"/>
          <w:sz w:val="20"/>
          <w:szCs w:val="20"/>
          <w:lang w:bidi="en-US"/>
        </w:rPr>
      </w:pPr>
    </w:p>
    <w:p w14:paraId="75173AC1" w14:textId="77777777" w:rsidR="00914D13" w:rsidRPr="00D11BDA" w:rsidRDefault="00914D13" w:rsidP="00914D13">
      <w:pPr>
        <w:numPr>
          <w:ilvl w:val="1"/>
          <w:numId w:val="7"/>
        </w:numPr>
        <w:ind w:hanging="612"/>
        <w:contextualSpacing/>
        <w:jc w:val="both"/>
        <w:rPr>
          <w:color w:val="000000"/>
          <w:sz w:val="20"/>
          <w:szCs w:val="20"/>
          <w:lang w:bidi="en-US"/>
        </w:rPr>
      </w:pPr>
      <w:r w:rsidRPr="00D11BDA">
        <w:rPr>
          <w:color w:val="000000"/>
          <w:sz w:val="20"/>
          <w:szCs w:val="20"/>
          <w:lang w:bidi="en-US"/>
        </w:rPr>
        <w:t>Services specified by the Agreement shall not be subcontracted by Vendor without the prior written approval of the State.</w:t>
      </w:r>
    </w:p>
    <w:p w14:paraId="1735E8E4" w14:textId="77777777" w:rsidR="00914D13" w:rsidRPr="00D11BDA" w:rsidRDefault="00914D13" w:rsidP="00914D13">
      <w:pPr>
        <w:ind w:left="792" w:hanging="612"/>
        <w:contextualSpacing/>
        <w:jc w:val="both"/>
        <w:rPr>
          <w:sz w:val="20"/>
          <w:szCs w:val="20"/>
          <w:lang w:bidi="en-US"/>
        </w:rPr>
      </w:pPr>
    </w:p>
    <w:p w14:paraId="0A34202A" w14:textId="77777777" w:rsidR="00914D13" w:rsidRPr="00D11BDA" w:rsidRDefault="00914D13" w:rsidP="00914D13">
      <w:pPr>
        <w:numPr>
          <w:ilvl w:val="1"/>
          <w:numId w:val="7"/>
        </w:numPr>
        <w:ind w:hanging="612"/>
        <w:contextualSpacing/>
        <w:jc w:val="both"/>
        <w:rPr>
          <w:sz w:val="20"/>
          <w:szCs w:val="20"/>
          <w:lang w:bidi="en-US"/>
        </w:rPr>
      </w:pPr>
      <w:r w:rsidRPr="00D11BDA">
        <w:rPr>
          <w:color w:val="000000"/>
          <w:sz w:val="20"/>
          <w:szCs w:val="20"/>
          <w:lang w:bidi="en-US"/>
        </w:rPr>
        <w:t>Approval by the State of Vendor’s request to subcontract or acceptance of or payment for subcontracted work by the State shall not in any way relieve Vendor of responsibility for the professional and technical accuracy and adequacy of the work.  All subcontractors shall adhere to and be bound by all applicable provisions of the Agreement.</w:t>
      </w:r>
    </w:p>
    <w:p w14:paraId="0CC29A9E" w14:textId="77777777" w:rsidR="00914D13" w:rsidRPr="00D11BDA" w:rsidRDefault="00914D13" w:rsidP="00914D13">
      <w:pPr>
        <w:ind w:left="792" w:hanging="612"/>
        <w:contextualSpacing/>
        <w:jc w:val="both"/>
        <w:rPr>
          <w:sz w:val="20"/>
          <w:szCs w:val="20"/>
          <w:lang w:bidi="en-US"/>
        </w:rPr>
      </w:pPr>
    </w:p>
    <w:p w14:paraId="20B24B15" w14:textId="77777777" w:rsidR="00914D13" w:rsidRPr="00D11BDA" w:rsidRDefault="00914D13" w:rsidP="00914D13">
      <w:pPr>
        <w:numPr>
          <w:ilvl w:val="1"/>
          <w:numId w:val="7"/>
        </w:numPr>
        <w:ind w:hanging="612"/>
        <w:contextualSpacing/>
        <w:jc w:val="both"/>
        <w:rPr>
          <w:sz w:val="20"/>
          <w:szCs w:val="20"/>
          <w:lang w:bidi="en-US"/>
        </w:rPr>
      </w:pPr>
      <w:r w:rsidRPr="00D11BDA">
        <w:rPr>
          <w:color w:val="000000"/>
          <w:sz w:val="20"/>
          <w:szCs w:val="20"/>
          <w:lang w:bidi="en-US"/>
        </w:rPr>
        <w:t>Vendor shall be and remain liable for all damages to the Board, or the State caused by negligent performance or non-performance of work under the Agreement by Vendor or any subcontractor.</w:t>
      </w:r>
    </w:p>
    <w:p w14:paraId="72F73A7E" w14:textId="77777777" w:rsidR="00914D13" w:rsidRPr="00D11BDA" w:rsidRDefault="00914D13" w:rsidP="00914D13">
      <w:pPr>
        <w:ind w:left="792" w:hanging="612"/>
        <w:contextualSpacing/>
        <w:jc w:val="both"/>
        <w:rPr>
          <w:sz w:val="20"/>
          <w:szCs w:val="20"/>
          <w:lang w:bidi="en-US"/>
        </w:rPr>
      </w:pPr>
    </w:p>
    <w:p w14:paraId="118BFA1F" w14:textId="77777777" w:rsidR="00914D13" w:rsidRPr="00D11BDA" w:rsidRDefault="00914D13" w:rsidP="00914D13">
      <w:pPr>
        <w:numPr>
          <w:ilvl w:val="1"/>
          <w:numId w:val="7"/>
        </w:numPr>
        <w:ind w:hanging="612"/>
        <w:contextualSpacing/>
        <w:jc w:val="both"/>
        <w:rPr>
          <w:sz w:val="20"/>
          <w:szCs w:val="20"/>
          <w:lang w:bidi="en-US"/>
        </w:rPr>
      </w:pPr>
      <w:r w:rsidRPr="00D11BDA">
        <w:rPr>
          <w:color w:val="000000"/>
          <w:sz w:val="20"/>
          <w:szCs w:val="20"/>
          <w:lang w:bidi="en-US"/>
        </w:rPr>
        <w:t xml:space="preserve">The compensation otherwise due to Vendor pursuant to </w:t>
      </w:r>
      <w:r w:rsidRPr="00D11BDA">
        <w:rPr>
          <w:b/>
          <w:color w:val="000000"/>
          <w:sz w:val="20"/>
          <w:szCs w:val="20"/>
          <w:lang w:bidi="en-US"/>
        </w:rPr>
        <w:t>Exhibit 2</w:t>
      </w:r>
      <w:r w:rsidRPr="00D11BDA">
        <w:rPr>
          <w:color w:val="000000"/>
          <w:sz w:val="20"/>
          <w:szCs w:val="20"/>
          <w:lang w:bidi="en-US"/>
        </w:rPr>
        <w:t xml:space="preserve"> shall not be affected by the State’s approval of the Vendor’s request to subcontract.</w:t>
      </w:r>
    </w:p>
    <w:p w14:paraId="420744F6" w14:textId="77777777" w:rsidR="00914D13" w:rsidRPr="00D11BDA" w:rsidRDefault="00914D13" w:rsidP="00914D13">
      <w:pPr>
        <w:contextualSpacing/>
        <w:jc w:val="both"/>
        <w:rPr>
          <w:sz w:val="20"/>
          <w:szCs w:val="20"/>
          <w:lang w:bidi="en-US"/>
        </w:rPr>
      </w:pPr>
    </w:p>
    <w:p w14:paraId="2BED7912" w14:textId="77777777" w:rsidR="00914D13" w:rsidRPr="00D11BDA" w:rsidRDefault="00914D13" w:rsidP="00914D13">
      <w:pPr>
        <w:numPr>
          <w:ilvl w:val="0"/>
          <w:numId w:val="7"/>
        </w:numPr>
        <w:contextualSpacing/>
        <w:jc w:val="both"/>
        <w:rPr>
          <w:b/>
          <w:sz w:val="20"/>
          <w:szCs w:val="20"/>
          <w:lang w:bidi="en-US"/>
        </w:rPr>
      </w:pPr>
      <w:r w:rsidRPr="00D11BDA">
        <w:rPr>
          <w:b/>
          <w:bCs/>
          <w:color w:val="000000"/>
          <w:sz w:val="20"/>
          <w:szCs w:val="20"/>
          <w:lang w:bidi="en-US"/>
        </w:rPr>
        <w:t>Complete Agreement.</w:t>
      </w:r>
    </w:p>
    <w:p w14:paraId="504A6A00" w14:textId="77777777" w:rsidR="00914D13" w:rsidRPr="00D11BDA" w:rsidRDefault="00914D13" w:rsidP="00914D13">
      <w:pPr>
        <w:ind w:left="360"/>
        <w:contextualSpacing/>
        <w:jc w:val="both"/>
        <w:rPr>
          <w:sz w:val="20"/>
          <w:szCs w:val="20"/>
          <w:lang w:bidi="en-US"/>
        </w:rPr>
      </w:pPr>
    </w:p>
    <w:p w14:paraId="51D16042"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The Agreement shall constitute the entire Agreement between the State and Vendor with respect to the subject matter of the Agreement and shall not be modified or changed without the express written consent of the parties.  The provisions of the Agreement shall supersede all prior oral and written quotations, communications, agreements and understandings of the parties with respect to the subject matter of the Agreement.</w:t>
      </w:r>
    </w:p>
    <w:p w14:paraId="6866B125" w14:textId="77777777" w:rsidR="00914D13" w:rsidRPr="00D11BDA" w:rsidRDefault="00914D13" w:rsidP="00914D13">
      <w:pPr>
        <w:ind w:left="792" w:hanging="684"/>
        <w:contextualSpacing/>
        <w:jc w:val="both"/>
        <w:rPr>
          <w:sz w:val="20"/>
          <w:szCs w:val="20"/>
          <w:lang w:bidi="en-US"/>
        </w:rPr>
      </w:pPr>
    </w:p>
    <w:p w14:paraId="46A6CB3B"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If the scope of any provision of the Agreement is too broad in any respect to permit enforcement to its full extent, then such provision shall be enforced to the maximum extent permitted by law, and the parties hereto consent and agree that such scope may be judicially modified accordingly and that the whole of such provisions of the Agreement shall not thereby fail, but the scope of such provision shall be curtailed only to the extent necessary to conform to the law.</w:t>
      </w:r>
    </w:p>
    <w:p w14:paraId="07CF7AC4" w14:textId="77777777" w:rsidR="00914D13" w:rsidRPr="00D11BDA" w:rsidRDefault="00914D13" w:rsidP="00914D13">
      <w:pPr>
        <w:ind w:left="720" w:hanging="684"/>
        <w:contextualSpacing/>
        <w:jc w:val="both"/>
        <w:rPr>
          <w:sz w:val="20"/>
          <w:szCs w:val="20"/>
          <w:lang w:bidi="en-US"/>
        </w:rPr>
      </w:pPr>
    </w:p>
    <w:p w14:paraId="3DA56CFF" w14:textId="77777777" w:rsidR="00914D13" w:rsidRPr="00D11BDA" w:rsidRDefault="00914D13" w:rsidP="00914D13">
      <w:pPr>
        <w:numPr>
          <w:ilvl w:val="1"/>
          <w:numId w:val="7"/>
        </w:numPr>
        <w:ind w:hanging="684"/>
        <w:contextualSpacing/>
        <w:jc w:val="both"/>
        <w:rPr>
          <w:sz w:val="20"/>
          <w:szCs w:val="20"/>
          <w:lang w:bidi="en-US"/>
        </w:rPr>
      </w:pPr>
      <w:r w:rsidRPr="00D11BDA">
        <w:rPr>
          <w:sz w:val="20"/>
          <w:szCs w:val="20"/>
          <w:lang w:bidi="en-US"/>
        </w:rPr>
        <w:t>If any term or provision of the Agreement is found by a court of competent jurisdiction to be invalid, illegal or otherwise unenforceable, the same shall not affect the other terms or provisions hereof or the whole of the Agreement, but such term or provision shall be deemed modified to the extent necessary to render such term or provision enforceable, and the rights and obligations of the parties shall be construed and enforced accordingly, preserving to the fullest permissible extent the intent and agreements of the parties.</w:t>
      </w:r>
    </w:p>
    <w:p w14:paraId="0E534A88" w14:textId="77777777" w:rsidR="00914D13" w:rsidRPr="00D11BDA" w:rsidRDefault="00914D13" w:rsidP="00914D13">
      <w:pPr>
        <w:ind w:left="792" w:hanging="684"/>
        <w:contextualSpacing/>
        <w:jc w:val="both"/>
        <w:rPr>
          <w:sz w:val="20"/>
          <w:szCs w:val="20"/>
          <w:lang w:bidi="en-US"/>
        </w:rPr>
      </w:pPr>
    </w:p>
    <w:p w14:paraId="2C5EF95B" w14:textId="77777777" w:rsidR="00914D13" w:rsidRPr="00D11BDA" w:rsidRDefault="00914D13" w:rsidP="00914D13">
      <w:pPr>
        <w:numPr>
          <w:ilvl w:val="0"/>
          <w:numId w:val="7"/>
        </w:numPr>
        <w:contextualSpacing/>
        <w:jc w:val="both"/>
        <w:rPr>
          <w:b/>
          <w:bCs/>
          <w:color w:val="000000"/>
          <w:sz w:val="20"/>
          <w:szCs w:val="20"/>
          <w:lang w:bidi="en-US"/>
        </w:rPr>
      </w:pPr>
      <w:r w:rsidRPr="00D11BDA">
        <w:rPr>
          <w:b/>
          <w:bCs/>
          <w:color w:val="000000"/>
          <w:sz w:val="20"/>
          <w:szCs w:val="20"/>
          <w:lang w:bidi="en-US"/>
        </w:rPr>
        <w:t>Miscellaneous Provisions.</w:t>
      </w:r>
    </w:p>
    <w:p w14:paraId="5290E981" w14:textId="77777777" w:rsidR="00914D13" w:rsidRPr="00D11BDA" w:rsidRDefault="00914D13" w:rsidP="00914D13">
      <w:pPr>
        <w:ind w:left="864" w:hanging="684"/>
        <w:contextualSpacing/>
        <w:jc w:val="both"/>
        <w:rPr>
          <w:sz w:val="20"/>
          <w:szCs w:val="20"/>
          <w:lang w:bidi="en-US"/>
        </w:rPr>
      </w:pPr>
    </w:p>
    <w:p w14:paraId="1C5AE4B7"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Neither the Agreement nor any exhibit may be modified or amended except by the mutual written agreement of the parties. No waiver of any provision of the Agreement shall be effective unless it is in writing and signed by the party against which it is sought to be enforced.</w:t>
      </w:r>
    </w:p>
    <w:p w14:paraId="6604F4B4" w14:textId="77777777" w:rsidR="00914D13" w:rsidRPr="00D11BDA" w:rsidRDefault="00914D13" w:rsidP="00914D13">
      <w:pPr>
        <w:ind w:left="864" w:hanging="684"/>
        <w:contextualSpacing/>
        <w:jc w:val="both"/>
        <w:rPr>
          <w:sz w:val="20"/>
          <w:szCs w:val="20"/>
          <w:lang w:bidi="en-US"/>
        </w:rPr>
      </w:pPr>
    </w:p>
    <w:p w14:paraId="672C8E61"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The delay or failure by either party to exercise or enforce any of its rights under the Agreement shall not constitute or be deemed a waiver of that party's right thereafter to enforce those rights, nor shall any single or partial exercise of any such right preclude any other or further exercise thereof or the exercise of any other right.</w:t>
      </w:r>
    </w:p>
    <w:p w14:paraId="335F1C25" w14:textId="77777777" w:rsidR="00914D13" w:rsidRPr="00D11BDA" w:rsidRDefault="00914D13" w:rsidP="00914D13">
      <w:pPr>
        <w:ind w:left="864" w:hanging="684"/>
        <w:contextualSpacing/>
        <w:jc w:val="both"/>
        <w:rPr>
          <w:sz w:val="20"/>
          <w:szCs w:val="20"/>
          <w:lang w:bidi="en-US"/>
        </w:rPr>
      </w:pPr>
    </w:p>
    <w:p w14:paraId="62C78969"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Vendor covenants that it presently has no interest, and that it will not acquire any interest, direct or indirect, that conflicts or would conflict in any manner or degree with the performance of Services required under the Agreement. Vendor further covenants that, in the performance of said Services, no person having any such interest shall be employed.</w:t>
      </w:r>
    </w:p>
    <w:p w14:paraId="1BEF7669" w14:textId="77777777" w:rsidR="00914D13" w:rsidRPr="00D11BDA" w:rsidRDefault="00914D13" w:rsidP="00914D13">
      <w:pPr>
        <w:ind w:left="792"/>
        <w:contextualSpacing/>
        <w:jc w:val="both"/>
        <w:rPr>
          <w:sz w:val="20"/>
          <w:szCs w:val="20"/>
          <w:lang w:bidi="en-US"/>
        </w:rPr>
      </w:pPr>
    </w:p>
    <w:p w14:paraId="4C9E57E3"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Vendor acknowledges that the Board and the State have obligations to ensure that public funds are not used to subsidize private discrimination. Vendor recognizes that its refusal to hire or do business with an individual or company due to reasons of race, color, gender, ethnicity, disability, national origin, age, or any other protected status, may result in the State declaring Vendor in breach of the Agreement, terminating the Agreement without penalty and/or taking such additional action as may be warranted under the circumstances.</w:t>
      </w:r>
    </w:p>
    <w:p w14:paraId="719E6CB7" w14:textId="77777777" w:rsidR="00914D13" w:rsidRPr="00D11BDA" w:rsidRDefault="00914D13" w:rsidP="00914D13">
      <w:pPr>
        <w:contextualSpacing/>
        <w:jc w:val="both"/>
        <w:rPr>
          <w:sz w:val="20"/>
          <w:szCs w:val="20"/>
          <w:lang w:bidi="en-US"/>
        </w:rPr>
      </w:pPr>
    </w:p>
    <w:p w14:paraId="65BD8CBC"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Vendor warrants that no person or selling agency has been employed or retained to solicit or secure the Agreement upon an agreement or understanding for a commission, or a percentage, brokerage or contingent fee. For breach or violation of this warranty, the State shall have the right to annul the Agreement without liability.</w:t>
      </w:r>
    </w:p>
    <w:p w14:paraId="33CCE3A3" w14:textId="77777777" w:rsidR="00914D13" w:rsidRPr="00D11BDA" w:rsidRDefault="00914D13" w:rsidP="00914D13">
      <w:pPr>
        <w:ind w:left="792" w:hanging="684"/>
        <w:contextualSpacing/>
        <w:jc w:val="both"/>
        <w:rPr>
          <w:sz w:val="20"/>
          <w:szCs w:val="20"/>
          <w:lang w:bidi="en-US"/>
        </w:rPr>
      </w:pPr>
    </w:p>
    <w:p w14:paraId="5645A7CD"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 xml:space="preserve">The Agreement was </w:t>
      </w:r>
      <w:bookmarkStart w:id="5" w:name="SearchTerm"/>
      <w:bookmarkEnd w:id="5"/>
      <w:r w:rsidRPr="00D11BDA">
        <w:rPr>
          <w:color w:val="000000"/>
          <w:sz w:val="20"/>
          <w:szCs w:val="20"/>
          <w:lang w:bidi="en-US"/>
        </w:rPr>
        <w:t>drafted with the joint participation of both parties and shall be construed neither against nor in favor of either, but rather in accordance with the fair meaning thereof.</w:t>
      </w:r>
    </w:p>
    <w:p w14:paraId="4943372B" w14:textId="77777777" w:rsidR="00914D13" w:rsidRPr="00D11BDA" w:rsidRDefault="00914D13" w:rsidP="00914D13">
      <w:pPr>
        <w:ind w:left="792" w:hanging="684"/>
        <w:contextualSpacing/>
        <w:jc w:val="both"/>
        <w:rPr>
          <w:sz w:val="20"/>
          <w:szCs w:val="20"/>
          <w:lang w:bidi="en-US"/>
        </w:rPr>
      </w:pPr>
    </w:p>
    <w:p w14:paraId="32A84257"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 xml:space="preserve">Vendor shall maintain all public records, as defined by 29 </w:t>
      </w:r>
      <w:r w:rsidRPr="00D11BDA">
        <w:rPr>
          <w:i/>
          <w:iCs/>
          <w:color w:val="000000"/>
          <w:sz w:val="20"/>
          <w:szCs w:val="20"/>
          <w:lang w:bidi="en-US"/>
        </w:rPr>
        <w:t>Del. C</w:t>
      </w:r>
      <w:r w:rsidRPr="00D11BDA">
        <w:rPr>
          <w:color w:val="000000"/>
          <w:sz w:val="20"/>
          <w:szCs w:val="20"/>
          <w:lang w:bidi="en-US"/>
        </w:rPr>
        <w:t xml:space="preserve">. § 502(1), relating to the Agreement and its deliverables for the time and in the manner specified by the Delaware Public Archives, pursuant to the Delaware Public Records Law, 29 </w:t>
      </w:r>
      <w:r w:rsidRPr="00D11BDA">
        <w:rPr>
          <w:i/>
          <w:iCs/>
          <w:color w:val="000000"/>
          <w:sz w:val="20"/>
          <w:szCs w:val="20"/>
          <w:lang w:bidi="en-US"/>
        </w:rPr>
        <w:t xml:space="preserve">Del. C. </w:t>
      </w:r>
      <w:r w:rsidRPr="00D11BDA">
        <w:rPr>
          <w:color w:val="000000"/>
          <w:sz w:val="20"/>
          <w:szCs w:val="20"/>
          <w:lang w:bidi="en-US"/>
        </w:rPr>
        <w:t xml:space="preserve">Ch. 5. </w:t>
      </w:r>
      <w:r w:rsidRPr="00D11BDA">
        <w:rPr>
          <w:sz w:val="20"/>
          <w:szCs w:val="20"/>
          <w:lang w:bidi="en-US"/>
        </w:rPr>
        <w:t>During the term of the Agreement, authorized representatives of the State may inspect or audit Vendor’ performance and records pertaining to the Agreement at the Vendor’s business offices during normal business hours.</w:t>
      </w:r>
    </w:p>
    <w:p w14:paraId="7C05D5A6" w14:textId="77777777" w:rsidR="00914D13" w:rsidRPr="00D11BDA" w:rsidRDefault="00914D13" w:rsidP="00914D13">
      <w:pPr>
        <w:ind w:left="864" w:hanging="684"/>
        <w:contextualSpacing/>
        <w:jc w:val="both"/>
        <w:rPr>
          <w:sz w:val="20"/>
          <w:szCs w:val="20"/>
          <w:lang w:bidi="en-US"/>
        </w:rPr>
      </w:pPr>
    </w:p>
    <w:p w14:paraId="06E23D8A" w14:textId="77777777" w:rsidR="00914D13" w:rsidRPr="00D11BDA" w:rsidRDefault="00914D13" w:rsidP="00914D13">
      <w:pPr>
        <w:numPr>
          <w:ilvl w:val="1"/>
          <w:numId w:val="7"/>
        </w:numPr>
        <w:autoSpaceDE w:val="0"/>
        <w:autoSpaceDN w:val="0"/>
        <w:ind w:hanging="684"/>
        <w:rPr>
          <w:rFonts w:eastAsia="Calibri"/>
          <w:color w:val="221E1F"/>
          <w:sz w:val="20"/>
          <w:szCs w:val="20"/>
        </w:rPr>
      </w:pPr>
      <w:r w:rsidRPr="00D11BDA">
        <w:rPr>
          <w:rFonts w:eastAsia="Calibri"/>
          <w:color w:val="221E1F"/>
          <w:sz w:val="20"/>
          <w:szCs w:val="20"/>
        </w:rPr>
        <w:t xml:space="preserve">At the option of the State, the parties shall attempt in good faith to resolve any dispute arising out of or relating to the Agreement promptly by negotiation between officials or executives who have authority to settle the controversy.  All offers, promises, conduct and statements, whether oral or written, made in the course of the negotiation by any of the parties, their agents, employees, experts and attorneys are confidential, privileged and inadmissible for any purpose, including impeachment, in any proceeding involving the parties, provided evidence that is otherwise admissible or discoverable may not be rendered inadmissible. If the matter is not resolved by negotiation, or if the State in its discretion elects to proceed directly to mediation, then the matter will proceed to mediation as set forth below. </w:t>
      </w:r>
    </w:p>
    <w:p w14:paraId="305F90E7" w14:textId="77777777" w:rsidR="00914D13" w:rsidRPr="00D11BDA" w:rsidRDefault="00914D13" w:rsidP="00914D13">
      <w:pPr>
        <w:ind w:left="720" w:hanging="684"/>
        <w:rPr>
          <w:color w:val="221E1F"/>
          <w:sz w:val="20"/>
          <w:szCs w:val="20"/>
        </w:rPr>
      </w:pPr>
    </w:p>
    <w:p w14:paraId="5D46C97B" w14:textId="77777777" w:rsidR="00914D13" w:rsidRPr="00D11BDA" w:rsidRDefault="00914D13" w:rsidP="00914D13">
      <w:pPr>
        <w:numPr>
          <w:ilvl w:val="1"/>
          <w:numId w:val="7"/>
        </w:numPr>
        <w:autoSpaceDE w:val="0"/>
        <w:autoSpaceDN w:val="0"/>
        <w:ind w:hanging="684"/>
        <w:rPr>
          <w:rFonts w:eastAsia="Calibri"/>
          <w:color w:val="221E1F"/>
          <w:sz w:val="20"/>
          <w:szCs w:val="20"/>
        </w:rPr>
      </w:pPr>
      <w:r w:rsidRPr="00D11BDA">
        <w:rPr>
          <w:rFonts w:eastAsia="Calibri"/>
          <w:color w:val="221E1F"/>
          <w:sz w:val="20"/>
          <w:szCs w:val="20"/>
        </w:rPr>
        <w:t>Any disputes, claims or controversies arising out of or relating to the Agreement that are not resolved through resolution pursuant to Section 15.3, must be submitted to mediation if the State in its discretion so elects. Any such proceedings held pursuant to this provision shall be governed by Delaware law and venue shall be in Delaware. The parties shall maintain the confidential nature of the proceedings and shall keep the terms of any resulting settlement or award confidential to the extent permissible under applicable law.</w:t>
      </w:r>
      <w:r w:rsidRPr="00D11BDA">
        <w:rPr>
          <w:rFonts w:eastAsia="Calibri"/>
          <w:color w:val="000000"/>
          <w:sz w:val="20"/>
          <w:szCs w:val="20"/>
        </w:rPr>
        <w:t xml:space="preserve"> </w:t>
      </w:r>
      <w:r w:rsidRPr="00D11BDA">
        <w:rPr>
          <w:rFonts w:eastAsia="Calibri"/>
          <w:color w:val="221E1F"/>
          <w:sz w:val="20"/>
          <w:szCs w:val="20"/>
        </w:rPr>
        <w:t>Each party shall bear its own costs of mediation, including attorneys’ fees and half of the mediator’s fees and expenses.</w:t>
      </w:r>
    </w:p>
    <w:p w14:paraId="7FAC4C2C" w14:textId="77777777" w:rsidR="00914D13" w:rsidRPr="00D11BDA" w:rsidRDefault="00914D13" w:rsidP="00914D13">
      <w:pPr>
        <w:ind w:left="720"/>
        <w:rPr>
          <w:color w:val="221E1F"/>
          <w:sz w:val="20"/>
          <w:szCs w:val="20"/>
        </w:rPr>
      </w:pPr>
    </w:p>
    <w:p w14:paraId="0FF321AF" w14:textId="77777777" w:rsidR="00914D13" w:rsidRPr="00D11BDA" w:rsidRDefault="00914D13" w:rsidP="00914D13">
      <w:pPr>
        <w:numPr>
          <w:ilvl w:val="1"/>
          <w:numId w:val="7"/>
        </w:numPr>
        <w:ind w:hanging="684"/>
        <w:contextualSpacing/>
        <w:jc w:val="both"/>
        <w:rPr>
          <w:sz w:val="20"/>
          <w:szCs w:val="20"/>
          <w:lang w:bidi="en-US"/>
        </w:rPr>
      </w:pPr>
      <w:r w:rsidRPr="00D11BDA">
        <w:rPr>
          <w:color w:val="000000"/>
          <w:sz w:val="20"/>
          <w:szCs w:val="20"/>
          <w:lang w:bidi="en-US"/>
        </w:rPr>
        <w:t>The rights and remedies of the State provided for in the Agreement are in addition to any other rights and remedies provided by law or at equity.</w:t>
      </w:r>
    </w:p>
    <w:p w14:paraId="7D5FE70D" w14:textId="77777777" w:rsidR="00914D13" w:rsidRPr="00D11BDA" w:rsidRDefault="00914D13" w:rsidP="00914D13">
      <w:pPr>
        <w:ind w:left="720" w:hanging="684"/>
        <w:rPr>
          <w:sz w:val="20"/>
          <w:szCs w:val="20"/>
          <w:lang w:bidi="en-US"/>
        </w:rPr>
      </w:pPr>
    </w:p>
    <w:p w14:paraId="632FCB91" w14:textId="4FEBC0ED" w:rsidR="00914D13" w:rsidRPr="00D11BDA" w:rsidRDefault="00914D13" w:rsidP="00FD6EDA">
      <w:pPr>
        <w:numPr>
          <w:ilvl w:val="1"/>
          <w:numId w:val="7"/>
        </w:numPr>
        <w:ind w:hanging="684"/>
        <w:contextualSpacing/>
        <w:jc w:val="both"/>
        <w:rPr>
          <w:color w:val="000000"/>
          <w:sz w:val="20"/>
          <w:szCs w:val="20"/>
          <w:lang w:bidi="en-US"/>
        </w:rPr>
      </w:pPr>
      <w:r w:rsidRPr="00D11BDA">
        <w:rPr>
          <w:color w:val="000000"/>
          <w:sz w:val="20"/>
          <w:szCs w:val="20"/>
          <w:lang w:bidi="en-US"/>
        </w:rPr>
        <w:t>Pursuant to Regulation S-P adopted by the Securities and Exchange Commission, all non-public consumer financial information provided by the State to Vendor under the Agreement shall be kept confidential</w:t>
      </w:r>
      <w:r w:rsidR="00FD6EDA" w:rsidRPr="00D11BDA">
        <w:rPr>
          <w:color w:val="000000"/>
          <w:sz w:val="20"/>
          <w:szCs w:val="20"/>
          <w:lang w:bidi="en-US"/>
        </w:rPr>
        <w:t xml:space="preserve"> </w:t>
      </w:r>
      <w:r w:rsidRPr="00D11BDA">
        <w:rPr>
          <w:color w:val="000000"/>
          <w:sz w:val="20"/>
          <w:szCs w:val="20"/>
          <w:lang w:bidi="en-US"/>
        </w:rPr>
        <w:t>by Vendor and not disclosed to others, except to the extent disclosure is (i) permitted by Regulation S-P or authorized by Delaware law; (ii) required by applicable law or judicial or regulatory process; or (iii) necessary to carry out the purposes of the Agreement.</w:t>
      </w:r>
    </w:p>
    <w:p w14:paraId="3BA15E9B" w14:textId="77777777" w:rsidR="00914D13" w:rsidRPr="00D11BDA" w:rsidRDefault="00914D13" w:rsidP="00914D13">
      <w:pPr>
        <w:ind w:left="792"/>
        <w:contextualSpacing/>
        <w:jc w:val="both"/>
        <w:rPr>
          <w:sz w:val="20"/>
          <w:szCs w:val="20"/>
          <w:lang w:bidi="en-US"/>
        </w:rPr>
      </w:pPr>
    </w:p>
    <w:p w14:paraId="38B72D7C" w14:textId="77777777" w:rsidR="00914D13" w:rsidRPr="00D11BDA" w:rsidRDefault="00914D13" w:rsidP="00914D13">
      <w:pPr>
        <w:numPr>
          <w:ilvl w:val="0"/>
          <w:numId w:val="7"/>
        </w:numPr>
        <w:contextualSpacing/>
        <w:jc w:val="both"/>
        <w:rPr>
          <w:b/>
          <w:sz w:val="20"/>
          <w:szCs w:val="20"/>
          <w:lang w:bidi="en-US"/>
        </w:rPr>
      </w:pPr>
      <w:r w:rsidRPr="00D11BDA">
        <w:rPr>
          <w:b/>
          <w:color w:val="000000"/>
          <w:sz w:val="20"/>
          <w:szCs w:val="20"/>
          <w:lang w:bidi="en-US"/>
        </w:rPr>
        <w:t>Assignment of Antitrust Claims.</w:t>
      </w:r>
    </w:p>
    <w:p w14:paraId="6658CB55" w14:textId="77777777" w:rsidR="00914D13" w:rsidRPr="00D11BDA" w:rsidRDefault="00914D13" w:rsidP="00914D13">
      <w:pPr>
        <w:ind w:left="360"/>
        <w:contextualSpacing/>
        <w:jc w:val="both"/>
        <w:rPr>
          <w:sz w:val="20"/>
          <w:szCs w:val="20"/>
          <w:lang w:bidi="en-US"/>
        </w:rPr>
      </w:pPr>
    </w:p>
    <w:p w14:paraId="777D5B2F" w14:textId="77777777" w:rsidR="00914D13" w:rsidRPr="00D11BDA" w:rsidRDefault="00914D13" w:rsidP="00914D13">
      <w:pPr>
        <w:ind w:left="360"/>
        <w:contextualSpacing/>
        <w:jc w:val="both"/>
        <w:rPr>
          <w:spacing w:val="-3"/>
          <w:sz w:val="20"/>
          <w:szCs w:val="20"/>
          <w:lang w:bidi="en-US"/>
        </w:rPr>
      </w:pPr>
      <w:r w:rsidRPr="00D11BDA">
        <w:rPr>
          <w:spacing w:val="-3"/>
          <w:sz w:val="20"/>
          <w:szCs w:val="20"/>
          <w:lang w:bidi="en-US"/>
        </w:rPr>
        <w:t>As consideration for the award and execution of the Agreement by the State, Vendor hereby grants, conveys, sells, assigns, and transfers to the State all of its right, title and interest in and to all known or unknown causes of action it presently has or may now or hereafter acquire under the antitrust laws of the United States and the State, relating to the goods or Services and other work product purchased or acquired by the Board or the State pursuant to the Agreement.</w:t>
      </w:r>
    </w:p>
    <w:p w14:paraId="1F201C14" w14:textId="77777777" w:rsidR="00914D13" w:rsidRPr="00D11BDA" w:rsidRDefault="00914D13" w:rsidP="00914D13">
      <w:pPr>
        <w:ind w:left="360"/>
        <w:contextualSpacing/>
        <w:jc w:val="both"/>
        <w:rPr>
          <w:sz w:val="20"/>
          <w:szCs w:val="20"/>
          <w:lang w:bidi="en-US"/>
        </w:rPr>
      </w:pPr>
    </w:p>
    <w:p w14:paraId="2DE1E470" w14:textId="77777777" w:rsidR="00914D13" w:rsidRPr="00D11BDA" w:rsidRDefault="00914D13" w:rsidP="00914D13">
      <w:pPr>
        <w:numPr>
          <w:ilvl w:val="0"/>
          <w:numId w:val="7"/>
        </w:numPr>
        <w:contextualSpacing/>
        <w:jc w:val="both"/>
        <w:rPr>
          <w:b/>
          <w:sz w:val="20"/>
          <w:szCs w:val="20"/>
          <w:lang w:bidi="en-US"/>
        </w:rPr>
      </w:pPr>
      <w:r w:rsidRPr="00D11BDA">
        <w:rPr>
          <w:b/>
          <w:bCs/>
          <w:color w:val="000000"/>
          <w:sz w:val="20"/>
          <w:szCs w:val="20"/>
          <w:lang w:bidi="en-US"/>
        </w:rPr>
        <w:t>Governing Law.</w:t>
      </w:r>
    </w:p>
    <w:p w14:paraId="4E0566DE" w14:textId="77777777" w:rsidR="00914D13" w:rsidRPr="00D11BDA" w:rsidRDefault="00914D13" w:rsidP="00914D13">
      <w:pPr>
        <w:ind w:left="360"/>
        <w:contextualSpacing/>
        <w:jc w:val="both"/>
        <w:rPr>
          <w:sz w:val="20"/>
          <w:szCs w:val="20"/>
          <w:lang w:bidi="en-US"/>
        </w:rPr>
      </w:pPr>
    </w:p>
    <w:p w14:paraId="404825BF" w14:textId="47FE461F" w:rsidR="00914D13" w:rsidRPr="00D11BDA" w:rsidRDefault="00914D13" w:rsidP="00914D13">
      <w:pPr>
        <w:ind w:left="360"/>
        <w:contextualSpacing/>
        <w:jc w:val="both"/>
        <w:rPr>
          <w:color w:val="000000"/>
          <w:sz w:val="20"/>
          <w:szCs w:val="20"/>
          <w:lang w:bidi="en-US"/>
        </w:rPr>
      </w:pPr>
      <w:r w:rsidRPr="00D11BDA">
        <w:rPr>
          <w:color w:val="000000"/>
          <w:sz w:val="20"/>
          <w:szCs w:val="20"/>
          <w:lang w:bidi="en-US"/>
        </w:rPr>
        <w:t>The Agreement shall be governed by and construed in accordance with Delaware laws, without regard to confl</w:t>
      </w:r>
      <w:r w:rsidR="00120224" w:rsidRPr="00D11BDA">
        <w:rPr>
          <w:color w:val="000000"/>
          <w:sz w:val="20"/>
          <w:szCs w:val="20"/>
          <w:lang w:bidi="en-US"/>
        </w:rPr>
        <w:t xml:space="preserve">ict of laws rules or principles.  </w:t>
      </w:r>
      <w:r w:rsidRPr="00D11BDA">
        <w:rPr>
          <w:color w:val="000000"/>
          <w:sz w:val="20"/>
          <w:szCs w:val="20"/>
          <w:lang w:bidi="en-US"/>
        </w:rPr>
        <w:t>Vendor consents to jurisdiction and venue in Delaware.</w:t>
      </w:r>
    </w:p>
    <w:p w14:paraId="2ADCD4B9" w14:textId="77777777" w:rsidR="00914D13" w:rsidRPr="00D11BDA" w:rsidRDefault="00914D13" w:rsidP="00914D13">
      <w:pPr>
        <w:rPr>
          <w:b/>
          <w:bCs/>
          <w:color w:val="000000"/>
          <w:sz w:val="20"/>
          <w:szCs w:val="20"/>
          <w:lang w:bidi="en-US"/>
        </w:rPr>
      </w:pPr>
    </w:p>
    <w:p w14:paraId="74D989DB" w14:textId="77777777" w:rsidR="00914D13" w:rsidRPr="00D11BDA" w:rsidRDefault="00914D13" w:rsidP="00914D13">
      <w:pPr>
        <w:numPr>
          <w:ilvl w:val="0"/>
          <w:numId w:val="7"/>
        </w:numPr>
        <w:contextualSpacing/>
        <w:jc w:val="both"/>
        <w:rPr>
          <w:b/>
          <w:sz w:val="20"/>
          <w:szCs w:val="20"/>
          <w:lang w:bidi="en-US"/>
        </w:rPr>
      </w:pPr>
      <w:r w:rsidRPr="00D11BDA">
        <w:rPr>
          <w:b/>
          <w:bCs/>
          <w:color w:val="000000"/>
          <w:sz w:val="20"/>
          <w:szCs w:val="20"/>
          <w:lang w:bidi="en-US"/>
        </w:rPr>
        <w:t>Notices.</w:t>
      </w:r>
    </w:p>
    <w:p w14:paraId="588A8FCB" w14:textId="77777777" w:rsidR="00914D13" w:rsidRPr="00D11BDA" w:rsidRDefault="00914D13" w:rsidP="00914D13">
      <w:pPr>
        <w:ind w:left="360"/>
        <w:contextualSpacing/>
        <w:jc w:val="both"/>
        <w:rPr>
          <w:sz w:val="20"/>
          <w:szCs w:val="20"/>
          <w:lang w:bidi="en-US"/>
        </w:rPr>
      </w:pPr>
    </w:p>
    <w:p w14:paraId="56BB34B0" w14:textId="77777777" w:rsidR="00914D13" w:rsidRPr="00D11BDA" w:rsidRDefault="00914D13" w:rsidP="00914D13">
      <w:pPr>
        <w:ind w:left="360"/>
        <w:contextualSpacing/>
        <w:jc w:val="both"/>
        <w:rPr>
          <w:color w:val="000000"/>
          <w:sz w:val="20"/>
          <w:szCs w:val="20"/>
          <w:lang w:bidi="en-US"/>
        </w:rPr>
      </w:pPr>
      <w:r w:rsidRPr="00D11BDA">
        <w:rPr>
          <w:color w:val="000000"/>
          <w:sz w:val="20"/>
          <w:szCs w:val="20"/>
          <w:lang w:bidi="en-US"/>
        </w:rPr>
        <w:t>Any and all notices required by the provisions of the Agreement shall be in writing and shall be mailed, certified or registered mail, return receipt requested. All notices shall be sent to the following addresses:</w:t>
      </w:r>
    </w:p>
    <w:p w14:paraId="66E12AE3" w14:textId="77777777" w:rsidR="00914D13" w:rsidRPr="00D11BDA" w:rsidRDefault="00914D13" w:rsidP="00914D13">
      <w:pPr>
        <w:ind w:left="360"/>
        <w:contextualSpacing/>
        <w:jc w:val="both"/>
        <w:rPr>
          <w:color w:val="000000"/>
          <w:sz w:val="20"/>
          <w:szCs w:val="20"/>
          <w:lang w:bidi="en-US"/>
        </w:rPr>
      </w:pPr>
    </w:p>
    <w:p w14:paraId="67373655" w14:textId="77777777" w:rsidR="00914D13" w:rsidRPr="00D11BDA" w:rsidRDefault="00914D13" w:rsidP="00914D13">
      <w:pPr>
        <w:ind w:left="360"/>
        <w:contextualSpacing/>
        <w:jc w:val="both"/>
        <w:rPr>
          <w:sz w:val="20"/>
          <w:szCs w:val="20"/>
          <w:lang w:bidi="en-US"/>
        </w:rPr>
      </w:pPr>
      <w:r w:rsidRPr="00D11BDA">
        <w:rPr>
          <w:sz w:val="20"/>
          <w:szCs w:val="20"/>
          <w:lang w:bidi="en-US"/>
        </w:rPr>
        <w:t>DELAWARE:</w:t>
      </w:r>
    </w:p>
    <w:p w14:paraId="4C2C3BFC" w14:textId="77777777" w:rsidR="00914D13" w:rsidRPr="00D11BDA" w:rsidRDefault="00914D13" w:rsidP="00914D13">
      <w:pPr>
        <w:ind w:left="360"/>
        <w:contextualSpacing/>
        <w:jc w:val="both"/>
        <w:rPr>
          <w:sz w:val="20"/>
          <w:szCs w:val="20"/>
          <w:lang w:bidi="en-US"/>
        </w:rPr>
      </w:pPr>
      <w:r w:rsidRPr="00D11BDA">
        <w:rPr>
          <w:sz w:val="20"/>
          <w:szCs w:val="20"/>
          <w:lang w:bidi="en-US"/>
        </w:rPr>
        <w:t>Office of the State Treasurer</w:t>
      </w:r>
    </w:p>
    <w:p w14:paraId="58061BF8" w14:textId="77777777" w:rsidR="00914D13" w:rsidRPr="00D11BDA" w:rsidRDefault="00914D13" w:rsidP="00914D13">
      <w:pPr>
        <w:ind w:left="360"/>
        <w:contextualSpacing/>
        <w:jc w:val="both"/>
        <w:rPr>
          <w:sz w:val="20"/>
          <w:szCs w:val="20"/>
          <w:lang w:bidi="en-US"/>
        </w:rPr>
      </w:pPr>
      <w:r w:rsidRPr="00D11BDA">
        <w:rPr>
          <w:sz w:val="20"/>
          <w:szCs w:val="20"/>
          <w:lang w:bidi="en-US"/>
        </w:rPr>
        <w:t>Attn: [Director of Debt and Cash Management]</w:t>
      </w:r>
    </w:p>
    <w:p w14:paraId="7D6BE8BC" w14:textId="77777777" w:rsidR="00914D13" w:rsidRPr="00D11BDA" w:rsidRDefault="00914D13" w:rsidP="00914D13">
      <w:pPr>
        <w:ind w:left="360"/>
        <w:contextualSpacing/>
        <w:jc w:val="both"/>
        <w:rPr>
          <w:sz w:val="20"/>
          <w:szCs w:val="20"/>
          <w:lang w:val="fr-FR" w:bidi="en-US"/>
        </w:rPr>
      </w:pPr>
      <w:r w:rsidRPr="00D11BDA">
        <w:rPr>
          <w:sz w:val="20"/>
          <w:szCs w:val="20"/>
          <w:lang w:val="fr-FR" w:bidi="en-US"/>
        </w:rPr>
        <w:t>820 Silver Lake Blvd., Suite 100</w:t>
      </w:r>
    </w:p>
    <w:p w14:paraId="2FCC66DD" w14:textId="77777777" w:rsidR="00914D13" w:rsidRPr="00D11BDA" w:rsidRDefault="00914D13" w:rsidP="00914D13">
      <w:pPr>
        <w:ind w:left="360"/>
        <w:contextualSpacing/>
        <w:jc w:val="both"/>
        <w:rPr>
          <w:sz w:val="20"/>
          <w:szCs w:val="20"/>
          <w:lang w:val="fr-FR" w:bidi="en-US"/>
        </w:rPr>
      </w:pPr>
      <w:r w:rsidRPr="00D11BDA">
        <w:rPr>
          <w:sz w:val="20"/>
          <w:szCs w:val="20"/>
          <w:lang w:val="fr-FR" w:bidi="en-US"/>
        </w:rPr>
        <w:t>Dover, DE  19904</w:t>
      </w:r>
    </w:p>
    <w:p w14:paraId="4F92FBC9" w14:textId="77777777" w:rsidR="00914D13" w:rsidRPr="00D11BDA" w:rsidRDefault="00914D13" w:rsidP="00914D13">
      <w:pPr>
        <w:ind w:left="360"/>
        <w:contextualSpacing/>
        <w:jc w:val="both"/>
        <w:rPr>
          <w:sz w:val="20"/>
          <w:szCs w:val="20"/>
          <w:lang w:val="fr-FR" w:bidi="en-US"/>
        </w:rPr>
      </w:pPr>
    </w:p>
    <w:p w14:paraId="54D21D25" w14:textId="77777777" w:rsidR="00914D13" w:rsidRPr="00D11BDA" w:rsidRDefault="00914D13" w:rsidP="00914D13">
      <w:pPr>
        <w:ind w:left="360"/>
        <w:contextualSpacing/>
        <w:jc w:val="both"/>
        <w:rPr>
          <w:sz w:val="20"/>
          <w:szCs w:val="20"/>
          <w:lang w:bidi="en-US"/>
        </w:rPr>
      </w:pPr>
      <w:r w:rsidRPr="00D11BDA">
        <w:rPr>
          <w:sz w:val="20"/>
          <w:szCs w:val="20"/>
          <w:lang w:bidi="en-US"/>
        </w:rPr>
        <w:t>VENDOR:</w:t>
      </w:r>
    </w:p>
    <w:p w14:paraId="1BB4E717" w14:textId="22CF2352" w:rsidR="00574DA3" w:rsidRDefault="00914D13" w:rsidP="00914D13">
      <w:pPr>
        <w:ind w:left="360"/>
        <w:contextualSpacing/>
        <w:jc w:val="both"/>
        <w:rPr>
          <w:sz w:val="20"/>
          <w:szCs w:val="20"/>
          <w:highlight w:val="lightGray"/>
          <w:lang w:bidi="en-US"/>
        </w:rPr>
      </w:pPr>
      <w:r w:rsidRPr="00D11BDA">
        <w:rPr>
          <w:sz w:val="20"/>
          <w:szCs w:val="20"/>
          <w:highlight w:val="lightGray"/>
          <w:u w:val="single"/>
          <w:lang w:bidi="en-US"/>
        </w:rPr>
        <w:t>(Vendor contact address)</w:t>
      </w:r>
      <w:r w:rsidRPr="00D11BDA">
        <w:rPr>
          <w:sz w:val="20"/>
          <w:szCs w:val="20"/>
          <w:highlight w:val="lightGray"/>
          <w:lang w:bidi="en-US"/>
        </w:rPr>
        <w:t>____________________________________</w:t>
      </w:r>
      <w:r w:rsidR="00574DA3">
        <w:rPr>
          <w:sz w:val="20"/>
          <w:szCs w:val="20"/>
          <w:highlight w:val="lightGray"/>
          <w:lang w:bidi="en-US"/>
        </w:rPr>
        <w:br w:type="page"/>
      </w:r>
    </w:p>
    <w:p w14:paraId="7F8ABAC8" w14:textId="77777777" w:rsidR="00914D13" w:rsidRPr="00D11BDA" w:rsidRDefault="00914D13" w:rsidP="00914D13">
      <w:pPr>
        <w:ind w:left="360"/>
        <w:contextualSpacing/>
        <w:jc w:val="both"/>
        <w:rPr>
          <w:sz w:val="20"/>
          <w:szCs w:val="20"/>
          <w:lang w:bidi="en-US"/>
        </w:rPr>
      </w:pPr>
    </w:p>
    <w:p w14:paraId="001F15E8" w14:textId="77777777" w:rsidR="00914D13" w:rsidRPr="00D11BDA" w:rsidRDefault="00914D13" w:rsidP="00914D13">
      <w:pPr>
        <w:ind w:left="360"/>
        <w:jc w:val="right"/>
        <w:rPr>
          <w:b/>
          <w:sz w:val="20"/>
          <w:szCs w:val="20"/>
        </w:rPr>
      </w:pPr>
    </w:p>
    <w:p w14:paraId="43980F8A" w14:textId="77777777" w:rsidR="00914D13" w:rsidRPr="00D11BDA" w:rsidRDefault="00914D13" w:rsidP="00914D13">
      <w:pPr>
        <w:numPr>
          <w:ilvl w:val="0"/>
          <w:numId w:val="7"/>
        </w:numPr>
        <w:contextualSpacing/>
        <w:jc w:val="both"/>
        <w:rPr>
          <w:b/>
          <w:sz w:val="20"/>
          <w:szCs w:val="20"/>
        </w:rPr>
      </w:pPr>
      <w:r w:rsidRPr="00D11BDA">
        <w:rPr>
          <w:b/>
          <w:sz w:val="20"/>
          <w:szCs w:val="20"/>
        </w:rPr>
        <w:t xml:space="preserve">Exhibits. </w:t>
      </w:r>
    </w:p>
    <w:p w14:paraId="3B990C0F" w14:textId="77777777" w:rsidR="00914D13" w:rsidRPr="00D11BDA" w:rsidRDefault="00914D13" w:rsidP="00914D13">
      <w:pPr>
        <w:contextualSpacing/>
        <w:jc w:val="both"/>
        <w:rPr>
          <w:sz w:val="20"/>
          <w:szCs w:val="20"/>
        </w:rPr>
      </w:pPr>
    </w:p>
    <w:p w14:paraId="79706507" w14:textId="05DF3194" w:rsidR="00914D13" w:rsidRPr="00D11BDA" w:rsidRDefault="00914D13" w:rsidP="00914D13">
      <w:pPr>
        <w:ind w:left="360"/>
        <w:contextualSpacing/>
        <w:jc w:val="both"/>
        <w:rPr>
          <w:color w:val="000000"/>
          <w:sz w:val="20"/>
          <w:szCs w:val="20"/>
          <w:lang w:bidi="en-US"/>
        </w:rPr>
      </w:pPr>
      <w:r w:rsidRPr="00D11BDA">
        <w:rPr>
          <w:color w:val="000000"/>
          <w:sz w:val="20"/>
          <w:szCs w:val="20"/>
          <w:lang w:bidi="en-US"/>
        </w:rPr>
        <w:t xml:space="preserve">The following </w:t>
      </w:r>
      <w:r w:rsidR="00AB5F0D" w:rsidRPr="00D11BDA">
        <w:rPr>
          <w:color w:val="000000"/>
          <w:sz w:val="20"/>
          <w:szCs w:val="20"/>
          <w:lang w:bidi="en-US"/>
        </w:rPr>
        <w:t xml:space="preserve">six </w:t>
      </w:r>
      <w:r w:rsidRPr="00D11BDA">
        <w:rPr>
          <w:color w:val="000000"/>
          <w:sz w:val="20"/>
          <w:szCs w:val="20"/>
          <w:lang w:bidi="en-US"/>
        </w:rPr>
        <w:t>exhibits and all terms and conditions thereof shall be incorporated into and considered part of the STCs:</w:t>
      </w:r>
    </w:p>
    <w:p w14:paraId="67E0A59E" w14:textId="77777777" w:rsidR="00914D13" w:rsidRPr="00D11BDA" w:rsidRDefault="00914D13" w:rsidP="00914D13">
      <w:pPr>
        <w:ind w:left="720"/>
        <w:jc w:val="both"/>
        <w:rPr>
          <w:sz w:val="20"/>
          <w:szCs w:val="20"/>
        </w:rPr>
      </w:pPr>
    </w:p>
    <w:p w14:paraId="303E83C7" w14:textId="77777777" w:rsidR="00914D13" w:rsidRPr="00D11BDA" w:rsidRDefault="00914D13" w:rsidP="00914D13">
      <w:pPr>
        <w:ind w:left="360"/>
        <w:jc w:val="both"/>
        <w:rPr>
          <w:b/>
          <w:sz w:val="20"/>
          <w:szCs w:val="20"/>
        </w:rPr>
      </w:pPr>
      <w:r w:rsidRPr="00D11BDA">
        <w:rPr>
          <w:b/>
          <w:sz w:val="20"/>
          <w:szCs w:val="20"/>
        </w:rPr>
        <w:t>Exhibit 1 – Statement of Work (To be negotiated)</w:t>
      </w:r>
    </w:p>
    <w:p w14:paraId="695239EA" w14:textId="77777777" w:rsidR="00914D13" w:rsidRPr="00D11BDA" w:rsidRDefault="00914D13" w:rsidP="00914D13">
      <w:pPr>
        <w:ind w:left="360"/>
        <w:jc w:val="both"/>
        <w:rPr>
          <w:b/>
          <w:sz w:val="20"/>
          <w:szCs w:val="20"/>
        </w:rPr>
      </w:pPr>
      <w:r w:rsidRPr="00D11BDA">
        <w:rPr>
          <w:b/>
          <w:sz w:val="20"/>
          <w:szCs w:val="20"/>
        </w:rPr>
        <w:t>Exhibit 2 – Schedule of Fees (To be negotiated)</w:t>
      </w:r>
    </w:p>
    <w:p w14:paraId="1284B0EF" w14:textId="77777777" w:rsidR="00914D13" w:rsidRPr="00D11BDA" w:rsidRDefault="00914D13" w:rsidP="00914D13">
      <w:pPr>
        <w:ind w:left="360" w:right="-90"/>
        <w:jc w:val="both"/>
        <w:rPr>
          <w:b/>
          <w:sz w:val="20"/>
          <w:szCs w:val="20"/>
        </w:rPr>
      </w:pPr>
      <w:r w:rsidRPr="00D11BDA">
        <w:rPr>
          <w:b/>
          <w:sz w:val="20"/>
          <w:szCs w:val="20"/>
        </w:rPr>
        <w:t>Exhibit 3 – Implementation Plan (To be negotiated)</w:t>
      </w:r>
    </w:p>
    <w:p w14:paraId="07847C05" w14:textId="77777777" w:rsidR="00914D13" w:rsidRPr="00D11BDA" w:rsidRDefault="00914D13" w:rsidP="00914D13">
      <w:pPr>
        <w:ind w:left="360" w:right="-90"/>
        <w:jc w:val="both"/>
        <w:rPr>
          <w:b/>
          <w:sz w:val="20"/>
          <w:szCs w:val="20"/>
        </w:rPr>
      </w:pPr>
      <w:r w:rsidRPr="00D11BDA">
        <w:rPr>
          <w:b/>
          <w:sz w:val="20"/>
          <w:szCs w:val="20"/>
        </w:rPr>
        <w:t xml:space="preserve">Exhibit 4 – </w:t>
      </w:r>
      <w:r w:rsidRPr="00D11BDA">
        <w:rPr>
          <w:rFonts w:eastAsia="Arial"/>
          <w:b/>
          <w:sz w:val="20"/>
          <w:szCs w:val="20"/>
        </w:rPr>
        <w:t>Confidentiality (Non-Disclosure) and Integrity of Data Agreement (Attached)</w:t>
      </w:r>
    </w:p>
    <w:p w14:paraId="00969254" w14:textId="77777777" w:rsidR="00914D13" w:rsidRPr="00D11BDA" w:rsidRDefault="00914D13" w:rsidP="00914D13">
      <w:pPr>
        <w:ind w:left="360" w:right="-90"/>
        <w:jc w:val="both"/>
        <w:rPr>
          <w:b/>
          <w:sz w:val="20"/>
          <w:szCs w:val="20"/>
        </w:rPr>
      </w:pPr>
      <w:r w:rsidRPr="00D11BDA">
        <w:rPr>
          <w:b/>
          <w:sz w:val="20"/>
          <w:szCs w:val="20"/>
        </w:rPr>
        <w:t>Exhibit 5 – Cloud Services Terms and Conditions Agreement (Attached)</w:t>
      </w:r>
    </w:p>
    <w:p w14:paraId="26351FE5" w14:textId="65465FB4" w:rsidR="000F70BC" w:rsidRDefault="00914D13" w:rsidP="00D11BDA">
      <w:pPr>
        <w:ind w:left="360" w:right="-90"/>
        <w:jc w:val="both"/>
        <w:rPr>
          <w:rFonts w:ascii="Arial Black" w:hAnsi="Arial Black"/>
          <w:b/>
          <w:sz w:val="28"/>
          <w:szCs w:val="28"/>
        </w:rPr>
      </w:pPr>
      <w:r w:rsidRPr="00D11BDA">
        <w:rPr>
          <w:b/>
          <w:sz w:val="20"/>
          <w:szCs w:val="20"/>
        </w:rPr>
        <w:t>Exhibit 6 – Data Usage Terms and Conditions Agreement (Attached)</w:t>
      </w:r>
      <w:r w:rsidR="000F70BC">
        <w:rPr>
          <w:rFonts w:ascii="Arial Black" w:hAnsi="Arial Black"/>
          <w:b/>
          <w:sz w:val="28"/>
          <w:szCs w:val="28"/>
        </w:rPr>
        <w:br w:type="page"/>
      </w:r>
    </w:p>
    <w:p w14:paraId="5F1555D4" w14:textId="77777777" w:rsidR="000C2351" w:rsidRDefault="000C2351" w:rsidP="000C2351">
      <w:pPr>
        <w:ind w:right="-180"/>
        <w:rPr>
          <w:sz w:val="20"/>
          <w:szCs w:val="20"/>
        </w:rPr>
      </w:pPr>
      <w:r>
        <w:rPr>
          <w:rFonts w:ascii="Arial Black" w:hAnsi="Arial Black"/>
          <w:b/>
          <w:sz w:val="28"/>
          <w:szCs w:val="28"/>
        </w:rPr>
        <w:t xml:space="preserve">Exhibit 4:  Confidentiality (Non-Disclosure) &amp; Integrity of Data </w:t>
      </w:r>
    </w:p>
    <w:p w14:paraId="508A845A" w14:textId="381FFD6D" w:rsidR="000C2351" w:rsidRDefault="000C2351" w:rsidP="000C2351">
      <w:pPr>
        <w:rPr>
          <w:b/>
          <w:sz w:val="22"/>
        </w:rPr>
      </w:pPr>
      <w:r w:rsidRPr="00DD2A68">
        <w:rPr>
          <w:sz w:val="20"/>
          <w:szCs w:val="20"/>
        </w:rPr>
        <w:t>CONTRACT N</w:t>
      </w:r>
      <w:r>
        <w:rPr>
          <w:sz w:val="20"/>
          <w:szCs w:val="20"/>
        </w:rPr>
        <w:t>UMBER</w:t>
      </w:r>
      <w:r w:rsidRPr="00DD2A68">
        <w:rPr>
          <w:sz w:val="20"/>
          <w:szCs w:val="20"/>
        </w:rPr>
        <w:t>:</w:t>
      </w:r>
      <w:r>
        <w:rPr>
          <w:sz w:val="20"/>
          <w:szCs w:val="20"/>
        </w:rPr>
        <w:t xml:space="preserve">  </w:t>
      </w:r>
      <w:r w:rsidR="00D664D7">
        <w:rPr>
          <w:sz w:val="20"/>
          <w:szCs w:val="20"/>
        </w:rPr>
        <w:t>TRE18101-BANKINGSVC</w:t>
      </w:r>
    </w:p>
    <w:p w14:paraId="6D043E78" w14:textId="77777777" w:rsidR="000C2351" w:rsidRDefault="000C2351" w:rsidP="000C2351">
      <w:pPr>
        <w:rPr>
          <w:b/>
          <w:sz w:val="22"/>
        </w:rPr>
      </w:pPr>
    </w:p>
    <w:p w14:paraId="56DD7043" w14:textId="77777777" w:rsidR="000C2351" w:rsidRPr="002E1E30" w:rsidRDefault="000C2351" w:rsidP="000C2351">
      <w:pPr>
        <w:jc w:val="center"/>
        <w:rPr>
          <w:b/>
          <w:sz w:val="22"/>
        </w:rPr>
      </w:pPr>
      <w:r w:rsidRPr="002E1E30">
        <w:rPr>
          <w:b/>
          <w:sz w:val="22"/>
        </w:rPr>
        <w:t>CONFIDENTIALITY (NON-DISCLOS</w:t>
      </w:r>
      <w:r>
        <w:rPr>
          <w:b/>
          <w:sz w:val="22"/>
        </w:rPr>
        <w:t>U</w:t>
      </w:r>
      <w:r w:rsidRPr="002E1E30">
        <w:rPr>
          <w:b/>
          <w:sz w:val="22"/>
        </w:rPr>
        <w:t>R</w:t>
      </w:r>
      <w:r>
        <w:rPr>
          <w:b/>
          <w:sz w:val="22"/>
        </w:rPr>
        <w:t>E</w:t>
      </w:r>
      <w:r w:rsidRPr="002E1E30">
        <w:rPr>
          <w:b/>
          <w:sz w:val="22"/>
        </w:rPr>
        <w:t>) AND INTEGRITY OF DATA AGREEMENT</w:t>
      </w:r>
    </w:p>
    <w:p w14:paraId="08289F1F" w14:textId="77777777" w:rsidR="000C2351" w:rsidRDefault="000C2351" w:rsidP="000C2351">
      <w:pPr>
        <w:rPr>
          <w:b/>
          <w:sz w:val="22"/>
        </w:rPr>
      </w:pPr>
    </w:p>
    <w:p w14:paraId="196D2781" w14:textId="7E1FA28E" w:rsidR="000C2351" w:rsidRPr="002E1E30" w:rsidRDefault="000C2351" w:rsidP="000C2351">
      <w:pPr>
        <w:jc w:val="both"/>
        <w:rPr>
          <w:sz w:val="22"/>
        </w:rPr>
      </w:pPr>
      <w:r w:rsidRPr="002E1E30">
        <w:rPr>
          <w:sz w:val="22"/>
        </w:rPr>
        <w:t>The Department of Technology and Information is responsible for safeguarding the confidentiality and integrity of data in State computer files regardless of the source of those data or medium on which they are stored; e.g., electronic data, computer output microfilm (COM), tape, or disk. Computer progr</w:t>
      </w:r>
      <w:r w:rsidR="00072668">
        <w:rPr>
          <w:sz w:val="22"/>
        </w:rPr>
        <w:t>ams developed to process State a</w:t>
      </w:r>
      <w:r w:rsidRPr="002E1E30">
        <w:rPr>
          <w:sz w:val="22"/>
        </w:rPr>
        <w:t xml:space="preserve">gency data will not be modified without the knowledge and written authorization of the Department of Technology and Information. All data generated from the original source data, shall be the property of the State of Delaware. The control of the disclosure of those data shall be retained by the State of Delaware and the Department of Technology and Information. </w:t>
      </w:r>
    </w:p>
    <w:p w14:paraId="0B913F08" w14:textId="77777777" w:rsidR="000C2351" w:rsidRDefault="000C2351" w:rsidP="000C2351">
      <w:pPr>
        <w:jc w:val="both"/>
        <w:rPr>
          <w:sz w:val="22"/>
        </w:rPr>
      </w:pPr>
    </w:p>
    <w:p w14:paraId="5E2BCE1A" w14:textId="77777777" w:rsidR="000C2351" w:rsidRPr="002E1E30" w:rsidRDefault="000C2351" w:rsidP="000C2351">
      <w:pPr>
        <w:jc w:val="both"/>
        <w:rPr>
          <w:sz w:val="22"/>
        </w:rPr>
      </w:pPr>
      <w:r w:rsidRPr="002E1E30">
        <w:rPr>
          <w:sz w:val="22"/>
        </w:rPr>
        <w:t xml:space="preserve">I/we, as an employee(s) of </w:t>
      </w:r>
      <w:r w:rsidRPr="002E1E30">
        <w:rPr>
          <w:sz w:val="22"/>
          <w:highlight w:val="lightGray"/>
          <w:u w:val="single"/>
        </w:rPr>
        <w:t>______________________</w:t>
      </w:r>
      <w:r w:rsidRPr="002E1E30">
        <w:rPr>
          <w:sz w:val="22"/>
        </w:rPr>
        <w:t xml:space="preserve"> or officer of my firm, when performing work for the Department of Technology and Information, understand that I/we act as an extension of DTI and therefore I/we are responsible for safeguarding the States’ data and computer files as indicated above. I/we will not use, disclose, or modify State data or State computer files without the written knowledge and written authorization of DTI. Furthermore, I/we understand that I/we are to take all necessary precautions to prevent unauthorized use, disclosure, or modification of State computer files, and I/we should alert my immediate supervisor of any situation which might result in, or create the appearance of, unauthorized use, disclosure or modification of State data. </w:t>
      </w:r>
    </w:p>
    <w:p w14:paraId="518E9E20" w14:textId="77777777" w:rsidR="000C2351" w:rsidRDefault="000C2351" w:rsidP="000C2351">
      <w:pPr>
        <w:jc w:val="both"/>
        <w:rPr>
          <w:sz w:val="22"/>
        </w:rPr>
      </w:pPr>
    </w:p>
    <w:p w14:paraId="675513EE" w14:textId="77777777" w:rsidR="000C2351" w:rsidRPr="002E1E30" w:rsidRDefault="000C2351" w:rsidP="000C2351">
      <w:pPr>
        <w:jc w:val="both"/>
        <w:rPr>
          <w:sz w:val="22"/>
        </w:rPr>
      </w:pPr>
      <w:r w:rsidRPr="002E1E30">
        <w:rPr>
          <w:sz w:val="22"/>
        </w:rPr>
        <w:t xml:space="preserve">Penalty for unauthorized use, unauthorized modification of data files, or disclosure of any confidential information may mean the loss of my position and benefits, and prosecution under applicable State or Federal law. </w:t>
      </w:r>
    </w:p>
    <w:p w14:paraId="45EA774A" w14:textId="77777777" w:rsidR="000C2351" w:rsidRDefault="000C2351" w:rsidP="000C2351">
      <w:pPr>
        <w:jc w:val="both"/>
        <w:rPr>
          <w:sz w:val="22"/>
        </w:rPr>
      </w:pPr>
    </w:p>
    <w:p w14:paraId="4EEF25F4" w14:textId="77777777" w:rsidR="000C2351" w:rsidRPr="002E1E30" w:rsidRDefault="000C2351" w:rsidP="000C2351">
      <w:pPr>
        <w:jc w:val="both"/>
        <w:rPr>
          <w:sz w:val="22"/>
        </w:rPr>
      </w:pPr>
      <w:r w:rsidRPr="002E1E30">
        <w:rPr>
          <w:sz w:val="22"/>
        </w:rPr>
        <w:t>This statement applies to the undersigned Contractor and to any others working under the Contractor’s direction.</w:t>
      </w:r>
    </w:p>
    <w:p w14:paraId="478FD3D6" w14:textId="77777777" w:rsidR="000C2351" w:rsidRPr="002E1E30" w:rsidRDefault="000C2351" w:rsidP="000C2351">
      <w:pPr>
        <w:jc w:val="both"/>
        <w:rPr>
          <w:sz w:val="22"/>
        </w:rPr>
      </w:pPr>
    </w:p>
    <w:p w14:paraId="73BE9C8B" w14:textId="77777777" w:rsidR="000C2351" w:rsidRPr="002E1E30" w:rsidRDefault="000C2351" w:rsidP="000C2351">
      <w:pPr>
        <w:jc w:val="both"/>
        <w:rPr>
          <w:sz w:val="22"/>
        </w:rPr>
      </w:pPr>
      <w:r w:rsidRPr="002E1E30">
        <w:rPr>
          <w:sz w:val="22"/>
        </w:rPr>
        <w:t>I, the Undersigned, hereby affirm that I have read DTI’s Policy on Confidentiality (Non-Disclosure) and Integrity of Data and understood the terms of the above Confidentiality (Non-Disclosure) and Integrity of Data Agreement, and that I/we agree to abide by the terms above.</w:t>
      </w:r>
    </w:p>
    <w:p w14:paraId="72887E99" w14:textId="77777777" w:rsidR="000C2351" w:rsidRDefault="000C2351" w:rsidP="000C2351">
      <w:pPr>
        <w:rPr>
          <w:sz w:val="22"/>
        </w:rPr>
      </w:pPr>
    </w:p>
    <w:p w14:paraId="796DA864" w14:textId="77777777" w:rsidR="000C2351" w:rsidRDefault="000C2351" w:rsidP="000C2351">
      <w:pPr>
        <w:rPr>
          <w:sz w:val="22"/>
        </w:rPr>
      </w:pPr>
    </w:p>
    <w:p w14:paraId="7EE20B6C" w14:textId="77777777" w:rsidR="000C2351" w:rsidRPr="000F603F" w:rsidRDefault="000C2351" w:rsidP="000C2351">
      <w:pPr>
        <w:spacing w:line="200" w:lineRule="exact"/>
        <w:rPr>
          <w:rFonts w:asciiTheme="minorHAnsi" w:hAnsiTheme="minorHAnsi" w:cstheme="minorHAnsi"/>
          <w:sz w:val="22"/>
          <w:szCs w:val="22"/>
        </w:rPr>
      </w:pPr>
    </w:p>
    <w:p w14:paraId="40DD1B41" w14:textId="77777777" w:rsidR="000C2351" w:rsidRPr="000F603F" w:rsidRDefault="000C2351" w:rsidP="000C2351">
      <w:pPr>
        <w:tabs>
          <w:tab w:val="left" w:pos="4420"/>
          <w:tab w:val="left" w:pos="9820"/>
        </w:tabs>
        <w:spacing w:line="240" w:lineRule="exact"/>
        <w:ind w:right="-20"/>
        <w:rPr>
          <w:rFonts w:asciiTheme="minorHAnsi" w:eastAsia="Calibri" w:hAnsiTheme="minorHAnsi" w:cstheme="minorHAnsi"/>
          <w:b/>
          <w:bCs/>
          <w:spacing w:val="-1"/>
          <w:w w:val="99"/>
          <w:sz w:val="22"/>
          <w:szCs w:val="22"/>
        </w:rPr>
      </w:pPr>
    </w:p>
    <w:p w14:paraId="7D6B718A" w14:textId="77777777" w:rsidR="000C2351" w:rsidRPr="004B7CC7" w:rsidRDefault="000C2351" w:rsidP="000C2351">
      <w:pPr>
        <w:tabs>
          <w:tab w:val="left" w:pos="3600"/>
          <w:tab w:val="left" w:pos="9820"/>
        </w:tabs>
        <w:spacing w:line="240" w:lineRule="exact"/>
        <w:ind w:right="-20"/>
        <w:rPr>
          <w:rFonts w:asciiTheme="minorHAnsi" w:eastAsia="Calibri" w:hAnsiTheme="minorHAnsi" w:cstheme="minorHAnsi"/>
          <w:b/>
          <w:bCs/>
          <w:w w:val="99"/>
          <w:sz w:val="22"/>
          <w:szCs w:val="22"/>
        </w:rPr>
      </w:pPr>
      <w:r w:rsidRPr="004B7CC7">
        <w:rPr>
          <w:rFonts w:asciiTheme="minorHAnsi" w:eastAsia="Calibri" w:hAnsiTheme="minorHAnsi" w:cstheme="minorHAnsi"/>
          <w:b/>
          <w:bCs/>
          <w:spacing w:val="-1"/>
          <w:w w:val="99"/>
          <w:sz w:val="22"/>
          <w:szCs w:val="22"/>
        </w:rPr>
        <w:t xml:space="preserve">Vendor </w:t>
      </w:r>
      <w:r w:rsidRPr="004B7CC7">
        <w:rPr>
          <w:rFonts w:asciiTheme="minorHAnsi" w:eastAsia="Calibri" w:hAnsiTheme="minorHAnsi" w:cstheme="minorHAnsi"/>
          <w:b/>
          <w:bCs/>
          <w:spacing w:val="1"/>
          <w:w w:val="99"/>
          <w:sz w:val="22"/>
          <w:szCs w:val="22"/>
        </w:rPr>
        <w:t>N</w:t>
      </w:r>
      <w:r w:rsidRPr="004B7CC7">
        <w:rPr>
          <w:rFonts w:asciiTheme="minorHAnsi" w:eastAsia="Calibri" w:hAnsiTheme="minorHAnsi" w:cstheme="minorHAnsi"/>
          <w:b/>
          <w:bCs/>
          <w:w w:val="99"/>
          <w:sz w:val="22"/>
          <w:szCs w:val="22"/>
        </w:rPr>
        <w:t>a</w:t>
      </w:r>
      <w:r w:rsidRPr="004B7CC7">
        <w:rPr>
          <w:rFonts w:asciiTheme="minorHAnsi" w:eastAsia="Calibri" w:hAnsiTheme="minorHAnsi" w:cstheme="minorHAnsi"/>
          <w:b/>
          <w:bCs/>
          <w:spacing w:val="1"/>
          <w:w w:val="99"/>
          <w:sz w:val="22"/>
          <w:szCs w:val="22"/>
        </w:rPr>
        <w:t>m</w:t>
      </w:r>
      <w:r w:rsidRPr="004B7CC7">
        <w:rPr>
          <w:rFonts w:asciiTheme="minorHAnsi" w:eastAsia="Calibri" w:hAnsiTheme="minorHAnsi" w:cstheme="minorHAnsi"/>
          <w:b/>
          <w:bCs/>
          <w:spacing w:val="3"/>
          <w:w w:val="99"/>
          <w:sz w:val="22"/>
          <w:szCs w:val="22"/>
        </w:rPr>
        <w:t>e</w:t>
      </w:r>
      <w:r w:rsidRPr="004B7CC7">
        <w:rPr>
          <w:rFonts w:asciiTheme="minorHAnsi" w:eastAsia="Calibri" w:hAnsiTheme="minorHAnsi" w:cstheme="minorHAnsi"/>
          <w:b/>
          <w:bCs/>
          <w:w w:val="99"/>
          <w:sz w:val="22"/>
          <w:szCs w:val="22"/>
        </w:rPr>
        <w:t xml:space="preserve">:          </w:t>
      </w:r>
      <w:r w:rsidRPr="004B7CC7">
        <w:rPr>
          <w:rFonts w:asciiTheme="minorHAnsi" w:eastAsia="Calibri" w:hAnsiTheme="minorHAnsi" w:cstheme="minorHAnsi"/>
          <w:b/>
          <w:bCs/>
          <w:w w:val="99"/>
          <w:sz w:val="22"/>
          <w:szCs w:val="22"/>
        </w:rPr>
        <w:tab/>
        <w:t>__________________________________________________</w:t>
      </w:r>
    </w:p>
    <w:p w14:paraId="1DEFAEAD" w14:textId="77777777" w:rsidR="000C2351" w:rsidRPr="004B7CC7" w:rsidRDefault="000C2351" w:rsidP="000C2351">
      <w:pPr>
        <w:tabs>
          <w:tab w:val="left" w:pos="9360"/>
          <w:tab w:val="left" w:pos="9820"/>
        </w:tabs>
        <w:spacing w:line="240" w:lineRule="exact"/>
        <w:ind w:right="-20"/>
        <w:rPr>
          <w:rFonts w:asciiTheme="minorHAnsi" w:eastAsia="Calibri" w:hAnsiTheme="minorHAnsi" w:cstheme="minorHAnsi"/>
          <w:b/>
          <w:bCs/>
          <w:w w:val="99"/>
          <w:sz w:val="22"/>
          <w:szCs w:val="22"/>
        </w:rPr>
      </w:pPr>
    </w:p>
    <w:p w14:paraId="0F0CD9EC" w14:textId="77777777" w:rsidR="000C2351" w:rsidRPr="004B7CC7" w:rsidRDefault="000C2351" w:rsidP="000C2351">
      <w:pPr>
        <w:tabs>
          <w:tab w:val="left" w:pos="9360"/>
          <w:tab w:val="left" w:pos="9820"/>
        </w:tabs>
        <w:spacing w:line="240" w:lineRule="exact"/>
        <w:ind w:right="-20"/>
        <w:rPr>
          <w:rFonts w:asciiTheme="minorHAnsi" w:eastAsia="Calibri" w:hAnsiTheme="minorHAnsi" w:cstheme="minorHAnsi"/>
          <w:b/>
          <w:bCs/>
          <w:w w:val="99"/>
          <w:sz w:val="22"/>
          <w:szCs w:val="22"/>
        </w:rPr>
      </w:pPr>
    </w:p>
    <w:p w14:paraId="7B10F99D" w14:textId="77777777" w:rsidR="000C2351" w:rsidRPr="004B7CC7" w:rsidRDefault="000C2351" w:rsidP="000C2351">
      <w:pPr>
        <w:tabs>
          <w:tab w:val="left" w:pos="3600"/>
          <w:tab w:val="left" w:pos="9820"/>
        </w:tabs>
        <w:spacing w:line="240" w:lineRule="exact"/>
        <w:ind w:right="-20"/>
        <w:rPr>
          <w:rFonts w:asciiTheme="minorHAnsi" w:eastAsia="Calibri" w:hAnsiTheme="minorHAnsi" w:cstheme="minorHAnsi"/>
          <w:b/>
          <w:bCs/>
          <w:w w:val="99"/>
          <w:sz w:val="22"/>
          <w:szCs w:val="22"/>
        </w:rPr>
      </w:pPr>
      <w:r w:rsidRPr="004B7CC7">
        <w:rPr>
          <w:rFonts w:asciiTheme="minorHAnsi" w:eastAsia="Calibri" w:hAnsiTheme="minorHAnsi" w:cstheme="minorHAnsi"/>
          <w:b/>
          <w:bCs/>
          <w:w w:val="99"/>
          <w:sz w:val="22"/>
          <w:szCs w:val="22"/>
        </w:rPr>
        <w:t xml:space="preserve">Authorizing Official Name (print): </w:t>
      </w:r>
      <w:r w:rsidRPr="004B7CC7">
        <w:rPr>
          <w:rFonts w:asciiTheme="minorHAnsi" w:eastAsia="Calibri" w:hAnsiTheme="minorHAnsi" w:cstheme="minorHAnsi"/>
          <w:b/>
          <w:bCs/>
          <w:w w:val="99"/>
          <w:sz w:val="22"/>
          <w:szCs w:val="22"/>
        </w:rPr>
        <w:tab/>
        <w:t>__________________________________________________</w:t>
      </w:r>
    </w:p>
    <w:p w14:paraId="5544F5CB" w14:textId="77777777" w:rsidR="000C2351" w:rsidRPr="004B7CC7" w:rsidRDefault="000C2351" w:rsidP="000C2351">
      <w:pPr>
        <w:tabs>
          <w:tab w:val="left" w:pos="3600"/>
          <w:tab w:val="left" w:pos="9820"/>
        </w:tabs>
        <w:spacing w:line="240" w:lineRule="exact"/>
        <w:ind w:right="-20"/>
        <w:rPr>
          <w:rFonts w:asciiTheme="minorHAnsi" w:eastAsia="Calibri" w:hAnsiTheme="minorHAnsi" w:cstheme="minorHAnsi"/>
          <w:b/>
          <w:bCs/>
          <w:w w:val="99"/>
          <w:sz w:val="22"/>
          <w:szCs w:val="22"/>
        </w:rPr>
      </w:pPr>
    </w:p>
    <w:p w14:paraId="51964D07" w14:textId="77777777" w:rsidR="000C2351" w:rsidRPr="004B7CC7" w:rsidRDefault="000C2351" w:rsidP="000C2351">
      <w:pPr>
        <w:tabs>
          <w:tab w:val="left" w:pos="3600"/>
          <w:tab w:val="left" w:pos="9820"/>
        </w:tabs>
        <w:spacing w:line="240" w:lineRule="exact"/>
        <w:ind w:right="-20"/>
        <w:rPr>
          <w:rFonts w:asciiTheme="minorHAnsi" w:eastAsia="Calibri" w:hAnsiTheme="minorHAnsi" w:cstheme="minorHAnsi"/>
          <w:b/>
          <w:bCs/>
          <w:w w:val="99"/>
          <w:sz w:val="22"/>
          <w:szCs w:val="22"/>
        </w:rPr>
      </w:pPr>
    </w:p>
    <w:p w14:paraId="0E15EF0C" w14:textId="77777777" w:rsidR="000C2351" w:rsidRPr="004B7CC7" w:rsidRDefault="000C2351" w:rsidP="000C2351">
      <w:pPr>
        <w:tabs>
          <w:tab w:val="left" w:pos="3600"/>
          <w:tab w:val="left" w:pos="9820"/>
        </w:tabs>
        <w:spacing w:line="240" w:lineRule="exact"/>
        <w:ind w:right="-20"/>
        <w:rPr>
          <w:rFonts w:asciiTheme="minorHAnsi" w:eastAsia="Calibri" w:hAnsiTheme="minorHAnsi" w:cstheme="minorHAnsi"/>
          <w:b/>
          <w:bCs/>
          <w:w w:val="99"/>
          <w:sz w:val="22"/>
          <w:szCs w:val="22"/>
        </w:rPr>
      </w:pPr>
      <w:r w:rsidRPr="004B7CC7">
        <w:rPr>
          <w:rFonts w:asciiTheme="minorHAnsi" w:eastAsia="Calibri" w:hAnsiTheme="minorHAnsi" w:cstheme="minorHAnsi"/>
          <w:b/>
          <w:bCs/>
          <w:w w:val="99"/>
          <w:sz w:val="22"/>
          <w:szCs w:val="22"/>
        </w:rPr>
        <w:t xml:space="preserve">Authorizing Official Signature:  </w:t>
      </w:r>
      <w:r w:rsidRPr="004B7CC7">
        <w:rPr>
          <w:rFonts w:asciiTheme="minorHAnsi" w:eastAsia="Calibri" w:hAnsiTheme="minorHAnsi" w:cstheme="minorHAnsi"/>
          <w:b/>
          <w:bCs/>
          <w:w w:val="99"/>
          <w:sz w:val="22"/>
          <w:szCs w:val="22"/>
        </w:rPr>
        <w:tab/>
        <w:t xml:space="preserve">__________________________________________________  </w:t>
      </w:r>
      <w:r w:rsidRPr="004B7CC7">
        <w:rPr>
          <w:rFonts w:asciiTheme="minorHAnsi" w:eastAsia="Calibri" w:hAnsiTheme="minorHAnsi" w:cstheme="minorHAnsi"/>
          <w:b/>
          <w:bCs/>
          <w:w w:val="99"/>
          <w:sz w:val="22"/>
          <w:szCs w:val="22"/>
        </w:rPr>
        <w:tab/>
        <w:t xml:space="preserve">                 </w:t>
      </w:r>
    </w:p>
    <w:p w14:paraId="7A80493E" w14:textId="77777777" w:rsidR="000C2351" w:rsidRPr="004B7CC7" w:rsidRDefault="000C2351" w:rsidP="000C2351">
      <w:pPr>
        <w:tabs>
          <w:tab w:val="left" w:pos="3600"/>
          <w:tab w:val="left" w:pos="9820"/>
        </w:tabs>
        <w:spacing w:line="240" w:lineRule="exact"/>
        <w:ind w:right="-20"/>
        <w:rPr>
          <w:rFonts w:asciiTheme="minorHAnsi" w:eastAsia="Calibri" w:hAnsiTheme="minorHAnsi" w:cstheme="minorHAnsi"/>
          <w:b/>
          <w:bCs/>
          <w:w w:val="99"/>
          <w:sz w:val="22"/>
          <w:szCs w:val="22"/>
        </w:rPr>
      </w:pPr>
    </w:p>
    <w:p w14:paraId="2686BDF8" w14:textId="77777777" w:rsidR="000C2351" w:rsidRPr="004B7CC7" w:rsidRDefault="000C2351" w:rsidP="000C2351">
      <w:r w:rsidRPr="004B7CC7">
        <w:rPr>
          <w:rFonts w:asciiTheme="minorHAnsi" w:eastAsia="Calibri" w:hAnsiTheme="minorHAnsi" w:cstheme="minorHAnsi"/>
          <w:b/>
          <w:bCs/>
          <w:w w:val="99"/>
          <w:sz w:val="22"/>
          <w:szCs w:val="22"/>
        </w:rPr>
        <w:t>Date:</w:t>
      </w:r>
      <w:r w:rsidRPr="004B7CC7">
        <w:rPr>
          <w:rFonts w:asciiTheme="minorHAnsi" w:eastAsia="Calibri" w:hAnsiTheme="minorHAnsi" w:cstheme="minorHAnsi"/>
          <w:b/>
          <w:bCs/>
          <w:w w:val="99"/>
          <w:sz w:val="22"/>
          <w:szCs w:val="22"/>
        </w:rPr>
        <w:tab/>
      </w:r>
      <w:r w:rsidRPr="004B7CC7">
        <w:rPr>
          <w:rFonts w:asciiTheme="minorHAnsi" w:eastAsia="Calibri" w:hAnsiTheme="minorHAnsi" w:cstheme="minorHAnsi"/>
          <w:b/>
          <w:bCs/>
          <w:w w:val="99"/>
          <w:sz w:val="22"/>
          <w:szCs w:val="22"/>
        </w:rPr>
        <w:tab/>
      </w:r>
      <w:r w:rsidRPr="004B7CC7">
        <w:rPr>
          <w:rFonts w:asciiTheme="minorHAnsi" w:eastAsia="Calibri" w:hAnsiTheme="minorHAnsi" w:cstheme="minorHAnsi"/>
          <w:b/>
          <w:bCs/>
          <w:w w:val="99"/>
          <w:sz w:val="22"/>
          <w:szCs w:val="22"/>
        </w:rPr>
        <w:tab/>
      </w:r>
      <w:r w:rsidRPr="004B7CC7">
        <w:rPr>
          <w:rFonts w:asciiTheme="minorHAnsi" w:eastAsia="Calibri" w:hAnsiTheme="minorHAnsi" w:cstheme="minorHAnsi"/>
          <w:b/>
          <w:bCs/>
          <w:w w:val="99"/>
          <w:sz w:val="22"/>
          <w:szCs w:val="22"/>
        </w:rPr>
        <w:tab/>
      </w:r>
      <w:r w:rsidRPr="004B7CC7">
        <w:rPr>
          <w:rFonts w:asciiTheme="minorHAnsi" w:eastAsia="Calibri" w:hAnsiTheme="minorHAnsi" w:cstheme="minorHAnsi"/>
          <w:b/>
          <w:bCs/>
          <w:w w:val="99"/>
          <w:sz w:val="22"/>
          <w:szCs w:val="22"/>
        </w:rPr>
        <w:tab/>
        <w:t xml:space="preserve">__________________________________________________ </w:t>
      </w:r>
      <w:r w:rsidRPr="004B7CC7">
        <w:rPr>
          <w:rFonts w:asciiTheme="minorHAnsi" w:eastAsia="Calibri" w:hAnsiTheme="minorHAnsi" w:cstheme="minorHAnsi"/>
          <w:b/>
          <w:bCs/>
          <w:w w:val="99"/>
          <w:sz w:val="22"/>
          <w:szCs w:val="22"/>
        </w:rPr>
        <w:tab/>
      </w:r>
    </w:p>
    <w:p w14:paraId="1A32A30B" w14:textId="77777777" w:rsidR="000C2351" w:rsidRPr="004B7CC7" w:rsidRDefault="000C2351" w:rsidP="000C2351">
      <w:pPr>
        <w:rPr>
          <w:sz w:val="22"/>
        </w:rPr>
      </w:pPr>
    </w:p>
    <w:p w14:paraId="23A5AF92" w14:textId="77777777" w:rsidR="000C2351" w:rsidRDefault="000C2351">
      <w:pPr>
        <w:rPr>
          <w:rFonts w:ascii="Arial Black" w:hAnsi="Arial Black"/>
          <w:b/>
          <w:sz w:val="28"/>
          <w:szCs w:val="28"/>
        </w:rPr>
      </w:pPr>
      <w:r>
        <w:rPr>
          <w:rFonts w:ascii="Arial Black" w:hAnsi="Arial Black"/>
          <w:b/>
          <w:sz w:val="28"/>
          <w:szCs w:val="28"/>
        </w:rPr>
        <w:br w:type="page"/>
      </w:r>
    </w:p>
    <w:p w14:paraId="264D2DF6" w14:textId="7E870390" w:rsidR="00B47E19" w:rsidRPr="00366CD9" w:rsidRDefault="00B47E19" w:rsidP="00B47E19">
      <w:pPr>
        <w:ind w:right="-180"/>
        <w:rPr>
          <w:rFonts w:ascii="Arial Black" w:hAnsi="Arial Black"/>
          <w:b/>
          <w:sz w:val="28"/>
          <w:szCs w:val="28"/>
        </w:rPr>
      </w:pPr>
      <w:r w:rsidRPr="00366CD9">
        <w:rPr>
          <w:rFonts w:ascii="Arial Black" w:hAnsi="Arial Black"/>
          <w:b/>
          <w:sz w:val="28"/>
          <w:szCs w:val="28"/>
        </w:rPr>
        <w:t xml:space="preserve">Exhibit 5:  </w:t>
      </w:r>
      <w:r w:rsidR="00FF051A" w:rsidRPr="00366CD9">
        <w:rPr>
          <w:rFonts w:ascii="Arial Black" w:hAnsi="Arial Black"/>
          <w:b/>
          <w:sz w:val="28"/>
          <w:szCs w:val="28"/>
        </w:rPr>
        <w:t>Cloud Services Terms &amp; Conditions Agreement</w:t>
      </w:r>
    </w:p>
    <w:p w14:paraId="79E8F980" w14:textId="3B2B2E47" w:rsidR="00B47E19" w:rsidRDefault="00B47E19" w:rsidP="00B47E19">
      <w:pPr>
        <w:rPr>
          <w:sz w:val="20"/>
          <w:szCs w:val="20"/>
        </w:rPr>
      </w:pPr>
      <w:r w:rsidRPr="003C53BA">
        <w:rPr>
          <w:sz w:val="20"/>
          <w:szCs w:val="20"/>
        </w:rPr>
        <w:t xml:space="preserve">CONTRACT NUMBER:  </w:t>
      </w:r>
      <w:r w:rsidR="00D664D7">
        <w:rPr>
          <w:sz w:val="20"/>
          <w:szCs w:val="20"/>
        </w:rPr>
        <w:t>TRE18101-BANKINGSVC</w:t>
      </w:r>
    </w:p>
    <w:p w14:paraId="033B13CB" w14:textId="1D6676EA" w:rsidR="00CA1802" w:rsidRPr="003C53BA" w:rsidRDefault="00CA1802" w:rsidP="00B47E19"/>
    <w:tbl>
      <w:tblPr>
        <w:tblW w:w="9977" w:type="dxa"/>
        <w:tblInd w:w="-3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05" w:type="dxa"/>
          <w:right w:w="105" w:type="dxa"/>
        </w:tblCellMar>
        <w:tblLook w:val="0000" w:firstRow="0" w:lastRow="0" w:firstColumn="0" w:lastColumn="0" w:noHBand="0" w:noVBand="0"/>
      </w:tblPr>
      <w:tblGrid>
        <w:gridCol w:w="9977"/>
      </w:tblGrid>
      <w:tr w:rsidR="00CA1802" w14:paraId="47520F3E" w14:textId="77777777" w:rsidTr="00CA1802">
        <w:trPr>
          <w:cantSplit/>
          <w:trHeight w:val="1048"/>
        </w:trPr>
        <w:tc>
          <w:tcPr>
            <w:tcW w:w="9977" w:type="dxa"/>
            <w:tcBorders>
              <w:top w:val="thickThinLargeGap" w:sz="6" w:space="0" w:color="808080"/>
              <w:left w:val="thickThinLargeGap" w:sz="6" w:space="0" w:color="808080"/>
              <w:bottom w:val="thickThinLargeGap" w:sz="6" w:space="0" w:color="808080"/>
              <w:right w:val="thickThinLargeGap" w:sz="6" w:space="0" w:color="808080"/>
            </w:tcBorders>
          </w:tcPr>
          <w:p w14:paraId="35F30B1F" w14:textId="77777777" w:rsidR="00CA1802" w:rsidRDefault="00CA1802" w:rsidP="00E22AA6">
            <w:pPr>
              <w:jc w:val="center"/>
              <w:rPr>
                <w:sz w:val="8"/>
              </w:rPr>
            </w:pPr>
            <w:r w:rsidRPr="00DA2236">
              <w:rPr>
                <w:noProof/>
                <w:sz w:val="18"/>
              </w:rPr>
              <mc:AlternateContent>
                <mc:Choice Requires="wps">
                  <w:drawing>
                    <wp:anchor distT="45720" distB="45720" distL="114300" distR="114300" simplePos="0" relativeHeight="251671552" behindDoc="0" locked="0" layoutInCell="1" allowOverlap="1" wp14:anchorId="2F05769D" wp14:editId="7FA43E7F">
                      <wp:simplePos x="0" y="0"/>
                      <wp:positionH relativeFrom="column">
                        <wp:posOffset>1771650</wp:posOffset>
                      </wp:positionH>
                      <wp:positionV relativeFrom="paragraph">
                        <wp:posOffset>55880</wp:posOffset>
                      </wp:positionV>
                      <wp:extent cx="3819525" cy="59499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594995"/>
                              </a:xfrm>
                              <a:prstGeom prst="rect">
                                <a:avLst/>
                              </a:prstGeom>
                              <a:solidFill>
                                <a:srgbClr val="FFFFFF"/>
                              </a:solidFill>
                              <a:ln w="9525">
                                <a:noFill/>
                                <a:miter lim="800000"/>
                                <a:headEnd/>
                                <a:tailEnd/>
                              </a:ln>
                            </wps:spPr>
                            <wps:txbx>
                              <w:txbxContent>
                                <w:p w14:paraId="7DB1E784" w14:textId="77777777" w:rsidR="007D3D30" w:rsidRPr="00DA2236" w:rsidRDefault="007D3D30" w:rsidP="00CA1802">
                                  <w:pPr>
                                    <w:jc w:val="center"/>
                                    <w:rPr>
                                      <w:rFonts w:ascii="Calibri" w:eastAsia="Calibri" w:hAnsi="Calibri" w:cs="Calibri"/>
                                      <w:sz w:val="22"/>
                                      <w:szCs w:val="22"/>
                                    </w:rPr>
                                  </w:pPr>
                                  <w:r w:rsidRPr="00DA2236">
                                    <w:rPr>
                                      <w:rFonts w:ascii="Calibri" w:eastAsia="Calibri" w:hAnsi="Calibri" w:cs="Calibri"/>
                                      <w:smallCaps/>
                                      <w:sz w:val="22"/>
                                      <w:szCs w:val="22"/>
                                    </w:rPr>
                                    <w:t>State Of Delaware</w:t>
                                  </w:r>
                                  <w:r w:rsidRPr="00DA2236">
                                    <w:rPr>
                                      <w:rFonts w:ascii="Calibri" w:eastAsia="Calibri" w:hAnsi="Calibri" w:cs="Calibri"/>
                                      <w:smallCaps/>
                                      <w:sz w:val="22"/>
                                      <w:szCs w:val="22"/>
                                    </w:rPr>
                                    <w:br/>
                                  </w:r>
                                  <w:r w:rsidRPr="00DA2236">
                                    <w:rPr>
                                      <w:rFonts w:ascii="Verdana" w:eastAsia="Calibri" w:hAnsi="Verdana" w:cs="Calibri"/>
                                      <w:smallCaps/>
                                      <w:sz w:val="20"/>
                                      <w:szCs w:val="22"/>
                                      <w14:shadow w14:blurRad="50800" w14:dist="38100" w14:dir="2700000" w14:sx="100000" w14:sy="100000" w14:kx="0" w14:ky="0" w14:algn="tl">
                                        <w14:srgbClr w14:val="000000">
                                          <w14:alpha w14:val="60000"/>
                                        </w14:srgbClr>
                                      </w14:shadow>
                                    </w:rPr>
                                    <w:t>department of technology and information</w:t>
                                  </w:r>
                                  <w:r w:rsidRPr="00DA2236">
                                    <w:rPr>
                                      <w:rFonts w:ascii="Verdana" w:eastAsia="Calibri" w:hAnsi="Verdana" w:cs="Calibri"/>
                                      <w:smallCaps/>
                                      <w:sz w:val="20"/>
                                      <w:szCs w:val="22"/>
                                      <w14:shadow w14:blurRad="50800" w14:dist="38100" w14:dir="2700000" w14:sx="100000" w14:sy="100000" w14:kx="0" w14:ky="0" w14:algn="tl">
                                        <w14:srgbClr w14:val="000000">
                                          <w14:alpha w14:val="60000"/>
                                        </w14:srgbClr>
                                      </w14:shadow>
                                    </w:rPr>
                                    <w:br/>
                                  </w:r>
                                  <w:r w:rsidRPr="00DA2236">
                                    <w:rPr>
                                      <w:rFonts w:ascii="Calibri" w:eastAsia="Calibri" w:hAnsi="Calibri" w:cs="Calibri"/>
                                      <w:sz w:val="18"/>
                                      <w:szCs w:val="18"/>
                                    </w:rPr>
                                    <w:t>801 Silver Lake Blvd.</w:t>
                                  </w:r>
                                  <w:r>
                                    <w:rPr>
                                      <w:rFonts w:ascii="Calibri" w:eastAsia="Calibri" w:hAnsi="Calibri" w:cs="Calibri"/>
                                      <w:sz w:val="18"/>
                                      <w:szCs w:val="18"/>
                                    </w:rPr>
                                    <w:t xml:space="preserve">, </w:t>
                                  </w:r>
                                  <w:r w:rsidRPr="00DA2236">
                                    <w:rPr>
                                      <w:rFonts w:ascii="Calibri" w:eastAsia="Calibri" w:hAnsi="Calibri" w:cs="Calibri"/>
                                      <w:sz w:val="18"/>
                                      <w:szCs w:val="18"/>
                                    </w:rPr>
                                    <w:t>Dover, Delaware 19904</w:t>
                                  </w:r>
                                </w:p>
                                <w:p w14:paraId="2D0BBA33" w14:textId="77777777" w:rsidR="007D3D30" w:rsidRDefault="007D3D30" w:rsidP="00CA18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05769D" id="_x0000_t202" coordsize="21600,21600" o:spt="202" path="m,l,21600r21600,l21600,xe">
                      <v:stroke joinstyle="miter"/>
                      <v:path gradientshapeok="t" o:connecttype="rect"/>
                    </v:shapetype>
                    <v:shape id="Text Box 2" o:spid="_x0000_s1026" type="#_x0000_t202" style="position:absolute;left:0;text-align:left;margin-left:139.5pt;margin-top:4.4pt;width:300.75pt;height:46.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" stroked="f">
                      <v:textbox>
                        <w:txbxContent>
                          <w:p w14:paraId="7DB1E784" w14:textId="77777777" w:rsidR="007D3D30" w:rsidRPr="00DA2236" w:rsidRDefault="007D3D30" w:rsidP="00CA1802">
                            <w:pPr>
                              <w:jc w:val="center"/>
                              <w:rPr>
                                <w:rFonts w:ascii="Calibri" w:eastAsia="Calibri" w:hAnsi="Calibri" w:cs="Calibri"/>
                                <w:sz w:val="22"/>
                                <w:szCs w:val="22"/>
                              </w:rPr>
                            </w:pPr>
                            <w:r w:rsidRPr="00DA2236">
                              <w:rPr>
                                <w:rFonts w:ascii="Calibri" w:eastAsia="Calibri" w:hAnsi="Calibri" w:cs="Calibri"/>
                                <w:smallCaps/>
                                <w:sz w:val="22"/>
                                <w:szCs w:val="22"/>
                              </w:rPr>
                              <w:t>State Of Delaware</w:t>
                            </w:r>
                            <w:r w:rsidRPr="00DA2236">
                              <w:rPr>
                                <w:rFonts w:ascii="Calibri" w:eastAsia="Calibri" w:hAnsi="Calibri" w:cs="Calibri"/>
                                <w:smallCaps/>
                                <w:sz w:val="22"/>
                                <w:szCs w:val="22"/>
                              </w:rPr>
                              <w:br/>
                            </w:r>
                            <w:r w:rsidRPr="00DA2236">
                              <w:rPr>
                                <w:rFonts w:ascii="Verdana" w:eastAsia="Calibri" w:hAnsi="Verdana" w:cs="Calibri"/>
                                <w:smallCaps/>
                                <w:sz w:val="20"/>
                                <w:szCs w:val="22"/>
                                <w14:shadow w14:blurRad="50800" w14:dist="38100" w14:dir="2700000" w14:sx="100000" w14:sy="100000" w14:kx="0" w14:ky="0" w14:algn="tl">
                                  <w14:srgbClr w14:val="000000">
                                    <w14:alpha w14:val="60000"/>
                                  </w14:srgbClr>
                                </w14:shadow>
                              </w:rPr>
                              <w:t>department of technology and information</w:t>
                            </w:r>
                            <w:r w:rsidRPr="00DA2236">
                              <w:rPr>
                                <w:rFonts w:ascii="Verdana" w:eastAsia="Calibri" w:hAnsi="Verdana" w:cs="Calibri"/>
                                <w:smallCaps/>
                                <w:sz w:val="20"/>
                                <w:szCs w:val="22"/>
                                <w14:shadow w14:blurRad="50800" w14:dist="38100" w14:dir="2700000" w14:sx="100000" w14:sy="100000" w14:kx="0" w14:ky="0" w14:algn="tl">
                                  <w14:srgbClr w14:val="000000">
                                    <w14:alpha w14:val="60000"/>
                                  </w14:srgbClr>
                                </w14:shadow>
                              </w:rPr>
                              <w:br/>
                            </w:r>
                            <w:r w:rsidRPr="00DA2236">
                              <w:rPr>
                                <w:rFonts w:ascii="Calibri" w:eastAsia="Calibri" w:hAnsi="Calibri" w:cs="Calibri"/>
                                <w:sz w:val="18"/>
                                <w:szCs w:val="18"/>
                              </w:rPr>
                              <w:t>801 Silver Lake Blvd.</w:t>
                            </w:r>
                            <w:r>
                              <w:rPr>
                                <w:rFonts w:ascii="Calibri" w:eastAsia="Calibri" w:hAnsi="Calibri" w:cs="Calibri"/>
                                <w:sz w:val="18"/>
                                <w:szCs w:val="18"/>
                              </w:rPr>
                              <w:t xml:space="preserve">, </w:t>
                            </w:r>
                            <w:r w:rsidRPr="00DA2236">
                              <w:rPr>
                                <w:rFonts w:ascii="Calibri" w:eastAsia="Calibri" w:hAnsi="Calibri" w:cs="Calibri"/>
                                <w:sz w:val="18"/>
                                <w:szCs w:val="18"/>
                              </w:rPr>
                              <w:t>Dover, Delaware 19904</w:t>
                            </w:r>
                          </w:p>
                          <w:p w14:paraId="2D0BBA33" w14:textId="77777777" w:rsidR="007D3D30" w:rsidRDefault="007D3D30" w:rsidP="00CA1802"/>
                        </w:txbxContent>
                      </v:textbox>
                      <w10:wrap type="square"/>
                    </v:shape>
                  </w:pict>
                </mc:Fallback>
              </mc:AlternateContent>
            </w:r>
          </w:p>
          <w:p w14:paraId="47FE80DF" w14:textId="77777777" w:rsidR="00CA1802" w:rsidRDefault="00CA1802" w:rsidP="00E22AA6">
            <w:pPr>
              <w:pStyle w:val="BodyText"/>
            </w:pPr>
            <w:r>
              <w:rPr>
                <w:noProof/>
                <w:sz w:val="8"/>
              </w:rPr>
              <w:drawing>
                <wp:anchor distT="0" distB="0" distL="114300" distR="114300" simplePos="0" relativeHeight="251670528" behindDoc="0" locked="0" layoutInCell="1" allowOverlap="1" wp14:anchorId="5AFE9532" wp14:editId="73AE758E">
                  <wp:simplePos x="0" y="0"/>
                  <wp:positionH relativeFrom="margin">
                    <wp:posOffset>8890</wp:posOffset>
                  </wp:positionH>
                  <wp:positionV relativeFrom="margin">
                    <wp:posOffset>117475</wp:posOffset>
                  </wp:positionV>
                  <wp:extent cx="888365" cy="490220"/>
                  <wp:effectExtent l="0" t="0" r="698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88365" cy="490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A2D856" w14:textId="321E90C0" w:rsidR="00CA1802" w:rsidRPr="00CA1802" w:rsidRDefault="00CA1802" w:rsidP="00CA1802">
            <w:pPr>
              <w:pStyle w:val="Heading2"/>
              <w:numPr>
                <w:ilvl w:val="0"/>
                <w:numId w:val="0"/>
              </w:numPr>
              <w:tabs>
                <w:tab w:val="left" w:pos="750"/>
              </w:tabs>
              <w:ind w:left="2520"/>
              <w:rPr>
                <w:sz w:val="18"/>
              </w:rPr>
            </w:pPr>
          </w:p>
        </w:tc>
      </w:tr>
      <w:tr w:rsidR="00CA1802" w14:paraId="0154D895" w14:textId="77777777" w:rsidTr="00CA1802">
        <w:trPr>
          <w:cantSplit/>
          <w:trHeight w:val="303"/>
        </w:trPr>
        <w:tc>
          <w:tcPr>
            <w:tcW w:w="9977" w:type="dxa"/>
            <w:tcBorders>
              <w:top w:val="thickThinLargeGap" w:sz="6" w:space="0" w:color="808080"/>
              <w:left w:val="thickThinLargeGap" w:sz="6" w:space="0" w:color="808080"/>
              <w:bottom w:val="thickThinLargeGap" w:sz="6" w:space="0" w:color="808080"/>
              <w:right w:val="thickThinLargeGap" w:sz="6" w:space="0" w:color="808080"/>
            </w:tcBorders>
          </w:tcPr>
          <w:p w14:paraId="321F999D" w14:textId="77777777" w:rsidR="00CA1802" w:rsidRPr="00DA2236" w:rsidRDefault="00CA1802" w:rsidP="00E22AA6">
            <w:pPr>
              <w:jc w:val="center"/>
              <w:rPr>
                <w:rFonts w:asciiTheme="minorHAnsi" w:hAnsiTheme="minorHAnsi" w:cstheme="minorHAnsi"/>
                <w:sz w:val="8"/>
              </w:rPr>
            </w:pPr>
            <w:r w:rsidRPr="00DA2236">
              <w:rPr>
                <w:rFonts w:asciiTheme="minorHAnsi" w:hAnsiTheme="minorHAnsi" w:cstheme="minorHAnsi"/>
                <w:b/>
                <w:caps/>
                <w:sz w:val="28"/>
                <w:szCs w:val="28"/>
              </w:rPr>
              <w:t xml:space="preserve">Delaware </w:t>
            </w:r>
            <w:r>
              <w:rPr>
                <w:rFonts w:asciiTheme="minorHAnsi" w:hAnsiTheme="minorHAnsi" w:cstheme="minorHAnsi"/>
                <w:b/>
                <w:caps/>
                <w:sz w:val="28"/>
                <w:szCs w:val="28"/>
              </w:rPr>
              <w:t>Cloud Services</w:t>
            </w:r>
            <w:r w:rsidRPr="00DA2236">
              <w:rPr>
                <w:rFonts w:asciiTheme="minorHAnsi" w:hAnsiTheme="minorHAnsi" w:cstheme="minorHAnsi"/>
                <w:b/>
                <w:sz w:val="28"/>
                <w:szCs w:val="28"/>
              </w:rPr>
              <w:t xml:space="preserve"> </w:t>
            </w:r>
            <w:r>
              <w:rPr>
                <w:rFonts w:asciiTheme="minorHAnsi" w:hAnsiTheme="minorHAnsi" w:cstheme="minorHAnsi"/>
                <w:b/>
                <w:sz w:val="28"/>
                <w:szCs w:val="28"/>
              </w:rPr>
              <w:t xml:space="preserve">TERMS AND CONDITIONS </w:t>
            </w:r>
            <w:r w:rsidRPr="00DA2236">
              <w:rPr>
                <w:rFonts w:asciiTheme="minorHAnsi" w:hAnsiTheme="minorHAnsi" w:cstheme="minorHAnsi"/>
                <w:b/>
                <w:sz w:val="28"/>
                <w:szCs w:val="28"/>
              </w:rPr>
              <w:t>AGREEMENT</w:t>
            </w:r>
          </w:p>
        </w:tc>
      </w:tr>
    </w:tbl>
    <w:p w14:paraId="6CCCDB0B" w14:textId="6AD64356" w:rsidR="00CA1802" w:rsidRPr="00574DA3" w:rsidRDefault="00574DA3" w:rsidP="00574DA3">
      <w:pPr>
        <w:ind w:right="-720"/>
        <w:jc w:val="center"/>
        <w:rPr>
          <w:b/>
          <w:sz w:val="22"/>
          <w:szCs w:val="22"/>
        </w:rPr>
      </w:pPr>
      <w:r w:rsidRPr="00574DA3">
        <w:rPr>
          <w:b/>
          <w:sz w:val="22"/>
          <w:szCs w:val="22"/>
          <w:highlight w:val="yellow"/>
        </w:rPr>
        <w:t>Terms are Subject to Change</w:t>
      </w:r>
      <w:r>
        <w:rPr>
          <w:rStyle w:val="FootnoteReference"/>
          <w:b/>
          <w:sz w:val="22"/>
          <w:szCs w:val="22"/>
          <w:highlight w:val="yellow"/>
        </w:rPr>
        <w:footnoteReference w:id="6"/>
      </w:r>
    </w:p>
    <w:p w14:paraId="79053597" w14:textId="77777777" w:rsidR="00CA1802" w:rsidRPr="00D565DB" w:rsidRDefault="00CA1802" w:rsidP="00CA1802">
      <w:pPr>
        <w:spacing w:line="360" w:lineRule="auto"/>
        <w:jc w:val="center"/>
        <w:rPr>
          <w:rFonts w:ascii="Calibri" w:hAnsi="Calibri"/>
          <w:b/>
          <w:i/>
          <w:sz w:val="18"/>
          <w:szCs w:val="18"/>
        </w:rPr>
      </w:pPr>
      <w:r w:rsidRPr="00D565DB">
        <w:rPr>
          <w:rFonts w:ascii="Calibri" w:hAnsi="Calibri"/>
          <w:b/>
          <w:i/>
          <w:sz w:val="18"/>
          <w:szCs w:val="18"/>
        </w:rPr>
        <w:t>PUBLIC AND NON-PUBLIC DATA OWNED BY THE STATE OF DELAWARE</w:t>
      </w:r>
    </w:p>
    <w:p w14:paraId="57E5E461" w14:textId="77777777" w:rsidR="00CA1802" w:rsidRPr="00D565DB" w:rsidRDefault="00CA1802" w:rsidP="00CA1802">
      <w:pPr>
        <w:spacing w:line="360" w:lineRule="auto"/>
        <w:ind w:right="-720"/>
        <w:jc w:val="center"/>
        <w:rPr>
          <w:rFonts w:ascii="Calibri" w:hAnsi="Calibri"/>
          <w:b/>
          <w:sz w:val="18"/>
          <w:szCs w:val="18"/>
        </w:rPr>
      </w:pPr>
      <w:r w:rsidRPr="00D565DB">
        <w:rPr>
          <w:rFonts w:ascii="Calibri" w:hAnsi="Calibri"/>
          <w:b/>
          <w:sz w:val="18"/>
          <w:szCs w:val="18"/>
        </w:rPr>
        <w:t xml:space="preserve">XaaS </w:t>
      </w:r>
      <w:r w:rsidRPr="00D565DB">
        <w:rPr>
          <w:rFonts w:ascii="Calibri" w:hAnsi="Calibri"/>
          <w:sz w:val="18"/>
          <w:szCs w:val="18"/>
        </w:rPr>
        <w:t>Contract # _______________________</w:t>
      </w:r>
      <w:r>
        <w:rPr>
          <w:rFonts w:ascii="Calibri" w:hAnsi="Calibri"/>
          <w:sz w:val="18"/>
          <w:szCs w:val="18"/>
        </w:rPr>
        <w:t>_________</w:t>
      </w:r>
      <w:r w:rsidRPr="00D565DB">
        <w:rPr>
          <w:rFonts w:ascii="Calibri" w:hAnsi="Calibri"/>
          <w:sz w:val="18"/>
          <w:szCs w:val="18"/>
        </w:rPr>
        <w:t>__________________________________, Appendix _____________________</w:t>
      </w:r>
      <w:r w:rsidRPr="00D565DB">
        <w:rPr>
          <w:rFonts w:ascii="Calibri" w:hAnsi="Calibri"/>
          <w:sz w:val="18"/>
          <w:szCs w:val="18"/>
        </w:rPr>
        <w:br/>
        <w:t>between State of Delaware and ___</w:t>
      </w:r>
      <w:r>
        <w:rPr>
          <w:rFonts w:ascii="Calibri" w:hAnsi="Calibri"/>
          <w:sz w:val="18"/>
          <w:szCs w:val="18"/>
        </w:rPr>
        <w:t>____________</w:t>
      </w:r>
      <w:r w:rsidRPr="00D565DB">
        <w:rPr>
          <w:rFonts w:ascii="Calibri" w:hAnsi="Calibri"/>
          <w:sz w:val="18"/>
          <w:szCs w:val="18"/>
        </w:rPr>
        <w:t>____________________________________________ dated ___________________</w:t>
      </w:r>
    </w:p>
    <w:p w14:paraId="59A3D2D1" w14:textId="77777777" w:rsidR="00CA1802" w:rsidRDefault="00CA1802" w:rsidP="00CA1802">
      <w:pPr>
        <w:ind w:right="-720"/>
        <w:rPr>
          <w:b/>
          <w:sz w:val="22"/>
          <w:szCs w:val="22"/>
        </w:rPr>
      </w:pPr>
    </w:p>
    <w:tbl>
      <w:tblPr>
        <w:tblW w:w="1044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810"/>
        <w:gridCol w:w="630"/>
        <w:gridCol w:w="630"/>
        <w:gridCol w:w="8370"/>
      </w:tblGrid>
      <w:tr w:rsidR="00CF05E9" w:rsidRPr="00A22EDD" w14:paraId="43FD758F" w14:textId="77777777" w:rsidTr="00CF05E9">
        <w:trPr>
          <w:trHeight w:val="390"/>
          <w:tblHeader/>
        </w:trPr>
        <w:tc>
          <w:tcPr>
            <w:tcW w:w="810" w:type="dxa"/>
            <w:tcBorders>
              <w:top w:val="single" w:sz="6" w:space="0" w:color="auto"/>
              <w:bottom w:val="single" w:sz="6" w:space="0" w:color="auto"/>
            </w:tcBorders>
          </w:tcPr>
          <w:p w14:paraId="1F73D8E8" w14:textId="77777777" w:rsidR="00CF05E9" w:rsidRPr="002A5712" w:rsidRDefault="00CF05E9" w:rsidP="00CF05E9">
            <w:pPr>
              <w:pStyle w:val="Default"/>
              <w:jc w:val="center"/>
              <w:rPr>
                <w:b/>
                <w:sz w:val="16"/>
                <w:szCs w:val="16"/>
              </w:rPr>
            </w:pPr>
          </w:p>
        </w:tc>
        <w:tc>
          <w:tcPr>
            <w:tcW w:w="630" w:type="dxa"/>
            <w:tcBorders>
              <w:top w:val="single" w:sz="6" w:space="0" w:color="auto"/>
              <w:bottom w:val="single" w:sz="6" w:space="0" w:color="auto"/>
            </w:tcBorders>
          </w:tcPr>
          <w:p w14:paraId="3A54F9CC" w14:textId="77777777" w:rsidR="00CF05E9" w:rsidRDefault="00CF05E9" w:rsidP="00CF05E9">
            <w:pPr>
              <w:pStyle w:val="Default"/>
              <w:rPr>
                <w:b/>
                <w:sz w:val="20"/>
                <w:szCs w:val="20"/>
              </w:rPr>
            </w:pPr>
            <w:r w:rsidRPr="00482A67">
              <w:rPr>
                <w:rFonts w:ascii="Arial Narrow" w:hAnsi="Arial Narrow" w:cstheme="minorHAnsi"/>
                <w:b/>
                <w:sz w:val="16"/>
                <w:szCs w:val="16"/>
              </w:rPr>
              <w:t>Public Data</w:t>
            </w:r>
          </w:p>
        </w:tc>
        <w:tc>
          <w:tcPr>
            <w:tcW w:w="630" w:type="dxa"/>
            <w:tcBorders>
              <w:top w:val="single" w:sz="6" w:space="0" w:color="auto"/>
              <w:bottom w:val="single" w:sz="6" w:space="0" w:color="auto"/>
            </w:tcBorders>
            <w:shd w:val="clear" w:color="auto" w:fill="auto"/>
          </w:tcPr>
          <w:p w14:paraId="68FFE5D1" w14:textId="77777777" w:rsidR="00CF05E9" w:rsidRDefault="00CF05E9" w:rsidP="00CF05E9">
            <w:pPr>
              <w:pStyle w:val="Default"/>
              <w:jc w:val="center"/>
              <w:rPr>
                <w:b/>
                <w:sz w:val="20"/>
                <w:szCs w:val="20"/>
              </w:rPr>
            </w:pPr>
            <w:r w:rsidRPr="00482A67">
              <w:rPr>
                <w:rFonts w:ascii="Arial Narrow" w:hAnsi="Arial Narrow" w:cstheme="minorHAnsi"/>
                <w:b/>
                <w:sz w:val="16"/>
                <w:szCs w:val="16"/>
              </w:rPr>
              <w:t>Non Public Data</w:t>
            </w:r>
          </w:p>
        </w:tc>
        <w:tc>
          <w:tcPr>
            <w:tcW w:w="8370" w:type="dxa"/>
            <w:tcBorders>
              <w:top w:val="single" w:sz="6" w:space="0" w:color="auto"/>
              <w:bottom w:val="single" w:sz="6" w:space="0" w:color="auto"/>
            </w:tcBorders>
            <w:shd w:val="clear" w:color="auto" w:fill="auto"/>
          </w:tcPr>
          <w:p w14:paraId="3C20738B" w14:textId="77777777" w:rsidR="00CF05E9" w:rsidRDefault="00CF05E9" w:rsidP="00CF05E9">
            <w:pPr>
              <w:pStyle w:val="Default"/>
              <w:jc w:val="center"/>
              <w:rPr>
                <w:b/>
                <w:sz w:val="20"/>
                <w:szCs w:val="20"/>
              </w:rPr>
            </w:pPr>
            <w:r>
              <w:rPr>
                <w:b/>
                <w:sz w:val="20"/>
                <w:szCs w:val="20"/>
              </w:rPr>
              <w:t>Cloud Services (CS) Terms</w:t>
            </w:r>
          </w:p>
        </w:tc>
      </w:tr>
      <w:tr w:rsidR="00CF05E9" w:rsidRPr="00A22EDD" w14:paraId="60D3867D" w14:textId="77777777" w:rsidTr="00CF05E9">
        <w:trPr>
          <w:trHeight w:val="390"/>
          <w:tblHeader/>
        </w:trPr>
        <w:tc>
          <w:tcPr>
            <w:tcW w:w="2070" w:type="dxa"/>
            <w:gridSpan w:val="3"/>
            <w:tcBorders>
              <w:top w:val="single" w:sz="6" w:space="0" w:color="auto"/>
              <w:bottom w:val="single" w:sz="6" w:space="0" w:color="auto"/>
            </w:tcBorders>
          </w:tcPr>
          <w:p w14:paraId="6D93D586" w14:textId="77777777" w:rsidR="00CF05E9" w:rsidRPr="002A5712" w:rsidRDefault="00CF05E9" w:rsidP="00CF05E9">
            <w:pPr>
              <w:pStyle w:val="Default"/>
              <w:jc w:val="center"/>
              <w:rPr>
                <w:b/>
                <w:sz w:val="16"/>
                <w:szCs w:val="16"/>
              </w:rPr>
            </w:pPr>
          </w:p>
        </w:tc>
        <w:tc>
          <w:tcPr>
            <w:tcW w:w="8370" w:type="dxa"/>
            <w:tcBorders>
              <w:top w:val="single" w:sz="6" w:space="0" w:color="auto"/>
              <w:bottom w:val="single" w:sz="6" w:space="0" w:color="auto"/>
            </w:tcBorders>
            <w:vAlign w:val="center"/>
          </w:tcPr>
          <w:p w14:paraId="5B736911" w14:textId="77777777" w:rsidR="00CF05E9" w:rsidRDefault="00CF05E9" w:rsidP="00CF05E9">
            <w:pPr>
              <w:pStyle w:val="Default"/>
              <w:jc w:val="center"/>
              <w:rPr>
                <w:b/>
                <w:sz w:val="20"/>
                <w:szCs w:val="20"/>
              </w:rPr>
            </w:pPr>
            <w:r>
              <w:rPr>
                <w:b/>
                <w:sz w:val="20"/>
                <w:szCs w:val="20"/>
              </w:rPr>
              <w:t>PROVIDER must satisfy Clause</w:t>
            </w:r>
            <w:r w:rsidRPr="00E650FF">
              <w:rPr>
                <w:b/>
                <w:sz w:val="20"/>
                <w:szCs w:val="20"/>
              </w:rPr>
              <w:t xml:space="preserve"> </w:t>
            </w:r>
            <w:r>
              <w:rPr>
                <w:b/>
                <w:sz w:val="20"/>
                <w:szCs w:val="20"/>
              </w:rPr>
              <w:t>CS1-A OR Clauses CS1-B and CS1-C, AND Clause CS4.</w:t>
            </w:r>
          </w:p>
          <w:p w14:paraId="7592A6E3" w14:textId="77777777" w:rsidR="00CF05E9" w:rsidRDefault="00CF05E9" w:rsidP="00CF05E9">
            <w:pPr>
              <w:pStyle w:val="Default"/>
              <w:jc w:val="center"/>
              <w:rPr>
                <w:b/>
                <w:sz w:val="20"/>
                <w:szCs w:val="20"/>
              </w:rPr>
            </w:pPr>
            <w:r>
              <w:rPr>
                <w:b/>
                <w:sz w:val="20"/>
                <w:szCs w:val="20"/>
              </w:rPr>
              <w:t>Clause CS2 is mandatory for all engagements involving non-public data.</w:t>
            </w:r>
          </w:p>
          <w:p w14:paraId="16193A05" w14:textId="77777777" w:rsidR="00CF05E9" w:rsidRPr="00D565DB" w:rsidRDefault="00CF05E9" w:rsidP="00CF05E9">
            <w:pPr>
              <w:pStyle w:val="Default"/>
              <w:jc w:val="center"/>
              <w:rPr>
                <w:b/>
                <w:sz w:val="20"/>
                <w:szCs w:val="20"/>
              </w:rPr>
            </w:pPr>
            <w:r>
              <w:rPr>
                <w:b/>
                <w:sz w:val="20"/>
                <w:szCs w:val="20"/>
              </w:rPr>
              <w:t>Clause CS3 is only mandatory for SaaS or PaaS engagements involving non-public data.</w:t>
            </w:r>
          </w:p>
        </w:tc>
      </w:tr>
      <w:tr w:rsidR="00CF05E9" w:rsidRPr="00A22EDD" w14:paraId="3D6A48DC" w14:textId="77777777" w:rsidTr="00CF05E9">
        <w:trPr>
          <w:trHeight w:val="1470"/>
        </w:trPr>
        <w:tc>
          <w:tcPr>
            <w:tcW w:w="810" w:type="dxa"/>
            <w:tcBorders>
              <w:top w:val="single" w:sz="6" w:space="0" w:color="auto"/>
            </w:tcBorders>
            <w:shd w:val="clear" w:color="auto" w:fill="auto"/>
          </w:tcPr>
          <w:p w14:paraId="2DDB5DDA" w14:textId="77777777" w:rsidR="00CF05E9" w:rsidRPr="002A5712" w:rsidRDefault="00CF05E9" w:rsidP="00CF05E9">
            <w:pPr>
              <w:pStyle w:val="Default"/>
              <w:jc w:val="both"/>
              <w:rPr>
                <w:b/>
                <w:sz w:val="20"/>
                <w:szCs w:val="20"/>
              </w:rPr>
            </w:pPr>
            <w:r w:rsidRPr="002A5712">
              <w:rPr>
                <w:b/>
                <w:sz w:val="20"/>
                <w:szCs w:val="20"/>
              </w:rPr>
              <w:t>CS1-A</w:t>
            </w:r>
          </w:p>
        </w:tc>
        <w:tc>
          <w:tcPr>
            <w:tcW w:w="630" w:type="dxa"/>
            <w:tcBorders>
              <w:top w:val="single" w:sz="6" w:space="0" w:color="auto"/>
            </w:tcBorders>
          </w:tcPr>
          <w:p w14:paraId="53AC3203" w14:textId="77777777" w:rsidR="00CF05E9" w:rsidRDefault="00CF05E9" w:rsidP="00CF05E9">
            <w:pPr>
              <w:pStyle w:val="Default"/>
              <w:jc w:val="both"/>
              <w:rPr>
                <w:b/>
                <w:sz w:val="20"/>
                <w:szCs w:val="20"/>
              </w:rPr>
            </w:pPr>
          </w:p>
        </w:tc>
        <w:tc>
          <w:tcPr>
            <w:tcW w:w="630" w:type="dxa"/>
            <w:tcBorders>
              <w:top w:val="single" w:sz="6" w:space="0" w:color="auto"/>
            </w:tcBorders>
          </w:tcPr>
          <w:p w14:paraId="10077150" w14:textId="77777777" w:rsidR="00CF05E9" w:rsidRPr="002A5712" w:rsidRDefault="00CF05E9" w:rsidP="00CF05E9">
            <w:pPr>
              <w:autoSpaceDE w:val="0"/>
              <w:autoSpaceDN w:val="0"/>
              <w:adjustRightInd w:val="0"/>
              <w:rPr>
                <w:rFonts w:ascii="MS Shell Dlg 2" w:eastAsia="Calibri" w:hAnsi="MS Shell Dlg 2" w:cs="MS Shell Dlg 2"/>
                <w:sz w:val="40"/>
                <w:szCs w:val="40"/>
              </w:rPr>
            </w:pPr>
            <w:r w:rsidRPr="002A5712">
              <w:rPr>
                <w:rFonts w:ascii="Webdings" w:eastAsia="Calibri" w:hAnsi="Webdings" w:cs="Webdings"/>
                <w:sz w:val="40"/>
                <w:szCs w:val="40"/>
              </w:rPr>
              <w:t></w:t>
            </w:r>
          </w:p>
          <w:p w14:paraId="0892C3D6" w14:textId="77777777" w:rsidR="00CF05E9" w:rsidRPr="002A5712" w:rsidRDefault="00CF05E9" w:rsidP="00CF05E9">
            <w:pPr>
              <w:pStyle w:val="Default"/>
              <w:jc w:val="both"/>
              <w:rPr>
                <w:b/>
                <w:sz w:val="28"/>
                <w:szCs w:val="28"/>
              </w:rPr>
            </w:pPr>
          </w:p>
        </w:tc>
        <w:tc>
          <w:tcPr>
            <w:tcW w:w="8370" w:type="dxa"/>
            <w:tcBorders>
              <w:top w:val="single" w:sz="6" w:space="0" w:color="auto"/>
            </w:tcBorders>
            <w:shd w:val="clear" w:color="auto" w:fill="auto"/>
          </w:tcPr>
          <w:p w14:paraId="016F9DF2" w14:textId="77777777" w:rsidR="00CF05E9" w:rsidRPr="008A2FDB" w:rsidRDefault="00CF05E9" w:rsidP="00CF05E9">
            <w:pPr>
              <w:pStyle w:val="Default"/>
              <w:jc w:val="both"/>
              <w:rPr>
                <w:sz w:val="20"/>
                <w:szCs w:val="20"/>
              </w:rPr>
            </w:pPr>
            <w:r w:rsidRPr="008A2FDB">
              <w:rPr>
                <w:b/>
                <w:sz w:val="20"/>
                <w:szCs w:val="20"/>
              </w:rPr>
              <w:t xml:space="preserve">Security Standard Compliance Certifications: </w:t>
            </w:r>
            <w:r w:rsidRPr="008A2FDB">
              <w:rPr>
                <w:sz w:val="20"/>
                <w:szCs w:val="20"/>
              </w:rPr>
              <w:t xml:space="preserve">The PROVIDER shall meet, and provide proof of, one or more of the following Security Certifications. </w:t>
            </w:r>
          </w:p>
          <w:p w14:paraId="320AFF0B" w14:textId="77777777" w:rsidR="00CF05E9" w:rsidRDefault="00CF05E9" w:rsidP="00CF05E9">
            <w:pPr>
              <w:pStyle w:val="Default"/>
              <w:numPr>
                <w:ilvl w:val="0"/>
                <w:numId w:val="125"/>
              </w:numPr>
              <w:jc w:val="both"/>
              <w:rPr>
                <w:sz w:val="20"/>
                <w:szCs w:val="20"/>
              </w:rPr>
            </w:pPr>
            <w:r w:rsidRPr="008A2FDB">
              <w:rPr>
                <w:sz w:val="20"/>
                <w:szCs w:val="20"/>
              </w:rPr>
              <w:t xml:space="preserve">CSA STAR – Cloud Security Alliance – Security, Trust &amp; Assurance Registry </w:t>
            </w:r>
            <w:r>
              <w:rPr>
                <w:sz w:val="20"/>
                <w:szCs w:val="20"/>
              </w:rPr>
              <w:t>(Level Two or above)</w:t>
            </w:r>
          </w:p>
          <w:p w14:paraId="6AE71054" w14:textId="77777777" w:rsidR="00CF05E9" w:rsidRPr="008A2FDB" w:rsidRDefault="00CF05E9" w:rsidP="00CF05E9">
            <w:pPr>
              <w:pStyle w:val="Default"/>
              <w:numPr>
                <w:ilvl w:val="0"/>
                <w:numId w:val="125"/>
              </w:numPr>
              <w:jc w:val="both"/>
              <w:rPr>
                <w:b/>
                <w:sz w:val="20"/>
                <w:szCs w:val="20"/>
              </w:rPr>
            </w:pPr>
            <w:r>
              <w:rPr>
                <w:color w:val="auto"/>
                <w:sz w:val="20"/>
                <w:szCs w:val="20"/>
              </w:rPr>
              <w:t>Fed</w:t>
            </w:r>
            <w:r w:rsidRPr="008A2FDB">
              <w:rPr>
                <w:color w:val="auto"/>
                <w:sz w:val="20"/>
                <w:szCs w:val="20"/>
              </w:rPr>
              <w:t xml:space="preserve">RAMP - </w:t>
            </w:r>
            <w:r w:rsidRPr="008A2FDB">
              <w:rPr>
                <w:color w:val="auto"/>
                <w:sz w:val="20"/>
                <w:szCs w:val="20"/>
                <w:shd w:val="clear" w:color="auto" w:fill="FFFFFF"/>
              </w:rPr>
              <w:t>Federal Risk and Authorization Management Program</w:t>
            </w:r>
          </w:p>
        </w:tc>
      </w:tr>
      <w:tr w:rsidR="00CF05E9" w:rsidRPr="00A22EDD" w14:paraId="7110D718" w14:textId="77777777" w:rsidTr="00CF05E9">
        <w:trPr>
          <w:trHeight w:val="2721"/>
        </w:trPr>
        <w:tc>
          <w:tcPr>
            <w:tcW w:w="810" w:type="dxa"/>
            <w:tcBorders>
              <w:top w:val="single" w:sz="6" w:space="0" w:color="auto"/>
              <w:right w:val="single" w:sz="4" w:space="0" w:color="auto"/>
            </w:tcBorders>
            <w:shd w:val="clear" w:color="auto" w:fill="auto"/>
          </w:tcPr>
          <w:p w14:paraId="3179F62A" w14:textId="77777777" w:rsidR="00CF05E9" w:rsidRPr="002A5712" w:rsidRDefault="00CF05E9" w:rsidP="00CF05E9">
            <w:pPr>
              <w:pStyle w:val="Default"/>
              <w:jc w:val="both"/>
              <w:rPr>
                <w:b/>
                <w:sz w:val="20"/>
                <w:szCs w:val="20"/>
              </w:rPr>
            </w:pPr>
            <w:r>
              <w:rPr>
                <w:b/>
                <w:sz w:val="20"/>
                <w:szCs w:val="20"/>
              </w:rPr>
              <w:t>CS</w:t>
            </w:r>
            <w:r w:rsidRPr="002A5712">
              <w:rPr>
                <w:b/>
                <w:sz w:val="20"/>
                <w:szCs w:val="20"/>
              </w:rPr>
              <w:t>1-B</w:t>
            </w:r>
          </w:p>
        </w:tc>
        <w:tc>
          <w:tcPr>
            <w:tcW w:w="630" w:type="dxa"/>
            <w:tcBorders>
              <w:top w:val="single" w:sz="4" w:space="0" w:color="auto"/>
            </w:tcBorders>
          </w:tcPr>
          <w:p w14:paraId="2EE585B8" w14:textId="77777777" w:rsidR="00CF05E9" w:rsidRPr="00E650FF" w:rsidRDefault="00CF05E9" w:rsidP="00CF05E9">
            <w:pPr>
              <w:pStyle w:val="Default"/>
              <w:jc w:val="both"/>
              <w:rPr>
                <w:b/>
                <w:sz w:val="20"/>
                <w:szCs w:val="20"/>
              </w:rPr>
            </w:pPr>
          </w:p>
        </w:tc>
        <w:tc>
          <w:tcPr>
            <w:tcW w:w="630" w:type="dxa"/>
            <w:tcBorders>
              <w:top w:val="single" w:sz="4" w:space="0" w:color="auto"/>
              <w:right w:val="single" w:sz="4" w:space="0" w:color="auto"/>
            </w:tcBorders>
          </w:tcPr>
          <w:p w14:paraId="3647C33A" w14:textId="77777777" w:rsidR="00CF05E9" w:rsidRPr="002A5712" w:rsidRDefault="00CF05E9" w:rsidP="00CF05E9">
            <w:pPr>
              <w:autoSpaceDE w:val="0"/>
              <w:autoSpaceDN w:val="0"/>
              <w:adjustRightInd w:val="0"/>
              <w:rPr>
                <w:rFonts w:ascii="MS Shell Dlg 2" w:eastAsia="Calibri" w:hAnsi="MS Shell Dlg 2" w:cs="MS Shell Dlg 2"/>
                <w:sz w:val="40"/>
                <w:szCs w:val="40"/>
              </w:rPr>
            </w:pPr>
            <w:r w:rsidRPr="002A5712">
              <w:rPr>
                <w:rFonts w:ascii="Webdings" w:eastAsia="Calibri" w:hAnsi="Webdings" w:cs="Webdings"/>
                <w:sz w:val="40"/>
                <w:szCs w:val="40"/>
              </w:rPr>
              <w:t></w:t>
            </w:r>
          </w:p>
          <w:p w14:paraId="7A196AAC" w14:textId="77777777" w:rsidR="00CF05E9" w:rsidRPr="00E650FF" w:rsidRDefault="00CF05E9" w:rsidP="00CF05E9">
            <w:pPr>
              <w:pStyle w:val="Default"/>
              <w:jc w:val="both"/>
              <w:rPr>
                <w:b/>
                <w:sz w:val="20"/>
                <w:szCs w:val="20"/>
              </w:rPr>
            </w:pPr>
          </w:p>
        </w:tc>
        <w:tc>
          <w:tcPr>
            <w:tcW w:w="8370" w:type="dxa"/>
            <w:tcBorders>
              <w:top w:val="single" w:sz="4" w:space="0" w:color="auto"/>
              <w:left w:val="single" w:sz="4" w:space="0" w:color="auto"/>
              <w:bottom w:val="single" w:sz="4" w:space="0" w:color="auto"/>
            </w:tcBorders>
            <w:shd w:val="clear" w:color="auto" w:fill="auto"/>
          </w:tcPr>
          <w:p w14:paraId="3C1E4A30" w14:textId="77777777" w:rsidR="00CF05E9" w:rsidRPr="00E650FF" w:rsidRDefault="00CF05E9" w:rsidP="00CF05E9">
            <w:pPr>
              <w:pStyle w:val="Default"/>
              <w:jc w:val="both"/>
              <w:rPr>
                <w:b/>
                <w:sz w:val="20"/>
                <w:szCs w:val="20"/>
              </w:rPr>
            </w:pPr>
            <w:r w:rsidRPr="00E650FF">
              <w:rPr>
                <w:b/>
                <w:sz w:val="20"/>
                <w:szCs w:val="20"/>
              </w:rPr>
              <w:t>Background Checks:</w:t>
            </w:r>
            <w:r w:rsidRPr="00A22EDD">
              <w:rPr>
                <w:sz w:val="20"/>
                <w:szCs w:val="20"/>
              </w:rPr>
              <w:t xml:space="preserve">  The </w:t>
            </w:r>
            <w:r>
              <w:rPr>
                <w:sz w:val="20"/>
                <w:szCs w:val="20"/>
              </w:rPr>
              <w:t>PROVIDER</w:t>
            </w:r>
            <w:r w:rsidRPr="00A22EDD">
              <w:rPr>
                <w:sz w:val="20"/>
                <w:szCs w:val="20"/>
              </w:rPr>
              <w:t xml:space="preserve"> </w:t>
            </w:r>
            <w:r>
              <w:rPr>
                <w:sz w:val="20"/>
                <w:szCs w:val="20"/>
              </w:rPr>
              <w:t>must warrant that they will only assign employees and subcontractors who have passed a state-approved criminal background checks. The background checks must demonstrate that staff, including subcontractors, utilized to</w:t>
            </w:r>
            <w:r w:rsidRPr="00A22EDD">
              <w:rPr>
                <w:sz w:val="20"/>
                <w:szCs w:val="20"/>
              </w:rPr>
              <w:t xml:space="preserve"> fulfill the obligations of the contract</w:t>
            </w:r>
            <w:r>
              <w:rPr>
                <w:sz w:val="20"/>
                <w:szCs w:val="20"/>
              </w:rPr>
              <w:t>,</w:t>
            </w:r>
            <w:r w:rsidRPr="00A22EDD">
              <w:rPr>
                <w:sz w:val="20"/>
                <w:szCs w:val="20"/>
              </w:rPr>
              <w:t xml:space="preserve"> </w:t>
            </w:r>
            <w:r>
              <w:rPr>
                <w:sz w:val="20"/>
                <w:szCs w:val="20"/>
              </w:rPr>
              <w:t>have no convictions, pending criminal charges, or civil suits related to any crime of dishonesty. This includes</w:t>
            </w:r>
            <w:r w:rsidRPr="00A22EDD">
              <w:rPr>
                <w:sz w:val="20"/>
                <w:szCs w:val="20"/>
              </w:rPr>
              <w:t xml:space="preserve"> but </w:t>
            </w:r>
            <w:r>
              <w:rPr>
                <w:sz w:val="20"/>
                <w:szCs w:val="20"/>
              </w:rPr>
              <w:t xml:space="preserve">is </w:t>
            </w:r>
            <w:r w:rsidRPr="00A22EDD">
              <w:rPr>
                <w:sz w:val="20"/>
                <w:szCs w:val="20"/>
              </w:rPr>
              <w:t>not limited to criminal fraud, or any</w:t>
            </w:r>
            <w:r>
              <w:rPr>
                <w:sz w:val="20"/>
                <w:szCs w:val="20"/>
              </w:rPr>
              <w:t xml:space="preserve"> conviction for any</w:t>
            </w:r>
            <w:r w:rsidRPr="00A22EDD">
              <w:rPr>
                <w:sz w:val="20"/>
                <w:szCs w:val="20"/>
              </w:rPr>
              <w:t xml:space="preserve"> felony or misdemeanor offense for which incarceration</w:t>
            </w:r>
            <w:r>
              <w:rPr>
                <w:sz w:val="20"/>
                <w:szCs w:val="20"/>
              </w:rPr>
              <w:t xml:space="preserve"> for a minimum of </w:t>
            </w:r>
            <w:r w:rsidRPr="00A22EDD">
              <w:rPr>
                <w:sz w:val="20"/>
                <w:szCs w:val="20"/>
              </w:rPr>
              <w:t xml:space="preserve">1 year is an authorized penalty.  The </w:t>
            </w:r>
            <w:r>
              <w:rPr>
                <w:sz w:val="20"/>
                <w:szCs w:val="20"/>
              </w:rPr>
              <w:t>PROVIDER</w:t>
            </w:r>
            <w:r w:rsidRPr="00A22EDD">
              <w:rPr>
                <w:sz w:val="20"/>
                <w:szCs w:val="20"/>
              </w:rPr>
              <w:t xml:space="preserve"> shall p</w:t>
            </w:r>
            <w:r w:rsidRPr="00A22EDD">
              <w:rPr>
                <w:sz w:val="20"/>
              </w:rPr>
              <w:t>romote and maintain an awareness of the importance of securing the State's information among the Service Provider's employees and agents.</w:t>
            </w:r>
            <w:r>
              <w:rPr>
                <w:sz w:val="20"/>
              </w:rPr>
              <w:t xml:space="preserve"> Failure to obtain and maintain all required criminal history may be deemed a material breach of the contract and grounds for immediate termination and denial of further work with the State of Delaware.</w:t>
            </w:r>
          </w:p>
        </w:tc>
      </w:tr>
      <w:tr w:rsidR="00CF05E9" w:rsidRPr="00A22EDD" w14:paraId="0E6A6534" w14:textId="77777777" w:rsidTr="00CF05E9">
        <w:trPr>
          <w:trHeight w:val="714"/>
        </w:trPr>
        <w:tc>
          <w:tcPr>
            <w:tcW w:w="810" w:type="dxa"/>
            <w:tcBorders>
              <w:top w:val="single" w:sz="6" w:space="0" w:color="auto"/>
              <w:right w:val="single" w:sz="4" w:space="0" w:color="auto"/>
            </w:tcBorders>
            <w:shd w:val="clear" w:color="auto" w:fill="auto"/>
          </w:tcPr>
          <w:p w14:paraId="2E18B4BF" w14:textId="77777777" w:rsidR="00CF05E9" w:rsidRPr="002A5712" w:rsidRDefault="00CF05E9" w:rsidP="00CF05E9">
            <w:pPr>
              <w:pStyle w:val="Default"/>
              <w:jc w:val="both"/>
              <w:rPr>
                <w:b/>
                <w:sz w:val="20"/>
                <w:szCs w:val="20"/>
              </w:rPr>
            </w:pPr>
            <w:r>
              <w:rPr>
                <w:b/>
                <w:sz w:val="20"/>
                <w:szCs w:val="20"/>
              </w:rPr>
              <w:t>CS</w:t>
            </w:r>
            <w:r w:rsidRPr="002A5712">
              <w:rPr>
                <w:b/>
                <w:sz w:val="20"/>
                <w:szCs w:val="20"/>
              </w:rPr>
              <w:t>1-C</w:t>
            </w:r>
          </w:p>
        </w:tc>
        <w:tc>
          <w:tcPr>
            <w:tcW w:w="630" w:type="dxa"/>
            <w:tcBorders>
              <w:top w:val="single" w:sz="4" w:space="0" w:color="auto"/>
            </w:tcBorders>
          </w:tcPr>
          <w:p w14:paraId="04DAD523" w14:textId="77777777" w:rsidR="00CF05E9" w:rsidRPr="00E650FF" w:rsidRDefault="00CF05E9" w:rsidP="00CF05E9">
            <w:pPr>
              <w:pStyle w:val="Default"/>
              <w:jc w:val="both"/>
              <w:rPr>
                <w:b/>
                <w:sz w:val="20"/>
                <w:szCs w:val="20"/>
              </w:rPr>
            </w:pPr>
          </w:p>
        </w:tc>
        <w:tc>
          <w:tcPr>
            <w:tcW w:w="630" w:type="dxa"/>
            <w:tcBorders>
              <w:top w:val="single" w:sz="4" w:space="0" w:color="auto"/>
              <w:right w:val="single" w:sz="4" w:space="0" w:color="auto"/>
            </w:tcBorders>
          </w:tcPr>
          <w:p w14:paraId="5A2F59B5" w14:textId="77777777" w:rsidR="00CF05E9" w:rsidRPr="002A5712" w:rsidRDefault="00CF05E9" w:rsidP="00CF05E9">
            <w:pPr>
              <w:autoSpaceDE w:val="0"/>
              <w:autoSpaceDN w:val="0"/>
              <w:adjustRightInd w:val="0"/>
              <w:rPr>
                <w:rFonts w:ascii="MS Shell Dlg 2" w:eastAsia="Calibri" w:hAnsi="MS Shell Dlg 2" w:cs="MS Shell Dlg 2"/>
                <w:sz w:val="40"/>
                <w:szCs w:val="40"/>
              </w:rPr>
            </w:pPr>
            <w:r w:rsidRPr="002A5712">
              <w:rPr>
                <w:rFonts w:ascii="Webdings" w:eastAsia="Calibri" w:hAnsi="Webdings" w:cs="Webdings"/>
                <w:sz w:val="40"/>
                <w:szCs w:val="40"/>
              </w:rPr>
              <w:t></w:t>
            </w:r>
          </w:p>
          <w:p w14:paraId="65916538" w14:textId="77777777" w:rsidR="00CF05E9" w:rsidRPr="00E650FF" w:rsidRDefault="00CF05E9" w:rsidP="00CF05E9">
            <w:pPr>
              <w:pStyle w:val="Default"/>
              <w:jc w:val="both"/>
              <w:rPr>
                <w:b/>
                <w:sz w:val="20"/>
                <w:szCs w:val="20"/>
              </w:rPr>
            </w:pPr>
          </w:p>
        </w:tc>
        <w:tc>
          <w:tcPr>
            <w:tcW w:w="8370" w:type="dxa"/>
            <w:tcBorders>
              <w:top w:val="single" w:sz="4" w:space="0" w:color="auto"/>
              <w:left w:val="single" w:sz="4" w:space="0" w:color="auto"/>
              <w:bottom w:val="single" w:sz="4" w:space="0" w:color="auto"/>
            </w:tcBorders>
            <w:shd w:val="clear" w:color="auto" w:fill="auto"/>
          </w:tcPr>
          <w:p w14:paraId="15E507D6" w14:textId="77777777" w:rsidR="00CF05E9" w:rsidRPr="00E650FF" w:rsidRDefault="00CF05E9" w:rsidP="00CF05E9">
            <w:pPr>
              <w:pStyle w:val="Default"/>
              <w:jc w:val="both"/>
              <w:rPr>
                <w:b/>
                <w:sz w:val="20"/>
                <w:szCs w:val="20"/>
              </w:rPr>
            </w:pPr>
            <w:r w:rsidRPr="00E650FF">
              <w:rPr>
                <w:b/>
                <w:sz w:val="20"/>
                <w:szCs w:val="20"/>
              </w:rPr>
              <w:t xml:space="preserve">Sub-contractor </w:t>
            </w:r>
            <w:r>
              <w:rPr>
                <w:b/>
                <w:sz w:val="20"/>
                <w:szCs w:val="20"/>
              </w:rPr>
              <w:t>Flowdown</w:t>
            </w:r>
            <w:r w:rsidRPr="00E650FF">
              <w:rPr>
                <w:b/>
                <w:sz w:val="20"/>
                <w:szCs w:val="20"/>
              </w:rPr>
              <w:t>:</w:t>
            </w:r>
            <w:r w:rsidRPr="00A22EDD">
              <w:rPr>
                <w:sz w:val="20"/>
                <w:szCs w:val="20"/>
              </w:rPr>
              <w:t xml:space="preserve">  The </w:t>
            </w:r>
            <w:r>
              <w:rPr>
                <w:sz w:val="20"/>
                <w:szCs w:val="20"/>
              </w:rPr>
              <w:t>PROVIDER</w:t>
            </w:r>
            <w:r w:rsidRPr="00A22EDD">
              <w:rPr>
                <w:sz w:val="20"/>
                <w:szCs w:val="20"/>
              </w:rPr>
              <w:t xml:space="preserve"> shall </w:t>
            </w:r>
            <w:r>
              <w:rPr>
                <w:sz w:val="20"/>
                <w:szCs w:val="20"/>
              </w:rPr>
              <w:t>be responsible for ensuring its subcontractors’ compliance with the security requirements stated herein</w:t>
            </w:r>
            <w:r w:rsidRPr="008A2FDB">
              <w:rPr>
                <w:sz w:val="20"/>
                <w:szCs w:val="20"/>
              </w:rPr>
              <w:t>.</w:t>
            </w:r>
          </w:p>
        </w:tc>
      </w:tr>
      <w:tr w:rsidR="00CF05E9" w:rsidRPr="00A22EDD" w14:paraId="048F2C79" w14:textId="77777777" w:rsidTr="00CF05E9">
        <w:tc>
          <w:tcPr>
            <w:tcW w:w="810" w:type="dxa"/>
            <w:tcBorders>
              <w:top w:val="single" w:sz="6" w:space="0" w:color="auto"/>
              <w:left w:val="single" w:sz="4" w:space="0" w:color="auto"/>
              <w:bottom w:val="single" w:sz="6" w:space="0" w:color="auto"/>
              <w:right w:val="single" w:sz="4" w:space="0" w:color="auto"/>
            </w:tcBorders>
            <w:shd w:val="clear" w:color="auto" w:fill="auto"/>
          </w:tcPr>
          <w:p w14:paraId="22B921CE" w14:textId="77777777" w:rsidR="00CF05E9" w:rsidRPr="002A5712" w:rsidRDefault="00CF05E9" w:rsidP="00CF05E9">
            <w:pPr>
              <w:pStyle w:val="Default"/>
              <w:jc w:val="both"/>
              <w:rPr>
                <w:b/>
                <w:sz w:val="20"/>
                <w:szCs w:val="20"/>
              </w:rPr>
            </w:pPr>
            <w:r>
              <w:rPr>
                <w:b/>
                <w:sz w:val="20"/>
                <w:szCs w:val="20"/>
              </w:rPr>
              <w:t>CS</w:t>
            </w:r>
            <w:r w:rsidRPr="002A5712">
              <w:rPr>
                <w:b/>
                <w:sz w:val="20"/>
                <w:szCs w:val="20"/>
              </w:rPr>
              <w:t>2</w:t>
            </w:r>
          </w:p>
        </w:tc>
        <w:tc>
          <w:tcPr>
            <w:tcW w:w="630" w:type="dxa"/>
            <w:tcBorders>
              <w:top w:val="single" w:sz="6" w:space="0" w:color="auto"/>
              <w:left w:val="single" w:sz="4" w:space="0" w:color="auto"/>
              <w:bottom w:val="single" w:sz="6" w:space="0" w:color="auto"/>
              <w:right w:val="single" w:sz="4" w:space="0" w:color="auto"/>
            </w:tcBorders>
          </w:tcPr>
          <w:p w14:paraId="3352B23B" w14:textId="77777777" w:rsidR="00CF05E9" w:rsidRDefault="00CF05E9" w:rsidP="00CF05E9">
            <w:pPr>
              <w:pStyle w:val="Default"/>
              <w:jc w:val="both"/>
              <w:rPr>
                <w:b/>
                <w:sz w:val="20"/>
                <w:szCs w:val="20"/>
              </w:rPr>
            </w:pPr>
          </w:p>
        </w:tc>
        <w:tc>
          <w:tcPr>
            <w:tcW w:w="630" w:type="dxa"/>
            <w:tcBorders>
              <w:top w:val="single" w:sz="6" w:space="0" w:color="auto"/>
              <w:left w:val="single" w:sz="4" w:space="0" w:color="auto"/>
              <w:bottom w:val="single" w:sz="6" w:space="0" w:color="auto"/>
              <w:right w:val="single" w:sz="4" w:space="0" w:color="auto"/>
            </w:tcBorders>
          </w:tcPr>
          <w:p w14:paraId="068C4579" w14:textId="77777777" w:rsidR="00CF05E9" w:rsidRPr="002A5712" w:rsidRDefault="00CF05E9" w:rsidP="00CF05E9">
            <w:pPr>
              <w:autoSpaceDE w:val="0"/>
              <w:autoSpaceDN w:val="0"/>
              <w:adjustRightInd w:val="0"/>
              <w:rPr>
                <w:rFonts w:ascii="MS Shell Dlg 2" w:eastAsia="Calibri" w:hAnsi="MS Shell Dlg 2" w:cs="MS Shell Dlg 2"/>
                <w:sz w:val="40"/>
                <w:szCs w:val="40"/>
              </w:rPr>
            </w:pPr>
            <w:r w:rsidRPr="002A5712">
              <w:rPr>
                <w:rFonts w:ascii="Webdings" w:eastAsia="Calibri" w:hAnsi="Webdings" w:cs="Webdings"/>
                <w:sz w:val="40"/>
                <w:szCs w:val="40"/>
              </w:rPr>
              <w:t></w:t>
            </w:r>
          </w:p>
          <w:p w14:paraId="4E51E3BC" w14:textId="77777777" w:rsidR="00CF05E9" w:rsidRDefault="00CF05E9" w:rsidP="00CF05E9">
            <w:pPr>
              <w:pStyle w:val="Default"/>
              <w:jc w:val="both"/>
              <w:rPr>
                <w:b/>
                <w:sz w:val="20"/>
                <w:szCs w:val="20"/>
              </w:rPr>
            </w:pPr>
          </w:p>
        </w:tc>
        <w:tc>
          <w:tcPr>
            <w:tcW w:w="8370" w:type="dxa"/>
            <w:tcBorders>
              <w:top w:val="single" w:sz="6" w:space="0" w:color="auto"/>
              <w:left w:val="single" w:sz="4" w:space="0" w:color="auto"/>
              <w:bottom w:val="single" w:sz="6" w:space="0" w:color="auto"/>
              <w:right w:val="single" w:sz="4" w:space="0" w:color="auto"/>
            </w:tcBorders>
            <w:shd w:val="clear" w:color="auto" w:fill="auto"/>
          </w:tcPr>
          <w:p w14:paraId="369A86A7" w14:textId="77777777" w:rsidR="00CF05E9" w:rsidRDefault="00CF05E9" w:rsidP="00CF05E9">
            <w:pPr>
              <w:pStyle w:val="Default"/>
              <w:jc w:val="both"/>
              <w:rPr>
                <w:sz w:val="20"/>
                <w:szCs w:val="20"/>
              </w:rPr>
            </w:pPr>
            <w:r>
              <w:rPr>
                <w:b/>
                <w:sz w:val="20"/>
                <w:szCs w:val="20"/>
              </w:rPr>
              <w:t>Breach Notification and Recovery</w:t>
            </w:r>
            <w:r w:rsidRPr="00E650FF">
              <w:rPr>
                <w:b/>
                <w:sz w:val="20"/>
                <w:szCs w:val="20"/>
              </w:rPr>
              <w:t>:</w:t>
            </w:r>
            <w:r w:rsidRPr="00A22EDD">
              <w:rPr>
                <w:sz w:val="20"/>
                <w:szCs w:val="20"/>
              </w:rPr>
              <w:t xml:space="preserve">  </w:t>
            </w:r>
            <w:r>
              <w:rPr>
                <w:sz w:val="20"/>
                <w:szCs w:val="20"/>
              </w:rPr>
              <w:t>The PROVIDER must notify the State of Delaware immediately of any incident resulting in the destruction, loss, unauthorized disclosure, or alteration of State of Delaware data. If data is not encrypted (</w:t>
            </w:r>
            <w:r w:rsidRPr="00C614DC">
              <w:rPr>
                <w:i/>
                <w:sz w:val="20"/>
                <w:szCs w:val="20"/>
              </w:rPr>
              <w:t>see</w:t>
            </w:r>
            <w:r>
              <w:rPr>
                <w:sz w:val="20"/>
                <w:szCs w:val="20"/>
              </w:rPr>
              <w:t xml:space="preserve"> CS 3, below), Delaware Code (6 Del. C. §12B-100 et seq.) requires pubic breach notification of any incident resulting in the loss or unauthorized disclosure of Delawareans’ Personally Identifiable Information (PII, as defined in Delaware’s </w:t>
            </w:r>
            <w:r w:rsidRPr="00C614DC">
              <w:rPr>
                <w:i/>
                <w:sz w:val="20"/>
                <w:szCs w:val="20"/>
              </w:rPr>
              <w:t>Terms and Conditions Governing Cloud Services</w:t>
            </w:r>
            <w:r>
              <w:rPr>
                <w:sz w:val="20"/>
                <w:szCs w:val="20"/>
              </w:rPr>
              <w:t xml:space="preserve"> policy) by PROVIDER or its subcontractors. The PROVIDER will provide notification to persons whose information was breached without unreasonable delay but not later than 60 days after determination of the breach, except 1) when a shorter time is required under federal law; 2) when law enforcement requests a delay; 3) reasonable diligence did not identify certain residents, in which case notice will be delivered as soon as practicable.  All such communication shall be coordinated with the State of Delaware. Should the PROVIDER or its contractors be liable for the breach, the PROVIDER shall bear all costs associated with investigation, response, and recovery from the breach. This includes, but is not limited to, credit monitoring services with a term of at least three (3) years, mailing costs, website, and toll-free telephone call center services</w:t>
            </w:r>
            <w:r w:rsidRPr="00D565DB">
              <w:rPr>
                <w:sz w:val="20"/>
                <w:szCs w:val="20"/>
              </w:rPr>
              <w:t xml:space="preserve">. The State of Delaware shall not agree to any limitation on liability that relieves the PROVIDER or its </w:t>
            </w:r>
            <w:r>
              <w:rPr>
                <w:sz w:val="20"/>
                <w:szCs w:val="20"/>
              </w:rPr>
              <w:t>subcontractors</w:t>
            </w:r>
            <w:r w:rsidRPr="00D565DB">
              <w:rPr>
                <w:sz w:val="20"/>
                <w:szCs w:val="20"/>
              </w:rPr>
              <w:t xml:space="preserve"> from its own negligence, or to the extent that it creates an obligation on the part of the State to hold a PROVIDER harmless.</w:t>
            </w:r>
          </w:p>
          <w:p w14:paraId="612C88F6" w14:textId="77777777" w:rsidR="00CF05E9" w:rsidRDefault="00CF05E9" w:rsidP="00CF05E9">
            <w:pPr>
              <w:pStyle w:val="Default"/>
              <w:jc w:val="both"/>
              <w:rPr>
                <w:b/>
                <w:sz w:val="20"/>
                <w:szCs w:val="20"/>
              </w:rPr>
            </w:pPr>
          </w:p>
        </w:tc>
      </w:tr>
      <w:tr w:rsidR="00CF05E9" w:rsidRPr="00A22EDD" w14:paraId="61A88703" w14:textId="77777777" w:rsidTr="00CF05E9">
        <w:trPr>
          <w:trHeight w:val="1101"/>
        </w:trPr>
        <w:tc>
          <w:tcPr>
            <w:tcW w:w="810" w:type="dxa"/>
            <w:tcBorders>
              <w:top w:val="single" w:sz="6" w:space="0" w:color="auto"/>
              <w:left w:val="single" w:sz="4" w:space="0" w:color="auto"/>
              <w:bottom w:val="single" w:sz="6" w:space="0" w:color="auto"/>
              <w:right w:val="single" w:sz="4" w:space="0" w:color="auto"/>
            </w:tcBorders>
            <w:shd w:val="clear" w:color="auto" w:fill="auto"/>
          </w:tcPr>
          <w:p w14:paraId="03A9CF0A" w14:textId="77777777" w:rsidR="00CF05E9" w:rsidRPr="002A5712" w:rsidRDefault="00CF05E9" w:rsidP="00CF05E9">
            <w:pPr>
              <w:pStyle w:val="Default"/>
              <w:jc w:val="both"/>
              <w:rPr>
                <w:b/>
                <w:sz w:val="20"/>
                <w:szCs w:val="20"/>
              </w:rPr>
            </w:pPr>
            <w:r>
              <w:rPr>
                <w:b/>
                <w:sz w:val="20"/>
                <w:szCs w:val="20"/>
              </w:rPr>
              <w:t>CS</w:t>
            </w:r>
            <w:r w:rsidRPr="002A5712">
              <w:rPr>
                <w:b/>
                <w:sz w:val="20"/>
                <w:szCs w:val="20"/>
              </w:rPr>
              <w:t>3</w:t>
            </w:r>
          </w:p>
        </w:tc>
        <w:tc>
          <w:tcPr>
            <w:tcW w:w="630" w:type="dxa"/>
            <w:tcBorders>
              <w:top w:val="single" w:sz="6" w:space="0" w:color="auto"/>
              <w:left w:val="single" w:sz="4" w:space="0" w:color="auto"/>
              <w:bottom w:val="single" w:sz="6" w:space="0" w:color="auto"/>
              <w:right w:val="single" w:sz="4" w:space="0" w:color="auto"/>
            </w:tcBorders>
          </w:tcPr>
          <w:p w14:paraId="24786523" w14:textId="77777777" w:rsidR="00CF05E9" w:rsidRPr="00516136" w:rsidRDefault="00CF05E9" w:rsidP="00CF05E9">
            <w:pPr>
              <w:pStyle w:val="Default"/>
              <w:jc w:val="both"/>
              <w:rPr>
                <w:b/>
                <w:sz w:val="20"/>
                <w:szCs w:val="20"/>
              </w:rPr>
            </w:pPr>
          </w:p>
        </w:tc>
        <w:tc>
          <w:tcPr>
            <w:tcW w:w="630" w:type="dxa"/>
            <w:tcBorders>
              <w:top w:val="single" w:sz="6" w:space="0" w:color="auto"/>
              <w:left w:val="single" w:sz="4" w:space="0" w:color="auto"/>
              <w:bottom w:val="single" w:sz="6" w:space="0" w:color="auto"/>
              <w:right w:val="single" w:sz="4" w:space="0" w:color="auto"/>
            </w:tcBorders>
          </w:tcPr>
          <w:p w14:paraId="39CCB387" w14:textId="77777777" w:rsidR="00CF05E9" w:rsidRPr="002A5712" w:rsidRDefault="00CF05E9" w:rsidP="00CF05E9">
            <w:pPr>
              <w:autoSpaceDE w:val="0"/>
              <w:autoSpaceDN w:val="0"/>
              <w:adjustRightInd w:val="0"/>
              <w:rPr>
                <w:rFonts w:ascii="MS Shell Dlg 2" w:eastAsia="Calibri" w:hAnsi="MS Shell Dlg 2" w:cs="MS Shell Dlg 2"/>
                <w:sz w:val="40"/>
                <w:szCs w:val="40"/>
              </w:rPr>
            </w:pPr>
            <w:r w:rsidRPr="002A5712">
              <w:rPr>
                <w:rFonts w:ascii="Webdings" w:eastAsia="Calibri" w:hAnsi="Webdings" w:cs="Webdings"/>
                <w:sz w:val="40"/>
                <w:szCs w:val="40"/>
              </w:rPr>
              <w:t></w:t>
            </w:r>
          </w:p>
          <w:p w14:paraId="7D100447" w14:textId="77777777" w:rsidR="00CF05E9" w:rsidRPr="00516136" w:rsidRDefault="00CF05E9" w:rsidP="00CF05E9">
            <w:pPr>
              <w:pStyle w:val="Default"/>
              <w:jc w:val="both"/>
              <w:rPr>
                <w:b/>
                <w:sz w:val="20"/>
                <w:szCs w:val="20"/>
              </w:rPr>
            </w:pPr>
          </w:p>
        </w:tc>
        <w:tc>
          <w:tcPr>
            <w:tcW w:w="8370" w:type="dxa"/>
            <w:tcBorders>
              <w:top w:val="single" w:sz="6" w:space="0" w:color="auto"/>
              <w:left w:val="single" w:sz="4" w:space="0" w:color="auto"/>
              <w:bottom w:val="single" w:sz="6" w:space="0" w:color="auto"/>
              <w:right w:val="single" w:sz="4" w:space="0" w:color="auto"/>
            </w:tcBorders>
            <w:shd w:val="clear" w:color="auto" w:fill="auto"/>
          </w:tcPr>
          <w:p w14:paraId="6A810782" w14:textId="77777777" w:rsidR="00CF05E9" w:rsidRDefault="00CF05E9" w:rsidP="00CF05E9">
            <w:pPr>
              <w:pStyle w:val="Default"/>
              <w:jc w:val="both"/>
              <w:rPr>
                <w:sz w:val="20"/>
                <w:szCs w:val="20"/>
              </w:rPr>
            </w:pPr>
            <w:r w:rsidRPr="00516136">
              <w:rPr>
                <w:b/>
                <w:sz w:val="20"/>
                <w:szCs w:val="20"/>
              </w:rPr>
              <w:t>Data Encryption:</w:t>
            </w:r>
            <w:r>
              <w:rPr>
                <w:sz w:val="20"/>
                <w:szCs w:val="20"/>
              </w:rPr>
              <w:t xml:space="preserve"> The PROVIDER shall encrypt all non-public data in transit, regardless of transit mechanism. For engagements where the PROVIDER stores Personally Identifiable Information (PII) or other sensitive, confidential information, it shall encrypt this non-public data at rest. The PROVIDER’s encryption shall meet validated cryptography standards as specified by the National Institute of Standards and Technology in FIPS140-2 and subsequent security requirements guidelines. The PROVIDER and State of Delaware will negotiate mutually acceptable key location and key management details. Should the PROVIDER not be able to provide encryption at rest, it must maintain cyber security liability insurance coverage for the duration of the contract. Coverage must meet the State of Delaware’s standard in accordance with the </w:t>
            </w:r>
            <w:r w:rsidRPr="00301CFD">
              <w:rPr>
                <w:i/>
                <w:sz w:val="20"/>
                <w:szCs w:val="20"/>
              </w:rPr>
              <w:t xml:space="preserve">Terms and Conditions Governing Cloud Services </w:t>
            </w:r>
            <w:r>
              <w:rPr>
                <w:sz w:val="20"/>
                <w:szCs w:val="20"/>
              </w:rPr>
              <w:t>p</w:t>
            </w:r>
            <w:r w:rsidRPr="00A23F0A">
              <w:rPr>
                <w:sz w:val="20"/>
                <w:szCs w:val="20"/>
              </w:rPr>
              <w:t>olicy</w:t>
            </w:r>
            <w:r>
              <w:rPr>
                <w:sz w:val="20"/>
                <w:szCs w:val="20"/>
              </w:rPr>
              <w:t xml:space="preserve">. </w:t>
            </w:r>
          </w:p>
          <w:p w14:paraId="7309FFD5" w14:textId="77777777" w:rsidR="00CF05E9" w:rsidRPr="00516136" w:rsidRDefault="00CF05E9" w:rsidP="00CF05E9">
            <w:pPr>
              <w:pStyle w:val="Default"/>
              <w:jc w:val="both"/>
              <w:rPr>
                <w:b/>
                <w:sz w:val="20"/>
                <w:szCs w:val="20"/>
              </w:rPr>
            </w:pPr>
          </w:p>
        </w:tc>
      </w:tr>
      <w:tr w:rsidR="00CF05E9" w:rsidRPr="00A22EDD" w14:paraId="613E21B4" w14:textId="77777777" w:rsidTr="00CF05E9">
        <w:trPr>
          <w:trHeight w:val="1560"/>
        </w:trPr>
        <w:tc>
          <w:tcPr>
            <w:tcW w:w="810" w:type="dxa"/>
            <w:tcBorders>
              <w:top w:val="single" w:sz="6" w:space="0" w:color="auto"/>
              <w:left w:val="single" w:sz="4" w:space="0" w:color="auto"/>
              <w:bottom w:val="single" w:sz="6" w:space="0" w:color="auto"/>
              <w:right w:val="single" w:sz="4" w:space="0" w:color="auto"/>
            </w:tcBorders>
            <w:shd w:val="clear" w:color="auto" w:fill="auto"/>
          </w:tcPr>
          <w:p w14:paraId="19506904" w14:textId="77777777" w:rsidR="00CF05E9" w:rsidRPr="002A5712" w:rsidRDefault="00CF05E9" w:rsidP="00CF05E9">
            <w:pPr>
              <w:pStyle w:val="Default"/>
              <w:jc w:val="both"/>
              <w:rPr>
                <w:b/>
                <w:sz w:val="20"/>
                <w:szCs w:val="20"/>
              </w:rPr>
            </w:pPr>
            <w:r>
              <w:rPr>
                <w:b/>
                <w:sz w:val="20"/>
                <w:szCs w:val="20"/>
              </w:rPr>
              <w:t>CS</w:t>
            </w:r>
            <w:r w:rsidRPr="002A5712">
              <w:rPr>
                <w:b/>
                <w:sz w:val="20"/>
                <w:szCs w:val="20"/>
              </w:rPr>
              <w:t>4</w:t>
            </w:r>
          </w:p>
        </w:tc>
        <w:tc>
          <w:tcPr>
            <w:tcW w:w="630" w:type="dxa"/>
            <w:tcBorders>
              <w:top w:val="single" w:sz="6" w:space="0" w:color="auto"/>
              <w:left w:val="single" w:sz="4" w:space="0" w:color="auto"/>
              <w:bottom w:val="single" w:sz="6" w:space="0" w:color="auto"/>
              <w:right w:val="single" w:sz="4" w:space="0" w:color="auto"/>
            </w:tcBorders>
          </w:tcPr>
          <w:p w14:paraId="3CD979A6" w14:textId="77777777" w:rsidR="00CF05E9" w:rsidRPr="002A5712" w:rsidRDefault="00CF05E9" w:rsidP="00CF05E9">
            <w:pPr>
              <w:autoSpaceDE w:val="0"/>
              <w:autoSpaceDN w:val="0"/>
              <w:adjustRightInd w:val="0"/>
              <w:rPr>
                <w:rFonts w:ascii="MS Shell Dlg 2" w:eastAsia="Calibri" w:hAnsi="MS Shell Dlg 2" w:cs="MS Shell Dlg 2"/>
                <w:sz w:val="40"/>
                <w:szCs w:val="40"/>
              </w:rPr>
            </w:pPr>
            <w:r w:rsidRPr="002A5712">
              <w:rPr>
                <w:rFonts w:ascii="Webdings" w:eastAsia="Calibri" w:hAnsi="Webdings" w:cs="Webdings"/>
                <w:sz w:val="40"/>
                <w:szCs w:val="40"/>
              </w:rPr>
              <w:t></w:t>
            </w:r>
          </w:p>
          <w:p w14:paraId="7E1C9BCF" w14:textId="77777777" w:rsidR="00CF05E9" w:rsidRPr="00E650FF" w:rsidRDefault="00CF05E9" w:rsidP="00CF05E9">
            <w:pPr>
              <w:pStyle w:val="Default"/>
              <w:jc w:val="both"/>
              <w:rPr>
                <w:b/>
                <w:sz w:val="20"/>
                <w:szCs w:val="20"/>
              </w:rPr>
            </w:pPr>
          </w:p>
        </w:tc>
        <w:tc>
          <w:tcPr>
            <w:tcW w:w="630" w:type="dxa"/>
            <w:tcBorders>
              <w:top w:val="single" w:sz="6" w:space="0" w:color="auto"/>
              <w:left w:val="single" w:sz="4" w:space="0" w:color="auto"/>
              <w:bottom w:val="single" w:sz="6" w:space="0" w:color="auto"/>
              <w:right w:val="single" w:sz="4" w:space="0" w:color="auto"/>
            </w:tcBorders>
          </w:tcPr>
          <w:p w14:paraId="2A92517B" w14:textId="77777777" w:rsidR="00CF05E9" w:rsidRPr="002A5712" w:rsidRDefault="00CF05E9" w:rsidP="00CF05E9">
            <w:pPr>
              <w:autoSpaceDE w:val="0"/>
              <w:autoSpaceDN w:val="0"/>
              <w:adjustRightInd w:val="0"/>
              <w:rPr>
                <w:rFonts w:ascii="MS Shell Dlg 2" w:eastAsia="Calibri" w:hAnsi="MS Shell Dlg 2" w:cs="MS Shell Dlg 2"/>
                <w:sz w:val="40"/>
                <w:szCs w:val="40"/>
              </w:rPr>
            </w:pPr>
            <w:r w:rsidRPr="002A5712">
              <w:rPr>
                <w:rFonts w:ascii="Webdings" w:eastAsia="Calibri" w:hAnsi="Webdings" w:cs="Webdings"/>
                <w:sz w:val="40"/>
                <w:szCs w:val="40"/>
              </w:rPr>
              <w:t></w:t>
            </w:r>
          </w:p>
          <w:p w14:paraId="4A4CAA22" w14:textId="77777777" w:rsidR="00CF05E9" w:rsidRPr="00E650FF" w:rsidRDefault="00CF05E9" w:rsidP="00CF05E9">
            <w:pPr>
              <w:pStyle w:val="Default"/>
              <w:jc w:val="both"/>
              <w:rPr>
                <w:b/>
                <w:sz w:val="20"/>
                <w:szCs w:val="20"/>
              </w:rPr>
            </w:pPr>
          </w:p>
        </w:tc>
        <w:tc>
          <w:tcPr>
            <w:tcW w:w="8370" w:type="dxa"/>
            <w:tcBorders>
              <w:top w:val="single" w:sz="6" w:space="0" w:color="auto"/>
              <w:left w:val="single" w:sz="4" w:space="0" w:color="auto"/>
              <w:bottom w:val="single" w:sz="6" w:space="0" w:color="auto"/>
              <w:right w:val="single" w:sz="4" w:space="0" w:color="auto"/>
            </w:tcBorders>
            <w:shd w:val="clear" w:color="auto" w:fill="auto"/>
          </w:tcPr>
          <w:p w14:paraId="7A27BB01" w14:textId="77777777" w:rsidR="00CF05E9" w:rsidRPr="00516136" w:rsidRDefault="00CF05E9" w:rsidP="00CF05E9">
            <w:pPr>
              <w:pStyle w:val="Default"/>
              <w:jc w:val="both"/>
              <w:rPr>
                <w:b/>
                <w:sz w:val="20"/>
                <w:szCs w:val="20"/>
              </w:rPr>
            </w:pPr>
            <w:r w:rsidRPr="00E650FF">
              <w:rPr>
                <w:b/>
                <w:sz w:val="20"/>
                <w:szCs w:val="20"/>
              </w:rPr>
              <w:t>Notification of Legal Requests</w:t>
            </w:r>
            <w:r w:rsidRPr="00A22EDD">
              <w:rPr>
                <w:sz w:val="20"/>
                <w:szCs w:val="20"/>
              </w:rPr>
              <w:t xml:space="preserve">:  The </w:t>
            </w:r>
            <w:r>
              <w:rPr>
                <w:sz w:val="20"/>
                <w:szCs w:val="20"/>
              </w:rPr>
              <w:t>PROVIDER</w:t>
            </w:r>
            <w:r w:rsidRPr="00A22EDD">
              <w:rPr>
                <w:sz w:val="20"/>
                <w:szCs w:val="20"/>
              </w:rPr>
              <w:t xml:space="preserve"> shall contact the State of Delaware upon receipt of any electronic discovery, litigation holds, discovery searches, and expert testimonies related to, or which in any way might reasonably require access to the data of the State.  </w:t>
            </w:r>
            <w:r>
              <w:rPr>
                <w:sz w:val="20"/>
                <w:szCs w:val="20"/>
              </w:rPr>
              <w:t>With regard to State of Delaware data and processes, the</w:t>
            </w:r>
            <w:r w:rsidRPr="00A22EDD">
              <w:rPr>
                <w:sz w:val="20"/>
                <w:szCs w:val="20"/>
              </w:rPr>
              <w:t xml:space="preserve"> </w:t>
            </w:r>
            <w:r>
              <w:rPr>
                <w:sz w:val="20"/>
                <w:szCs w:val="20"/>
              </w:rPr>
              <w:t>PROVIDER</w:t>
            </w:r>
            <w:r w:rsidRPr="00A22EDD">
              <w:rPr>
                <w:sz w:val="20"/>
                <w:szCs w:val="20"/>
              </w:rPr>
              <w:t xml:space="preserve"> shall not respond to subpoenas, service of process, and other legal requests without first notifying the State unless prohibited by law from providing such notice.</w:t>
            </w:r>
          </w:p>
        </w:tc>
      </w:tr>
    </w:tbl>
    <w:p w14:paraId="7CDB772F" w14:textId="77777777" w:rsidR="00CA1802" w:rsidRDefault="00CA1802" w:rsidP="00CA1802">
      <w:pPr>
        <w:ind w:right="-720"/>
        <w:rPr>
          <w:b/>
          <w:sz w:val="22"/>
          <w:szCs w:val="22"/>
        </w:rPr>
      </w:pPr>
    </w:p>
    <w:p w14:paraId="121EB18A" w14:textId="77777777" w:rsidR="00CF05E9" w:rsidRDefault="00CF05E9" w:rsidP="00CF05E9">
      <w:pPr>
        <w:pStyle w:val="Footer"/>
        <w:tabs>
          <w:tab w:val="left" w:pos="900"/>
        </w:tabs>
        <w:spacing w:line="276" w:lineRule="auto"/>
        <w:jc w:val="both"/>
        <w:rPr>
          <w:rFonts w:ascii="Calibri" w:hAnsi="Calibri" w:cs="Calibri"/>
          <w:bCs/>
        </w:rPr>
      </w:pPr>
      <w:r w:rsidRPr="00C614DC">
        <w:rPr>
          <w:rFonts w:ascii="Calibri" w:hAnsi="Calibri" w:cs="Calibri"/>
          <w:bCs/>
        </w:rPr>
        <w:t xml:space="preserve">The terms of this Agreement shall be incorporated into the aforementioned </w:t>
      </w:r>
      <w:r>
        <w:rPr>
          <w:rFonts w:ascii="Calibri" w:hAnsi="Calibri" w:cs="Calibri"/>
          <w:bCs/>
        </w:rPr>
        <w:t xml:space="preserve">contract. </w:t>
      </w:r>
      <w:r w:rsidRPr="00C614DC">
        <w:rPr>
          <w:rFonts w:ascii="Calibri" w:hAnsi="Calibri" w:cs="Calibri"/>
          <w:bCs/>
        </w:rPr>
        <w:t>Any conflict between this Agreement and the aforementioned contract shall be resolved by givi</w:t>
      </w:r>
      <w:r>
        <w:rPr>
          <w:rFonts w:ascii="Calibri" w:hAnsi="Calibri" w:cs="Calibri"/>
          <w:bCs/>
        </w:rPr>
        <w:t xml:space="preserve">ng priority to this Agreement. </w:t>
      </w:r>
      <w:r w:rsidRPr="00C614DC">
        <w:rPr>
          <w:rFonts w:ascii="Calibri" w:hAnsi="Calibri" w:cs="Calibri"/>
          <w:bCs/>
        </w:rPr>
        <w:t>By signing this Agreement, the PROVIDER agrees to abide by the following applicable Terms and Conditions:</w:t>
      </w:r>
    </w:p>
    <w:p w14:paraId="200DF560" w14:textId="77777777" w:rsidR="00CA1802" w:rsidRPr="00C614DC" w:rsidRDefault="00CA1802" w:rsidP="00CA1802">
      <w:pPr>
        <w:pStyle w:val="Footer"/>
        <w:tabs>
          <w:tab w:val="left" w:pos="2055"/>
        </w:tabs>
        <w:spacing w:line="276" w:lineRule="auto"/>
        <w:jc w:val="both"/>
        <w:rPr>
          <w:rFonts w:ascii="Calibri" w:hAnsi="Calibri" w:cs="Calibri"/>
          <w:bCs/>
        </w:rPr>
      </w:pPr>
      <w:r>
        <w:rPr>
          <w:rFonts w:ascii="Calibri" w:hAnsi="Calibri" w:cs="Calibri"/>
          <w:bCs/>
          <w:noProof/>
          <w:sz w:val="20"/>
        </w:rPr>
        <mc:AlternateContent>
          <mc:Choice Requires="wps">
            <w:drawing>
              <wp:anchor distT="0" distB="0" distL="114300" distR="114300" simplePos="0" relativeHeight="251673600" behindDoc="1" locked="0" layoutInCell="1" allowOverlap="1" wp14:anchorId="47D5D5E4" wp14:editId="3031076A">
                <wp:simplePos x="0" y="0"/>
                <wp:positionH relativeFrom="margin">
                  <wp:align>left</wp:align>
                </wp:positionH>
                <wp:positionV relativeFrom="paragraph">
                  <wp:posOffset>142240</wp:posOffset>
                </wp:positionV>
                <wp:extent cx="6267450" cy="542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267450" cy="542925"/>
                        </a:xfrm>
                        <a:prstGeom prst="rect">
                          <a:avLst/>
                        </a:prstGeom>
                        <a:solidFill>
                          <a:schemeClr val="bg1">
                            <a:lumMod val="95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08D49" id="Rectangle 5" o:spid="_x0000_s1026" style="position:absolute;margin-left:0;margin-top:11.2pt;width:493.5pt;height:42.75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" fillcolor="#f2f2f2 [3052]" strokecolor="#afadaf [1311]" strokeweight="1pt">
                <w10:wrap anchorx="margin"/>
              </v:rect>
            </w:pict>
          </mc:Fallback>
        </mc:AlternateContent>
      </w:r>
      <w:r>
        <w:rPr>
          <w:rFonts w:ascii="Calibri" w:hAnsi="Calibri" w:cs="Calibri"/>
          <w:bCs/>
        </w:rPr>
        <w:tab/>
      </w:r>
    </w:p>
    <w:p w14:paraId="528B1BC5" w14:textId="77777777" w:rsidR="00CA1802" w:rsidRPr="009A76D5" w:rsidRDefault="00CA1802" w:rsidP="00CA1802">
      <w:pPr>
        <w:pStyle w:val="Footer"/>
        <w:tabs>
          <w:tab w:val="left" w:pos="900"/>
        </w:tabs>
        <w:spacing w:line="168" w:lineRule="auto"/>
        <w:ind w:left="720"/>
        <w:rPr>
          <w:rFonts w:ascii="Calibri" w:hAnsi="Calibri" w:cs="Calibri"/>
          <w:bCs/>
        </w:rPr>
      </w:pPr>
      <w:r>
        <w:rPr>
          <w:rFonts w:ascii="Calibri" w:hAnsi="Calibri" w:cs="Calibri"/>
          <w:bCs/>
          <w:sz w:val="20"/>
        </w:rPr>
        <w:t xml:space="preserve">FOR OFFICIAL         </w:t>
      </w:r>
      <w:r w:rsidRPr="009A76D5">
        <w:rPr>
          <w:rFonts w:ascii="Calibri" w:hAnsi="Calibri" w:cs="Calibri"/>
          <w:bCs/>
          <w:sz w:val="40"/>
          <w:szCs w:val="40"/>
        </w:rPr>
        <w:sym w:font="Symbol" w:char="F0F0"/>
      </w:r>
      <w:r w:rsidRPr="009A76D5">
        <w:rPr>
          <w:rFonts w:ascii="Calibri" w:hAnsi="Calibri" w:cs="Calibri"/>
          <w:bCs/>
        </w:rPr>
        <w:t xml:space="preserve"> </w:t>
      </w:r>
      <w:r>
        <w:rPr>
          <w:rFonts w:ascii="Calibri" w:hAnsi="Calibri" w:cs="Calibri"/>
          <w:bCs/>
        </w:rPr>
        <w:t>CS</w:t>
      </w:r>
      <w:r w:rsidRPr="009A76D5">
        <w:rPr>
          <w:rFonts w:ascii="Calibri" w:hAnsi="Calibri" w:cs="Calibri"/>
          <w:bCs/>
        </w:rPr>
        <w:t>1 A</w:t>
      </w:r>
      <w:r>
        <w:rPr>
          <w:rFonts w:ascii="Calibri" w:hAnsi="Calibri" w:cs="Calibri"/>
          <w:bCs/>
        </w:rPr>
        <w:t xml:space="preserve"> and CS</w:t>
      </w:r>
      <w:r w:rsidRPr="009A76D5">
        <w:rPr>
          <w:rFonts w:ascii="Calibri" w:hAnsi="Calibri" w:cs="Calibri"/>
          <w:bCs/>
        </w:rPr>
        <w:t xml:space="preserve">4      OR        </w:t>
      </w:r>
      <w:r w:rsidRPr="009A76D5">
        <w:rPr>
          <w:rFonts w:ascii="Calibri" w:hAnsi="Calibri" w:cs="Calibri"/>
          <w:bCs/>
          <w:sz w:val="40"/>
          <w:szCs w:val="40"/>
        </w:rPr>
        <w:sym w:font="Symbol" w:char="F0F0"/>
      </w:r>
      <w:r>
        <w:rPr>
          <w:rFonts w:ascii="Calibri" w:hAnsi="Calibri" w:cs="Calibri"/>
          <w:bCs/>
        </w:rPr>
        <w:t xml:space="preserve"> CS1-B and CS</w:t>
      </w:r>
      <w:r w:rsidRPr="009A76D5">
        <w:rPr>
          <w:rFonts w:ascii="Calibri" w:hAnsi="Calibri" w:cs="Calibri"/>
          <w:bCs/>
        </w:rPr>
        <w:t>1-C</w:t>
      </w:r>
      <w:r>
        <w:rPr>
          <w:rFonts w:ascii="Calibri" w:hAnsi="Calibri" w:cs="Calibri"/>
          <w:bCs/>
        </w:rPr>
        <w:t xml:space="preserve"> and CS</w:t>
      </w:r>
      <w:r w:rsidRPr="009A76D5">
        <w:rPr>
          <w:rFonts w:ascii="Calibri" w:hAnsi="Calibri" w:cs="Calibri"/>
          <w:bCs/>
        </w:rPr>
        <w:t>4</w:t>
      </w:r>
      <w:r>
        <w:rPr>
          <w:rFonts w:ascii="Calibri" w:hAnsi="Calibri" w:cs="Calibri"/>
          <w:bCs/>
        </w:rPr>
        <w:t xml:space="preserve">                 </w:t>
      </w:r>
    </w:p>
    <w:p w14:paraId="3DB541BD" w14:textId="77777777" w:rsidR="00CA1802" w:rsidRPr="009A76D5" w:rsidRDefault="00CA1802" w:rsidP="00CA1802">
      <w:pPr>
        <w:pStyle w:val="Footer"/>
        <w:tabs>
          <w:tab w:val="left" w:pos="900"/>
        </w:tabs>
        <w:spacing w:line="168" w:lineRule="auto"/>
        <w:ind w:left="720"/>
        <w:rPr>
          <w:rFonts w:ascii="Calibri" w:hAnsi="Calibri" w:cs="Calibri"/>
          <w:bCs/>
        </w:rPr>
      </w:pPr>
      <w:r>
        <w:rPr>
          <w:rFonts w:ascii="Calibri" w:hAnsi="Calibri" w:cs="Calibri"/>
          <w:bCs/>
          <w:sz w:val="20"/>
        </w:rPr>
        <w:t xml:space="preserve">USE ONLY                </w:t>
      </w:r>
      <w:r w:rsidRPr="009A76D5">
        <w:rPr>
          <w:rFonts w:ascii="Calibri" w:hAnsi="Calibri" w:cs="Calibri"/>
          <w:bCs/>
          <w:sz w:val="40"/>
          <w:szCs w:val="40"/>
        </w:rPr>
        <w:sym w:font="Symbol" w:char="F0F0"/>
      </w:r>
      <w:r w:rsidRPr="009A76D5">
        <w:rPr>
          <w:rFonts w:ascii="Calibri" w:hAnsi="Calibri" w:cs="Calibri"/>
          <w:bCs/>
        </w:rPr>
        <w:t xml:space="preserve"> CS2 (Non-public Data)</w:t>
      </w:r>
      <w:r>
        <w:rPr>
          <w:rFonts w:ascii="Calibri" w:hAnsi="Calibri" w:cs="Calibri"/>
          <w:bCs/>
        </w:rPr>
        <w:t xml:space="preserve">      </w:t>
      </w:r>
      <w:r w:rsidRPr="009A76D5">
        <w:rPr>
          <w:rFonts w:ascii="Calibri" w:hAnsi="Calibri" w:cs="Calibri"/>
          <w:bCs/>
          <w:sz w:val="40"/>
          <w:szCs w:val="40"/>
        </w:rPr>
        <w:sym w:font="Symbol" w:char="F0F0"/>
      </w:r>
      <w:r w:rsidRPr="009A76D5">
        <w:rPr>
          <w:rFonts w:ascii="Calibri" w:hAnsi="Calibri" w:cs="Calibri"/>
          <w:bCs/>
        </w:rPr>
        <w:t xml:space="preserve"> CS3 (SaaS, PaaS – Non-public Data)</w:t>
      </w:r>
    </w:p>
    <w:p w14:paraId="6DA7BC16" w14:textId="77777777" w:rsidR="00CA1802" w:rsidRDefault="00CA1802" w:rsidP="00CA1802">
      <w:pPr>
        <w:pStyle w:val="Footer"/>
        <w:tabs>
          <w:tab w:val="left" w:pos="900"/>
        </w:tabs>
        <w:rPr>
          <w:rFonts w:ascii="Calibri" w:hAnsi="Calibri" w:cs="Calibri"/>
          <w:bCs/>
          <w:sz w:val="22"/>
          <w:szCs w:val="22"/>
        </w:rPr>
      </w:pPr>
    </w:p>
    <w:p w14:paraId="56E77C52" w14:textId="77777777" w:rsidR="00CA1802" w:rsidRDefault="00CA1802" w:rsidP="00CA1802">
      <w:pPr>
        <w:pStyle w:val="Footer"/>
        <w:tabs>
          <w:tab w:val="clear" w:pos="8640"/>
          <w:tab w:val="left" w:pos="900"/>
          <w:tab w:val="right" w:pos="9900"/>
        </w:tabs>
        <w:ind w:right="-720"/>
        <w:rPr>
          <w:rFonts w:ascii="Calibri" w:hAnsi="Calibri" w:cs="Calibri"/>
          <w:bCs/>
          <w:sz w:val="22"/>
          <w:szCs w:val="22"/>
          <w:u w:val="single"/>
        </w:rPr>
      </w:pPr>
      <w:r w:rsidRPr="00C614DC">
        <w:rPr>
          <w:rFonts w:ascii="Calibri" w:hAnsi="Calibri" w:cs="Calibri"/>
          <w:bCs/>
          <w:sz w:val="22"/>
          <w:szCs w:val="22"/>
        </w:rPr>
        <w:t xml:space="preserve">PROVIDER Name/Address </w:t>
      </w:r>
      <w:r w:rsidRPr="00C614DC">
        <w:rPr>
          <w:rFonts w:ascii="Calibri" w:hAnsi="Calibri" w:cs="Calibri"/>
          <w:bCs/>
          <w:i/>
          <w:sz w:val="22"/>
          <w:szCs w:val="22"/>
        </w:rPr>
        <w:t>(print):</w:t>
      </w:r>
      <w:r w:rsidRPr="00C614DC">
        <w:rPr>
          <w:rFonts w:ascii="Calibri" w:hAnsi="Calibri" w:cs="Calibri"/>
          <w:bCs/>
          <w:sz w:val="22"/>
          <w:szCs w:val="22"/>
        </w:rPr>
        <w:t xml:space="preserve">   </w:t>
      </w:r>
      <w:r w:rsidRPr="00C614DC">
        <w:rPr>
          <w:rFonts w:ascii="Calibri" w:hAnsi="Calibri" w:cs="Calibri"/>
          <w:bCs/>
          <w:sz w:val="22"/>
          <w:szCs w:val="22"/>
          <w:u w:val="single"/>
        </w:rPr>
        <w:tab/>
      </w:r>
      <w:r>
        <w:rPr>
          <w:rFonts w:ascii="Calibri" w:hAnsi="Calibri" w:cs="Calibri"/>
          <w:bCs/>
          <w:sz w:val="22"/>
          <w:szCs w:val="22"/>
          <w:u w:val="single"/>
        </w:rPr>
        <w:t xml:space="preserve">__________   </w:t>
      </w:r>
      <w:r w:rsidRPr="00C614DC">
        <w:rPr>
          <w:rFonts w:ascii="Calibri" w:hAnsi="Calibri" w:cs="Calibri"/>
          <w:bCs/>
          <w:sz w:val="22"/>
          <w:szCs w:val="22"/>
          <w:u w:val="single"/>
        </w:rPr>
        <w:tab/>
      </w:r>
      <w:r>
        <w:rPr>
          <w:rFonts w:ascii="Calibri" w:hAnsi="Calibri" w:cs="Calibri"/>
          <w:bCs/>
          <w:sz w:val="22"/>
          <w:szCs w:val="22"/>
          <w:u w:val="single"/>
        </w:rPr>
        <w:t xml:space="preserve">____   </w:t>
      </w:r>
      <w:r>
        <w:rPr>
          <w:rFonts w:ascii="Calibri" w:hAnsi="Calibri" w:cs="Calibri"/>
          <w:bCs/>
          <w:sz w:val="22"/>
          <w:szCs w:val="22"/>
          <w:u w:val="single"/>
        </w:rPr>
        <w:br/>
      </w:r>
    </w:p>
    <w:p w14:paraId="64322309" w14:textId="5FA93741" w:rsidR="00CA1802" w:rsidRPr="00C614DC" w:rsidRDefault="00CA1802" w:rsidP="00CA1802">
      <w:pPr>
        <w:pStyle w:val="Footer"/>
        <w:tabs>
          <w:tab w:val="clear" w:pos="8640"/>
          <w:tab w:val="left" w:pos="900"/>
          <w:tab w:val="right" w:pos="9900"/>
        </w:tabs>
        <w:ind w:right="-720"/>
        <w:rPr>
          <w:rFonts w:ascii="Calibri" w:hAnsi="Calibri" w:cs="Calibri"/>
          <w:b/>
          <w:bCs/>
          <w:sz w:val="22"/>
          <w:szCs w:val="22"/>
          <w:u w:val="single"/>
        </w:rPr>
      </w:pPr>
      <w:r w:rsidRPr="00C614DC">
        <w:rPr>
          <w:rFonts w:ascii="Calibri" w:hAnsi="Calibri" w:cs="Calibri"/>
          <w:b/>
          <w:bCs/>
          <w:sz w:val="22"/>
          <w:szCs w:val="22"/>
          <w:u w:val="single"/>
        </w:rPr>
        <w:tab/>
      </w:r>
      <w:r w:rsidRPr="00C614DC">
        <w:rPr>
          <w:rFonts w:ascii="Calibri" w:hAnsi="Calibri" w:cs="Calibri"/>
          <w:b/>
          <w:bCs/>
          <w:sz w:val="22"/>
          <w:szCs w:val="22"/>
          <w:u w:val="single"/>
        </w:rPr>
        <w:tab/>
      </w:r>
      <w:r w:rsidRPr="00C614DC">
        <w:rPr>
          <w:rFonts w:ascii="Calibri" w:hAnsi="Calibri" w:cs="Calibri"/>
          <w:b/>
          <w:bCs/>
          <w:sz w:val="22"/>
          <w:szCs w:val="22"/>
          <w:u w:val="single"/>
        </w:rPr>
        <w:tab/>
      </w:r>
      <w:r w:rsidRPr="00C614DC">
        <w:rPr>
          <w:rFonts w:ascii="Calibri" w:hAnsi="Calibri" w:cs="Calibri"/>
          <w:b/>
          <w:bCs/>
          <w:sz w:val="22"/>
          <w:szCs w:val="22"/>
          <w:u w:val="single"/>
        </w:rPr>
        <w:tab/>
      </w:r>
    </w:p>
    <w:p w14:paraId="72770874" w14:textId="77777777" w:rsidR="00CA1802" w:rsidRPr="00C614DC" w:rsidRDefault="00CA1802" w:rsidP="00CA1802">
      <w:pPr>
        <w:pStyle w:val="Footer"/>
        <w:tabs>
          <w:tab w:val="clear" w:pos="8640"/>
          <w:tab w:val="left" w:pos="900"/>
          <w:tab w:val="right" w:pos="9900"/>
        </w:tabs>
        <w:ind w:right="-720"/>
        <w:rPr>
          <w:rFonts w:ascii="Calibri" w:hAnsi="Calibri" w:cs="Calibri"/>
          <w:b/>
          <w:bCs/>
          <w:sz w:val="22"/>
          <w:szCs w:val="22"/>
        </w:rPr>
      </w:pPr>
    </w:p>
    <w:p w14:paraId="5B8C3177" w14:textId="77777777" w:rsidR="00CA1802" w:rsidRPr="00C614DC" w:rsidRDefault="00CA1802" w:rsidP="00CA1802">
      <w:pPr>
        <w:pStyle w:val="Footer"/>
        <w:tabs>
          <w:tab w:val="clear" w:pos="8640"/>
          <w:tab w:val="left" w:pos="900"/>
          <w:tab w:val="right" w:pos="9900"/>
        </w:tabs>
        <w:ind w:right="-720"/>
        <w:rPr>
          <w:rFonts w:ascii="Calibri" w:hAnsi="Calibri" w:cs="Calibri"/>
          <w:bCs/>
          <w:sz w:val="22"/>
          <w:szCs w:val="22"/>
        </w:rPr>
      </w:pPr>
      <w:r w:rsidRPr="00C614DC">
        <w:rPr>
          <w:rFonts w:ascii="Calibri" w:hAnsi="Calibri" w:cs="Calibri"/>
          <w:bCs/>
          <w:sz w:val="22"/>
          <w:szCs w:val="22"/>
        </w:rPr>
        <w:t xml:space="preserve">PROVIDER Authorizing Official Name </w:t>
      </w:r>
      <w:r w:rsidRPr="00C614DC">
        <w:rPr>
          <w:rFonts w:ascii="Calibri" w:hAnsi="Calibri" w:cs="Calibri"/>
          <w:bCs/>
          <w:i/>
          <w:sz w:val="22"/>
          <w:szCs w:val="22"/>
        </w:rPr>
        <w:t xml:space="preserve">(print): </w:t>
      </w:r>
      <w:r w:rsidRPr="00C614DC">
        <w:rPr>
          <w:rFonts w:ascii="Calibri" w:hAnsi="Calibri" w:cs="Calibri"/>
          <w:bCs/>
          <w:sz w:val="22"/>
          <w:szCs w:val="22"/>
          <w:u w:val="single"/>
        </w:rPr>
        <w:tab/>
      </w:r>
      <w:r w:rsidRPr="00C614DC">
        <w:rPr>
          <w:rFonts w:ascii="Calibri" w:hAnsi="Calibri" w:cs="Calibri"/>
          <w:bCs/>
          <w:sz w:val="22"/>
          <w:szCs w:val="22"/>
          <w:u w:val="single"/>
        </w:rPr>
        <w:tab/>
      </w:r>
    </w:p>
    <w:p w14:paraId="2C528EA7" w14:textId="77777777" w:rsidR="00CA1802" w:rsidRPr="00C614DC" w:rsidRDefault="00CA1802" w:rsidP="00CA1802">
      <w:pPr>
        <w:pStyle w:val="Footer"/>
        <w:tabs>
          <w:tab w:val="clear" w:pos="8640"/>
          <w:tab w:val="left" w:pos="900"/>
          <w:tab w:val="right" w:pos="9900"/>
        </w:tabs>
        <w:ind w:right="-720"/>
        <w:rPr>
          <w:rFonts w:ascii="Calibri" w:hAnsi="Calibri" w:cs="Calibri"/>
          <w:b/>
          <w:bCs/>
          <w:sz w:val="22"/>
          <w:szCs w:val="22"/>
        </w:rPr>
      </w:pPr>
    </w:p>
    <w:p w14:paraId="76377023" w14:textId="77777777" w:rsidR="00CA1802" w:rsidRPr="00B03D21" w:rsidRDefault="00CA1802" w:rsidP="00CA1802">
      <w:pPr>
        <w:pStyle w:val="Footer"/>
        <w:tabs>
          <w:tab w:val="clear" w:pos="8640"/>
          <w:tab w:val="left" w:pos="900"/>
          <w:tab w:val="right" w:pos="9900"/>
        </w:tabs>
        <w:ind w:right="-720"/>
        <w:rPr>
          <w:sz w:val="20"/>
        </w:rPr>
      </w:pPr>
      <w:r w:rsidRPr="00C614DC">
        <w:rPr>
          <w:rFonts w:ascii="Calibri" w:hAnsi="Calibri" w:cs="Calibri"/>
          <w:bCs/>
          <w:sz w:val="22"/>
          <w:szCs w:val="22"/>
        </w:rPr>
        <w:t xml:space="preserve">PROVIDER Authorizing Official Signature: </w:t>
      </w:r>
      <w:r w:rsidRPr="00C614DC">
        <w:rPr>
          <w:rFonts w:ascii="Calibri" w:hAnsi="Calibri" w:cs="Calibri"/>
          <w:bCs/>
          <w:sz w:val="22"/>
          <w:szCs w:val="22"/>
          <w:u w:val="single"/>
        </w:rPr>
        <w:tab/>
      </w:r>
      <w:r w:rsidRPr="00C614DC">
        <w:rPr>
          <w:rFonts w:ascii="Calibri" w:hAnsi="Calibri" w:cs="Calibri"/>
          <w:bCs/>
          <w:sz w:val="22"/>
          <w:szCs w:val="22"/>
          <w:u w:val="single"/>
        </w:rPr>
        <w:tab/>
        <w:t xml:space="preserve"> </w:t>
      </w:r>
      <w:r w:rsidRPr="00C614DC">
        <w:rPr>
          <w:rFonts w:ascii="Calibri" w:hAnsi="Calibri" w:cs="Calibri"/>
          <w:bCs/>
          <w:sz w:val="22"/>
          <w:szCs w:val="22"/>
        </w:rPr>
        <w:t xml:space="preserve">   Date:   _____________</w:t>
      </w:r>
    </w:p>
    <w:p w14:paraId="09FC13B6" w14:textId="77777777" w:rsidR="00CA1802" w:rsidRDefault="00CA1802" w:rsidP="00CA1802">
      <w:pPr>
        <w:ind w:right="-720"/>
        <w:rPr>
          <w:b/>
          <w:sz w:val="22"/>
          <w:szCs w:val="22"/>
        </w:rPr>
      </w:pPr>
    </w:p>
    <w:p w14:paraId="268CD102" w14:textId="2D3E8671" w:rsidR="00CA1802" w:rsidRDefault="00CA1802" w:rsidP="00B47E19">
      <w:pPr>
        <w:ind w:right="-720"/>
        <w:jc w:val="right"/>
        <w:rPr>
          <w:b/>
          <w:sz w:val="22"/>
          <w:szCs w:val="22"/>
        </w:rPr>
      </w:pPr>
    </w:p>
    <w:p w14:paraId="79B89A1C" w14:textId="740A5E72" w:rsidR="00B47E19" w:rsidRPr="003C53BA" w:rsidRDefault="00B47E19" w:rsidP="00B47E19">
      <w:pPr>
        <w:ind w:right="-720"/>
        <w:jc w:val="right"/>
        <w:rPr>
          <w:b/>
          <w:sz w:val="22"/>
          <w:szCs w:val="22"/>
        </w:rPr>
      </w:pPr>
    </w:p>
    <w:p w14:paraId="5196086A" w14:textId="77777777" w:rsidR="00E55B7F" w:rsidRDefault="00E55B7F">
      <w:pPr>
        <w:rPr>
          <w:rFonts w:ascii="Arial Black" w:hAnsi="Arial Black"/>
          <w:b/>
          <w:sz w:val="28"/>
          <w:szCs w:val="28"/>
        </w:rPr>
      </w:pPr>
      <w:r>
        <w:br w:type="page"/>
      </w:r>
    </w:p>
    <w:p w14:paraId="428A04AF" w14:textId="207BFBCD" w:rsidR="00CF05E9" w:rsidRPr="00366CD9" w:rsidRDefault="00CF05E9" w:rsidP="00CF05E9">
      <w:pPr>
        <w:ind w:right="-180"/>
        <w:rPr>
          <w:rFonts w:ascii="Arial Black" w:hAnsi="Arial Black"/>
          <w:b/>
          <w:sz w:val="28"/>
          <w:szCs w:val="28"/>
        </w:rPr>
      </w:pPr>
      <w:r w:rsidRPr="00366CD9">
        <w:rPr>
          <w:rFonts w:ascii="Arial Black" w:hAnsi="Arial Black"/>
          <w:b/>
          <w:sz w:val="28"/>
          <w:szCs w:val="28"/>
        </w:rPr>
        <w:t>Exhibit 6:  Data Usage Terms and Conditions Agreement</w:t>
      </w:r>
    </w:p>
    <w:p w14:paraId="55A8CA98" w14:textId="1F517206" w:rsidR="00CF05E9" w:rsidRPr="00CF05E9" w:rsidRDefault="00CF05E9" w:rsidP="00CF05E9">
      <w:pPr>
        <w:rPr>
          <w:sz w:val="20"/>
          <w:szCs w:val="20"/>
        </w:rPr>
      </w:pPr>
      <w:r w:rsidRPr="003C53BA">
        <w:rPr>
          <w:sz w:val="20"/>
          <w:szCs w:val="20"/>
        </w:rPr>
        <w:t xml:space="preserve">CONTRACT NUMBER:  </w:t>
      </w:r>
      <w:r>
        <w:rPr>
          <w:sz w:val="20"/>
          <w:szCs w:val="20"/>
        </w:rPr>
        <w:t>TRE18101-BANKINGSVC</w:t>
      </w:r>
      <w:r w:rsidRPr="00F44CCD">
        <w:rPr>
          <w:b/>
          <w:noProof/>
        </w:rPr>
        <mc:AlternateContent>
          <mc:Choice Requires="wps">
            <w:drawing>
              <wp:anchor distT="0" distB="0" distL="114300" distR="114300" simplePos="0" relativeHeight="251684864" behindDoc="1" locked="1" layoutInCell="1" allowOverlap="1" wp14:anchorId="0D60E8C3" wp14:editId="59CE28DA">
                <wp:simplePos x="0" y="0"/>
                <wp:positionH relativeFrom="column">
                  <wp:posOffset>2418080</wp:posOffset>
                </wp:positionH>
                <wp:positionV relativeFrom="paragraph">
                  <wp:posOffset>409575</wp:posOffset>
                </wp:positionV>
                <wp:extent cx="2990850" cy="63309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633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F5815" w14:textId="77777777" w:rsidR="007D3D30" w:rsidRDefault="007D3D30" w:rsidP="00CF05E9">
                            <w:pPr>
                              <w:jc w:val="center"/>
                            </w:pPr>
                            <w:r>
                              <w:rPr>
                                <w:smallCaps/>
                              </w:rPr>
                              <w:t>State Of Delaware</w:t>
                            </w:r>
                            <w:r>
                              <w:rPr>
                                <w:smallCaps/>
                              </w:rPr>
                              <w:br/>
                            </w:r>
                            <w:r w:rsidRPr="004A2F07">
                              <w:rPr>
                                <w:rFonts w:ascii="Verdana" w:hAnsi="Verdana"/>
                                <w:smallCaps/>
                                <w:sz w:val="20"/>
                                <w14:shadow w14:blurRad="50800" w14:dist="38100" w14:dir="2700000" w14:sx="100000" w14:sy="100000" w14:kx="0" w14:ky="0" w14:algn="tl">
                                  <w14:srgbClr w14:val="000000">
                                    <w14:alpha w14:val="60000"/>
                                  </w14:srgbClr>
                                </w14:shadow>
                              </w:rPr>
                              <w:t>department of technology and information</w:t>
                            </w:r>
                            <w:r>
                              <w:rPr>
                                <w:rFonts w:ascii="Verdana" w:hAnsi="Verdana"/>
                                <w:smallCaps/>
                                <w:sz w:val="20"/>
                                <w14:shadow w14:blurRad="50800" w14:dist="38100" w14:dir="2700000" w14:sx="100000" w14:sy="100000" w14:kx="0" w14:ky="0" w14:algn="tl">
                                  <w14:srgbClr w14:val="000000">
                                    <w14:alpha w14:val="60000"/>
                                  </w14:srgbClr>
                                </w14:shadow>
                              </w:rPr>
                              <w:br/>
                            </w:r>
                            <w:r>
                              <w:rPr>
                                <w:sz w:val="18"/>
                                <w:szCs w:val="18"/>
                              </w:rPr>
                              <w:t xml:space="preserve">801 Silver Lake Blvd., </w:t>
                            </w:r>
                            <w:r w:rsidRPr="004A2F07">
                              <w:rPr>
                                <w:sz w:val="18"/>
                                <w:szCs w:val="18"/>
                              </w:rPr>
                              <w:t>Dover, Delaware 19904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0E8C3" id="Text Box 10" o:spid="_x0000_s1027" type="#_x0000_t202" style="position:absolute;margin-left:190.4pt;margin-top:32.25pt;width:235.5pt;height:49.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" stroked="f">
                <v:textbox>
                  <w:txbxContent>
                    <w:p w14:paraId="559F5815" w14:textId="77777777" w:rsidR="007D3D30" w:rsidRDefault="007D3D30" w:rsidP="00CF05E9">
                      <w:pPr>
                        <w:jc w:val="center"/>
                      </w:pPr>
                      <w:r>
                        <w:rPr>
                          <w:smallCaps/>
                        </w:rPr>
                        <w:t>State Of Delaware</w:t>
                      </w:r>
                      <w:r>
                        <w:rPr>
                          <w:smallCaps/>
                        </w:rPr>
                        <w:br/>
                      </w:r>
                      <w:r w:rsidRPr="004A2F07">
                        <w:rPr>
                          <w:rFonts w:ascii="Verdana" w:hAnsi="Verdana"/>
                          <w:smallCaps/>
                          <w:sz w:val="20"/>
                          <w14:shadow w14:blurRad="50800" w14:dist="38100" w14:dir="2700000" w14:sx="100000" w14:sy="100000" w14:kx="0" w14:ky="0" w14:algn="tl">
                            <w14:srgbClr w14:val="000000">
                              <w14:alpha w14:val="60000"/>
                            </w14:srgbClr>
                          </w14:shadow>
                        </w:rPr>
                        <w:t>department of technology and information</w:t>
                      </w:r>
                      <w:r>
                        <w:rPr>
                          <w:rFonts w:ascii="Verdana" w:hAnsi="Verdana"/>
                          <w:smallCaps/>
                          <w:sz w:val="20"/>
                          <w14:shadow w14:blurRad="50800" w14:dist="38100" w14:dir="2700000" w14:sx="100000" w14:sy="100000" w14:kx="0" w14:ky="0" w14:algn="tl">
                            <w14:srgbClr w14:val="000000">
                              <w14:alpha w14:val="60000"/>
                            </w14:srgbClr>
                          </w14:shadow>
                        </w:rPr>
                        <w:br/>
                      </w:r>
                      <w:r>
                        <w:rPr>
                          <w:sz w:val="18"/>
                          <w:szCs w:val="18"/>
                        </w:rPr>
                        <w:t xml:space="preserve">801 Silver Lake Blvd., </w:t>
                      </w:r>
                      <w:r w:rsidRPr="004A2F07">
                        <w:rPr>
                          <w:sz w:val="18"/>
                          <w:szCs w:val="18"/>
                        </w:rPr>
                        <w:t>Dover, Delaware 19904</w:t>
                      </w:r>
                    </w:p>
                  </w:txbxContent>
                </v:textbox>
                <w10:anchorlock/>
              </v:shape>
            </w:pict>
          </mc:Fallback>
        </mc:AlternateContent>
      </w:r>
    </w:p>
    <w:p w14:paraId="4771000F" w14:textId="77777777" w:rsidR="00CF05E9" w:rsidRDefault="00CF05E9" w:rsidP="00CF05E9"/>
    <w:tbl>
      <w:tblPr>
        <w:tblW w:w="0" w:type="auto"/>
        <w:tblInd w:w="-29"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05" w:type="dxa"/>
          <w:right w:w="105" w:type="dxa"/>
        </w:tblCellMar>
        <w:tblLook w:val="0000" w:firstRow="0" w:lastRow="0" w:firstColumn="0" w:lastColumn="0" w:noHBand="0" w:noVBand="0"/>
      </w:tblPr>
      <w:tblGrid>
        <w:gridCol w:w="10169"/>
      </w:tblGrid>
      <w:tr w:rsidR="00CF05E9" w14:paraId="3411302F" w14:textId="77777777" w:rsidTr="00CF05E9">
        <w:trPr>
          <w:cantSplit/>
          <w:trHeight w:val="934"/>
        </w:trPr>
        <w:tc>
          <w:tcPr>
            <w:tcW w:w="10169" w:type="dxa"/>
            <w:tcBorders>
              <w:top w:val="thickThinLargeGap" w:sz="6" w:space="0" w:color="808080"/>
              <w:left w:val="thickThinLargeGap" w:sz="6" w:space="0" w:color="808080"/>
              <w:bottom w:val="thickThinLargeGap" w:sz="6" w:space="0" w:color="808080"/>
              <w:right w:val="thickThinLargeGap" w:sz="6" w:space="0" w:color="808080"/>
            </w:tcBorders>
          </w:tcPr>
          <w:p w14:paraId="551C2D4B" w14:textId="77777777" w:rsidR="00CF05E9" w:rsidRDefault="00CF05E9" w:rsidP="00CF05E9">
            <w:pPr>
              <w:jc w:val="center"/>
              <w:rPr>
                <w:sz w:val="8"/>
              </w:rPr>
            </w:pPr>
          </w:p>
          <w:p w14:paraId="35027B07" w14:textId="77777777" w:rsidR="00CF05E9" w:rsidRDefault="00CF05E9" w:rsidP="00CF05E9">
            <w:pPr>
              <w:pStyle w:val="BodyText"/>
            </w:pPr>
            <w:r>
              <w:rPr>
                <w:noProof/>
                <w:sz w:val="8"/>
              </w:rPr>
              <w:drawing>
                <wp:anchor distT="0" distB="0" distL="114300" distR="114300" simplePos="0" relativeHeight="251685888" behindDoc="0" locked="0" layoutInCell="1" allowOverlap="1" wp14:anchorId="55020CE2" wp14:editId="4AB52433">
                  <wp:simplePos x="0" y="0"/>
                  <wp:positionH relativeFrom="margin">
                    <wp:posOffset>12065</wp:posOffset>
                  </wp:positionH>
                  <wp:positionV relativeFrom="margin">
                    <wp:posOffset>76200</wp:posOffset>
                  </wp:positionV>
                  <wp:extent cx="876300" cy="48323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76300" cy="483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367AC8" w14:textId="7A65EFB2" w:rsidR="00CF05E9" w:rsidRDefault="00CF05E9" w:rsidP="00CF05E9">
            <w:pPr>
              <w:pStyle w:val="Heading2"/>
              <w:numPr>
                <w:ilvl w:val="0"/>
                <w:numId w:val="0"/>
              </w:numPr>
              <w:tabs>
                <w:tab w:val="left" w:pos="750"/>
              </w:tabs>
              <w:rPr>
                <w:sz w:val="18"/>
              </w:rPr>
            </w:pPr>
          </w:p>
        </w:tc>
      </w:tr>
      <w:tr w:rsidR="00CF05E9" w14:paraId="47E57E88" w14:textId="77777777" w:rsidTr="00CF05E9">
        <w:trPr>
          <w:cantSplit/>
          <w:trHeight w:val="295"/>
        </w:trPr>
        <w:tc>
          <w:tcPr>
            <w:tcW w:w="10169" w:type="dxa"/>
            <w:tcBorders>
              <w:top w:val="thickThinLargeGap" w:sz="6" w:space="0" w:color="808080"/>
              <w:left w:val="thickThinLargeGap" w:sz="6" w:space="0" w:color="808080"/>
              <w:bottom w:val="thickThinLargeGap" w:sz="6" w:space="0" w:color="808080"/>
              <w:right w:val="thickThinLargeGap" w:sz="6" w:space="0" w:color="808080"/>
            </w:tcBorders>
          </w:tcPr>
          <w:p w14:paraId="127259A3" w14:textId="77777777" w:rsidR="00CF05E9" w:rsidRDefault="00CF05E9" w:rsidP="00CF05E9">
            <w:pPr>
              <w:jc w:val="center"/>
              <w:rPr>
                <w:sz w:val="8"/>
              </w:rPr>
            </w:pPr>
            <w:r>
              <w:rPr>
                <w:b/>
                <w:caps/>
                <w:sz w:val="28"/>
                <w:szCs w:val="28"/>
              </w:rPr>
              <w:t xml:space="preserve">Delaware </w:t>
            </w:r>
            <w:r w:rsidRPr="004D0DB2">
              <w:rPr>
                <w:b/>
                <w:caps/>
                <w:sz w:val="28"/>
                <w:szCs w:val="28"/>
              </w:rPr>
              <w:t>D</w:t>
            </w:r>
            <w:r w:rsidRPr="004D0DB2">
              <w:rPr>
                <w:b/>
                <w:sz w:val="28"/>
                <w:szCs w:val="28"/>
              </w:rPr>
              <w:t xml:space="preserve">ATA USAGE </w:t>
            </w:r>
            <w:r>
              <w:rPr>
                <w:b/>
                <w:sz w:val="28"/>
                <w:szCs w:val="28"/>
              </w:rPr>
              <w:t xml:space="preserve">TERMS AND CONDITIONS </w:t>
            </w:r>
            <w:r w:rsidRPr="004D0DB2">
              <w:rPr>
                <w:b/>
                <w:sz w:val="28"/>
                <w:szCs w:val="28"/>
              </w:rPr>
              <w:t>AGREEMENT</w:t>
            </w:r>
          </w:p>
        </w:tc>
      </w:tr>
    </w:tbl>
    <w:p w14:paraId="654D3679" w14:textId="68929A93" w:rsidR="00574DA3" w:rsidRPr="00574DA3" w:rsidRDefault="00574DA3" w:rsidP="00CF05E9">
      <w:pPr>
        <w:spacing w:line="360" w:lineRule="auto"/>
        <w:jc w:val="center"/>
        <w:rPr>
          <w:b/>
          <w:sz w:val="18"/>
          <w:szCs w:val="18"/>
        </w:rPr>
      </w:pPr>
      <w:r w:rsidRPr="00574DA3">
        <w:rPr>
          <w:b/>
          <w:sz w:val="18"/>
          <w:szCs w:val="18"/>
          <w:highlight w:val="yellow"/>
        </w:rPr>
        <w:t>Terms are Subject to Change</w:t>
      </w:r>
      <w:r>
        <w:rPr>
          <w:rStyle w:val="FootnoteReference"/>
          <w:b/>
          <w:sz w:val="18"/>
          <w:szCs w:val="18"/>
          <w:highlight w:val="yellow"/>
        </w:rPr>
        <w:footnoteReference w:id="7"/>
      </w:r>
    </w:p>
    <w:p w14:paraId="4A3409B6" w14:textId="77777777" w:rsidR="00CF05E9" w:rsidRDefault="00CF05E9" w:rsidP="00CF05E9">
      <w:pPr>
        <w:spacing w:line="360" w:lineRule="auto"/>
        <w:jc w:val="center"/>
        <w:rPr>
          <w:b/>
          <w:i/>
          <w:sz w:val="18"/>
          <w:szCs w:val="18"/>
        </w:rPr>
      </w:pPr>
      <w:r w:rsidRPr="000E7F75">
        <w:rPr>
          <w:b/>
          <w:i/>
          <w:sz w:val="18"/>
          <w:szCs w:val="18"/>
        </w:rPr>
        <w:t>PUBLIC AND NON-PUBLIC DATA OWNED BY THE STATE OF DELAWARE</w:t>
      </w:r>
    </w:p>
    <w:p w14:paraId="496570F2" w14:textId="77777777" w:rsidR="00CF05E9" w:rsidRPr="000E7F75" w:rsidRDefault="00CF05E9" w:rsidP="00CF05E9">
      <w:pPr>
        <w:spacing w:line="360" w:lineRule="auto"/>
        <w:jc w:val="center"/>
        <w:rPr>
          <w:b/>
          <w:i/>
          <w:sz w:val="18"/>
          <w:szCs w:val="18"/>
        </w:rPr>
      </w:pPr>
    </w:p>
    <w:p w14:paraId="53AAC7FC" w14:textId="2613D51C" w:rsidR="00CF05E9" w:rsidRDefault="00CF05E9" w:rsidP="00CF05E9">
      <w:pPr>
        <w:spacing w:line="360" w:lineRule="auto"/>
        <w:jc w:val="center"/>
        <w:rPr>
          <w:sz w:val="20"/>
          <w:szCs w:val="20"/>
        </w:rPr>
      </w:pPr>
      <w:r w:rsidRPr="00BC4FE5">
        <w:rPr>
          <w:sz w:val="20"/>
          <w:szCs w:val="20"/>
        </w:rPr>
        <w:t xml:space="preserve">Contract/Agreement #/name </w:t>
      </w:r>
      <w:r>
        <w:rPr>
          <w:sz w:val="20"/>
          <w:szCs w:val="20"/>
        </w:rPr>
        <w:t xml:space="preserve">___________________________________________, </w:t>
      </w:r>
      <w:r w:rsidRPr="00BC4FE5">
        <w:rPr>
          <w:sz w:val="20"/>
          <w:szCs w:val="20"/>
        </w:rPr>
        <w:t>Appendix _________</w:t>
      </w:r>
    </w:p>
    <w:p w14:paraId="59C6E0BE" w14:textId="3A00915D" w:rsidR="00CF05E9" w:rsidRDefault="00CF05E9" w:rsidP="00CF05E9">
      <w:pPr>
        <w:spacing w:line="360" w:lineRule="auto"/>
        <w:jc w:val="center"/>
        <w:rPr>
          <w:sz w:val="20"/>
        </w:rPr>
      </w:pPr>
      <w:r>
        <w:rPr>
          <w:sz w:val="20"/>
        </w:rPr>
        <w:br/>
        <w:t xml:space="preserve">between State of Delaware and </w:t>
      </w:r>
      <w:r w:rsidRPr="0076477F">
        <w:rPr>
          <w:sz w:val="20"/>
        </w:rPr>
        <w:t>_____</w:t>
      </w:r>
      <w:r>
        <w:rPr>
          <w:sz w:val="20"/>
        </w:rPr>
        <w:t>_______________________</w:t>
      </w:r>
      <w:r w:rsidRPr="0076477F">
        <w:rPr>
          <w:sz w:val="20"/>
        </w:rPr>
        <w:t>______</w:t>
      </w:r>
      <w:r>
        <w:rPr>
          <w:sz w:val="20"/>
        </w:rPr>
        <w:t xml:space="preserve"> dated </w:t>
      </w:r>
      <w:r w:rsidRPr="0076477F">
        <w:rPr>
          <w:sz w:val="20"/>
        </w:rPr>
        <w:t>_</w:t>
      </w:r>
      <w:r>
        <w:rPr>
          <w:sz w:val="20"/>
        </w:rPr>
        <w:t>_________</w:t>
      </w:r>
      <w:r w:rsidRPr="0076477F">
        <w:rPr>
          <w:sz w:val="20"/>
        </w:rPr>
        <w:t>_________</w:t>
      </w:r>
    </w:p>
    <w:tbl>
      <w:tblPr>
        <w:tblW w:w="10122"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2"/>
        <w:gridCol w:w="450"/>
        <w:gridCol w:w="450"/>
        <w:gridCol w:w="1620"/>
        <w:gridCol w:w="7020"/>
      </w:tblGrid>
      <w:tr w:rsidR="00CF05E9" w:rsidRPr="00B40ADB" w14:paraId="3EE19BE5" w14:textId="77777777" w:rsidTr="00CF05E9">
        <w:trPr>
          <w:cantSplit/>
          <w:tblHeader/>
        </w:trPr>
        <w:tc>
          <w:tcPr>
            <w:tcW w:w="582" w:type="dxa"/>
            <w:tcBorders>
              <w:bottom w:val="single" w:sz="6" w:space="0" w:color="000000"/>
            </w:tcBorders>
          </w:tcPr>
          <w:p w14:paraId="6B48FE65" w14:textId="77777777" w:rsidR="00CF05E9" w:rsidRDefault="00CF05E9" w:rsidP="00CF05E9">
            <w:pPr>
              <w:jc w:val="center"/>
              <w:rPr>
                <w:rFonts w:asciiTheme="minorHAnsi" w:hAnsiTheme="minorHAnsi" w:cstheme="minorHAnsi"/>
                <w:b/>
              </w:rPr>
            </w:pPr>
          </w:p>
        </w:tc>
        <w:tc>
          <w:tcPr>
            <w:tcW w:w="450" w:type="dxa"/>
            <w:tcBorders>
              <w:bottom w:val="single" w:sz="6" w:space="0" w:color="000000"/>
            </w:tcBorders>
          </w:tcPr>
          <w:p w14:paraId="6A5459D5" w14:textId="77777777" w:rsidR="00CF05E9" w:rsidRPr="00482A67" w:rsidRDefault="00CF05E9" w:rsidP="00CF05E9">
            <w:pPr>
              <w:jc w:val="center"/>
              <w:rPr>
                <w:rFonts w:ascii="Arial Narrow" w:hAnsi="Arial Narrow" w:cstheme="minorHAnsi"/>
                <w:b/>
                <w:sz w:val="16"/>
                <w:szCs w:val="16"/>
              </w:rPr>
            </w:pPr>
            <w:r w:rsidRPr="00482A67">
              <w:rPr>
                <w:rFonts w:ascii="Arial Narrow" w:hAnsi="Arial Narrow" w:cstheme="minorHAnsi"/>
                <w:b/>
                <w:sz w:val="16"/>
                <w:szCs w:val="16"/>
              </w:rPr>
              <w:t>Public Data</w:t>
            </w:r>
          </w:p>
        </w:tc>
        <w:tc>
          <w:tcPr>
            <w:tcW w:w="450" w:type="dxa"/>
            <w:tcBorders>
              <w:bottom w:val="single" w:sz="6" w:space="0" w:color="000000"/>
            </w:tcBorders>
          </w:tcPr>
          <w:p w14:paraId="41072502" w14:textId="77777777" w:rsidR="00CF05E9" w:rsidRPr="00482A67" w:rsidRDefault="00CF05E9" w:rsidP="00CF05E9">
            <w:pPr>
              <w:jc w:val="center"/>
              <w:rPr>
                <w:rFonts w:ascii="Arial Narrow" w:hAnsi="Arial Narrow" w:cstheme="minorHAnsi"/>
                <w:b/>
                <w:sz w:val="16"/>
                <w:szCs w:val="16"/>
              </w:rPr>
            </w:pPr>
            <w:r w:rsidRPr="00482A67">
              <w:rPr>
                <w:rFonts w:ascii="Arial Narrow" w:hAnsi="Arial Narrow" w:cstheme="minorHAnsi"/>
                <w:b/>
                <w:sz w:val="16"/>
                <w:szCs w:val="16"/>
              </w:rPr>
              <w:t>Non Public Data</w:t>
            </w:r>
          </w:p>
        </w:tc>
        <w:tc>
          <w:tcPr>
            <w:tcW w:w="1620" w:type="dxa"/>
            <w:tcBorders>
              <w:bottom w:val="single" w:sz="6" w:space="0" w:color="000000"/>
            </w:tcBorders>
          </w:tcPr>
          <w:p w14:paraId="4A239564" w14:textId="77777777" w:rsidR="00CF05E9" w:rsidRDefault="00CF05E9" w:rsidP="00CF05E9">
            <w:pPr>
              <w:jc w:val="center"/>
              <w:rPr>
                <w:rFonts w:asciiTheme="minorHAnsi" w:hAnsiTheme="minorHAnsi" w:cstheme="minorHAnsi"/>
                <w:b/>
              </w:rPr>
            </w:pPr>
          </w:p>
        </w:tc>
        <w:tc>
          <w:tcPr>
            <w:tcW w:w="7020" w:type="dxa"/>
            <w:tcBorders>
              <w:bottom w:val="single" w:sz="6" w:space="0" w:color="000000"/>
            </w:tcBorders>
            <w:vAlign w:val="center"/>
          </w:tcPr>
          <w:p w14:paraId="52270B19" w14:textId="77777777" w:rsidR="00CF05E9" w:rsidRPr="000E7F75" w:rsidRDefault="00CF05E9" w:rsidP="00CF05E9">
            <w:pPr>
              <w:jc w:val="center"/>
              <w:rPr>
                <w:rFonts w:asciiTheme="minorHAnsi" w:hAnsiTheme="minorHAnsi" w:cstheme="minorHAnsi"/>
                <w:b/>
              </w:rPr>
            </w:pPr>
            <w:r>
              <w:rPr>
                <w:rFonts w:asciiTheme="minorHAnsi" w:hAnsiTheme="minorHAnsi" w:cstheme="minorHAnsi"/>
                <w:b/>
              </w:rPr>
              <w:t>DATA USAGE (DU) TERMS</w:t>
            </w:r>
          </w:p>
        </w:tc>
      </w:tr>
      <w:tr w:rsidR="00CF05E9" w:rsidRPr="00631307" w14:paraId="1ACB06E3" w14:textId="77777777" w:rsidTr="00CF05E9">
        <w:trPr>
          <w:cantSplit/>
          <w:trHeight w:val="1884"/>
        </w:trPr>
        <w:tc>
          <w:tcPr>
            <w:tcW w:w="582" w:type="dxa"/>
            <w:tcBorders>
              <w:bottom w:val="single" w:sz="6" w:space="0" w:color="000000"/>
              <w:right w:val="single" w:sz="6" w:space="0" w:color="000000"/>
            </w:tcBorders>
            <w:tcMar>
              <w:left w:w="43" w:type="dxa"/>
              <w:right w:w="43" w:type="dxa"/>
            </w:tcMar>
          </w:tcPr>
          <w:p w14:paraId="7026638D" w14:textId="77777777" w:rsidR="00CF05E9" w:rsidRPr="00C8086C" w:rsidRDefault="00CF05E9" w:rsidP="00CF05E9">
            <w:pPr>
              <w:rPr>
                <w:b/>
              </w:rPr>
            </w:pPr>
            <w:r>
              <w:rPr>
                <w:b/>
              </w:rPr>
              <w:t>DU</w:t>
            </w:r>
            <w:r w:rsidRPr="00C8086C">
              <w:rPr>
                <w:b/>
              </w:rPr>
              <w:t>1</w:t>
            </w:r>
          </w:p>
        </w:tc>
        <w:tc>
          <w:tcPr>
            <w:tcW w:w="450" w:type="dxa"/>
            <w:tcBorders>
              <w:bottom w:val="single" w:sz="6" w:space="0" w:color="000000"/>
            </w:tcBorders>
          </w:tcPr>
          <w:p w14:paraId="0BC5FD61" w14:textId="77777777" w:rsidR="00CF05E9" w:rsidRPr="00C8086C" w:rsidRDefault="00CF05E9" w:rsidP="00CF05E9">
            <w:pPr>
              <w:jc w:val="center"/>
              <w:rPr>
                <w:b/>
              </w:rPr>
            </w:pPr>
            <w:r w:rsidRPr="00C8086C">
              <w:rPr>
                <w:b/>
              </w:rPr>
              <w:t>√</w:t>
            </w:r>
          </w:p>
        </w:tc>
        <w:tc>
          <w:tcPr>
            <w:tcW w:w="450" w:type="dxa"/>
            <w:tcBorders>
              <w:bottom w:val="single" w:sz="6" w:space="0" w:color="000000"/>
            </w:tcBorders>
          </w:tcPr>
          <w:p w14:paraId="45962E1B" w14:textId="77777777" w:rsidR="00CF05E9" w:rsidRPr="00C8086C" w:rsidRDefault="00CF05E9" w:rsidP="00CF05E9">
            <w:pPr>
              <w:jc w:val="center"/>
              <w:rPr>
                <w:b/>
              </w:rPr>
            </w:pPr>
            <w:r w:rsidRPr="00C8086C">
              <w:rPr>
                <w:b/>
              </w:rPr>
              <w:t>√</w:t>
            </w:r>
          </w:p>
        </w:tc>
        <w:tc>
          <w:tcPr>
            <w:tcW w:w="1620" w:type="dxa"/>
            <w:tcBorders>
              <w:bottom w:val="single" w:sz="6" w:space="0" w:color="000000"/>
              <w:right w:val="single" w:sz="6" w:space="0" w:color="000000"/>
            </w:tcBorders>
            <w:tcMar>
              <w:left w:w="43" w:type="dxa"/>
              <w:right w:w="43" w:type="dxa"/>
            </w:tcMar>
          </w:tcPr>
          <w:p w14:paraId="2D73A0AB" w14:textId="77777777" w:rsidR="00CF05E9" w:rsidRPr="00C8086C" w:rsidRDefault="00CF05E9" w:rsidP="00CF05E9">
            <w:pPr>
              <w:rPr>
                <w:b/>
              </w:rPr>
            </w:pPr>
            <w:r w:rsidRPr="00C8086C">
              <w:rPr>
                <w:b/>
              </w:rPr>
              <w:t>Data Ownership</w:t>
            </w:r>
          </w:p>
        </w:tc>
        <w:tc>
          <w:tcPr>
            <w:tcW w:w="7020" w:type="dxa"/>
            <w:tcBorders>
              <w:left w:val="single" w:sz="6" w:space="0" w:color="000000"/>
              <w:bottom w:val="single" w:sz="6" w:space="0" w:color="000000"/>
            </w:tcBorders>
            <w:tcMar>
              <w:left w:w="43" w:type="dxa"/>
              <w:right w:w="43" w:type="dxa"/>
            </w:tcMar>
          </w:tcPr>
          <w:p w14:paraId="47E79850" w14:textId="77777777" w:rsidR="00CF05E9" w:rsidRPr="0093383A" w:rsidRDefault="00CF05E9" w:rsidP="00CF05E9">
            <w:pPr>
              <w:rPr>
                <w:sz w:val="20"/>
                <w:szCs w:val="20"/>
              </w:rPr>
            </w:pPr>
            <w:r w:rsidRPr="0093383A">
              <w:rPr>
                <w:sz w:val="20"/>
                <w:szCs w:val="20"/>
              </w:rPr>
              <w:t>The State of Delaware shall own all right, title and interest in its data that is related to the services provided by this contract.  The PROVIDER shall not access State of Delaware user accounts, or State of Delaware data, except (i) in the course of data center operations, (ii) response to service or technical issues, (iii) as required by the express terms of this contract, or (iv) at State of Delaware’s written request. All information obtained or generated by the PROVIDER under this contract shall become and remain property of the State of Delaware.</w:t>
            </w:r>
          </w:p>
        </w:tc>
      </w:tr>
      <w:tr w:rsidR="00CF05E9" w:rsidRPr="00631307" w14:paraId="0D95CCEA" w14:textId="77777777" w:rsidTr="00CF05E9">
        <w:trPr>
          <w:cantSplit/>
          <w:trHeight w:val="1616"/>
        </w:trPr>
        <w:tc>
          <w:tcPr>
            <w:tcW w:w="582" w:type="dxa"/>
            <w:tcBorders>
              <w:top w:val="single" w:sz="6" w:space="0" w:color="000000"/>
              <w:bottom w:val="single" w:sz="6" w:space="0" w:color="000000"/>
              <w:right w:val="single" w:sz="6" w:space="0" w:color="000000"/>
            </w:tcBorders>
            <w:tcMar>
              <w:left w:w="43" w:type="dxa"/>
              <w:right w:w="43" w:type="dxa"/>
            </w:tcMar>
          </w:tcPr>
          <w:p w14:paraId="79D3F36D" w14:textId="77777777" w:rsidR="00CF05E9" w:rsidRPr="00C8086C" w:rsidRDefault="00CF05E9" w:rsidP="00CF05E9">
            <w:pPr>
              <w:rPr>
                <w:b/>
              </w:rPr>
            </w:pPr>
            <w:r>
              <w:rPr>
                <w:b/>
              </w:rPr>
              <w:t>DU</w:t>
            </w:r>
            <w:r w:rsidRPr="00C8086C">
              <w:rPr>
                <w:b/>
              </w:rPr>
              <w:t>2</w:t>
            </w:r>
          </w:p>
        </w:tc>
        <w:tc>
          <w:tcPr>
            <w:tcW w:w="450" w:type="dxa"/>
            <w:tcBorders>
              <w:top w:val="single" w:sz="6" w:space="0" w:color="000000"/>
              <w:bottom w:val="single" w:sz="6" w:space="0" w:color="000000"/>
            </w:tcBorders>
          </w:tcPr>
          <w:p w14:paraId="532E88F1" w14:textId="77777777" w:rsidR="00CF05E9" w:rsidRPr="00C8086C" w:rsidRDefault="00CF05E9" w:rsidP="00CF05E9">
            <w:pPr>
              <w:jc w:val="center"/>
              <w:rPr>
                <w:b/>
              </w:rPr>
            </w:pPr>
            <w:r w:rsidRPr="00C8086C">
              <w:rPr>
                <w:b/>
              </w:rPr>
              <w:t>√</w:t>
            </w:r>
          </w:p>
        </w:tc>
        <w:tc>
          <w:tcPr>
            <w:tcW w:w="450" w:type="dxa"/>
            <w:tcBorders>
              <w:top w:val="single" w:sz="6" w:space="0" w:color="000000"/>
              <w:bottom w:val="single" w:sz="6" w:space="0" w:color="000000"/>
            </w:tcBorders>
          </w:tcPr>
          <w:p w14:paraId="3B487891" w14:textId="77777777" w:rsidR="00CF05E9" w:rsidRPr="00C8086C" w:rsidRDefault="00CF05E9" w:rsidP="00CF05E9">
            <w:pPr>
              <w:jc w:val="center"/>
              <w:rPr>
                <w:b/>
              </w:rPr>
            </w:pPr>
            <w:r w:rsidRPr="00C8086C">
              <w:rPr>
                <w:b/>
              </w:rPr>
              <w:t>√</w:t>
            </w:r>
          </w:p>
        </w:tc>
        <w:tc>
          <w:tcPr>
            <w:tcW w:w="1620" w:type="dxa"/>
            <w:tcBorders>
              <w:top w:val="single" w:sz="6" w:space="0" w:color="000000"/>
              <w:bottom w:val="single" w:sz="6" w:space="0" w:color="000000"/>
              <w:right w:val="single" w:sz="6" w:space="0" w:color="000000"/>
            </w:tcBorders>
            <w:tcMar>
              <w:left w:w="43" w:type="dxa"/>
              <w:right w:w="43" w:type="dxa"/>
            </w:tcMar>
          </w:tcPr>
          <w:p w14:paraId="6646258B" w14:textId="77777777" w:rsidR="00CF05E9" w:rsidRPr="00C8086C" w:rsidRDefault="00CF05E9" w:rsidP="00CF05E9">
            <w:pPr>
              <w:rPr>
                <w:b/>
              </w:rPr>
            </w:pPr>
            <w:r w:rsidRPr="00C8086C">
              <w:rPr>
                <w:b/>
              </w:rPr>
              <w:t>Data Usage</w:t>
            </w:r>
          </w:p>
        </w:tc>
        <w:tc>
          <w:tcPr>
            <w:tcW w:w="7020" w:type="dxa"/>
            <w:tcBorders>
              <w:top w:val="single" w:sz="6" w:space="0" w:color="000000"/>
              <w:left w:val="single" w:sz="6" w:space="0" w:color="000000"/>
              <w:bottom w:val="single" w:sz="6" w:space="0" w:color="000000"/>
            </w:tcBorders>
            <w:tcMar>
              <w:left w:w="43" w:type="dxa"/>
              <w:right w:w="43" w:type="dxa"/>
            </w:tcMar>
          </w:tcPr>
          <w:p w14:paraId="2C1B41A7" w14:textId="77777777" w:rsidR="00CF05E9" w:rsidRPr="0093383A" w:rsidRDefault="00CF05E9" w:rsidP="00CF05E9">
            <w:pPr>
              <w:rPr>
                <w:sz w:val="20"/>
                <w:szCs w:val="20"/>
              </w:rPr>
            </w:pPr>
            <w:r w:rsidRPr="0093383A">
              <w:rPr>
                <w:sz w:val="20"/>
                <w:szCs w:val="20"/>
              </w:rPr>
              <w:t xml:space="preserve">PROVIDER will protect against any inappropriate use of State of Delaware information at all times. To this end, PROVIDER shall comply with the following conditions. At no time will any information, belonging to or intended for the State of Delaware, be copied, disclosed, or retained by PROVIDER or any party related to PROVIDER for subsequent use in any transaction. PROVIDER may not use any personal information collected in connection with the service issued from this proposal for any purpose other than fulfilling the service. Protection of Personally Identifiable Information (PII, as defined in the State’s </w:t>
            </w:r>
            <w:r w:rsidRPr="0093383A">
              <w:rPr>
                <w:i/>
                <w:sz w:val="20"/>
                <w:szCs w:val="20"/>
              </w:rPr>
              <w:t>Terms &amp; Conditions Governing Cloud Services</w:t>
            </w:r>
            <w:r w:rsidRPr="0093383A">
              <w:rPr>
                <w:sz w:val="20"/>
                <w:szCs w:val="20"/>
              </w:rPr>
              <w:t xml:space="preserve"> policy), privacy, and sensitive data shall be an integral part of the business activities of the PROVIDER to ensure that there is no inappropriate or unauthorized use of State of Delaware information at any time. The PROVIDER shall safeguard the confidentiality, integrity, and availability of State information. </w:t>
            </w:r>
          </w:p>
          <w:p w14:paraId="2CB27CAF" w14:textId="77777777" w:rsidR="00CF05E9" w:rsidRPr="0093383A" w:rsidRDefault="00CF05E9" w:rsidP="00CF05E9">
            <w:pPr>
              <w:rPr>
                <w:sz w:val="20"/>
                <w:szCs w:val="20"/>
              </w:rPr>
            </w:pPr>
          </w:p>
          <w:p w14:paraId="56661752" w14:textId="77777777" w:rsidR="00CF05E9" w:rsidRPr="0093383A" w:rsidRDefault="00CF05E9" w:rsidP="00CF05E9">
            <w:pPr>
              <w:rPr>
                <w:sz w:val="20"/>
                <w:szCs w:val="20"/>
              </w:rPr>
            </w:pPr>
            <w:r w:rsidRPr="0093383A">
              <w:rPr>
                <w:sz w:val="20"/>
                <w:szCs w:val="20"/>
              </w:rPr>
              <w:t>Only duly authorized PROVIDER staff will have access to the State of Delaware data and may be required to obtain security clearance from the State.  No party related to the PROVIDER may retain any data for subsequent use in any transaction that has not been expressly authorized by the State of Delaware.</w:t>
            </w:r>
          </w:p>
          <w:p w14:paraId="25998526" w14:textId="77777777" w:rsidR="00CF05E9" w:rsidRPr="00C8086C" w:rsidRDefault="00CF05E9" w:rsidP="00CF05E9"/>
        </w:tc>
      </w:tr>
      <w:tr w:rsidR="00CF05E9" w:rsidRPr="00631307" w14:paraId="4B22321F" w14:textId="77777777" w:rsidTr="00CF05E9">
        <w:trPr>
          <w:cantSplit/>
          <w:trHeight w:val="5484"/>
        </w:trPr>
        <w:tc>
          <w:tcPr>
            <w:tcW w:w="582" w:type="dxa"/>
            <w:tcBorders>
              <w:top w:val="single" w:sz="6" w:space="0" w:color="000000"/>
              <w:bottom w:val="single" w:sz="6" w:space="0" w:color="000000"/>
              <w:right w:val="single" w:sz="6" w:space="0" w:color="000000"/>
            </w:tcBorders>
            <w:tcMar>
              <w:left w:w="43" w:type="dxa"/>
              <w:right w:w="43" w:type="dxa"/>
            </w:tcMar>
          </w:tcPr>
          <w:p w14:paraId="46E2D2C6" w14:textId="77777777" w:rsidR="00CF05E9" w:rsidRPr="00C8086C" w:rsidRDefault="00CF05E9" w:rsidP="00CF05E9">
            <w:pPr>
              <w:rPr>
                <w:b/>
              </w:rPr>
            </w:pPr>
            <w:r>
              <w:rPr>
                <w:b/>
              </w:rPr>
              <w:t>DU</w:t>
            </w:r>
            <w:r w:rsidRPr="00C8086C">
              <w:rPr>
                <w:b/>
              </w:rPr>
              <w:t>3</w:t>
            </w:r>
          </w:p>
        </w:tc>
        <w:tc>
          <w:tcPr>
            <w:tcW w:w="450" w:type="dxa"/>
            <w:tcBorders>
              <w:top w:val="single" w:sz="6" w:space="0" w:color="000000"/>
              <w:bottom w:val="single" w:sz="6" w:space="0" w:color="000000"/>
            </w:tcBorders>
          </w:tcPr>
          <w:p w14:paraId="06BCBE64" w14:textId="77777777" w:rsidR="00CF05E9" w:rsidRPr="00C8086C" w:rsidRDefault="00CF05E9" w:rsidP="00CF05E9">
            <w:pPr>
              <w:jc w:val="center"/>
              <w:rPr>
                <w:b/>
              </w:rPr>
            </w:pPr>
            <w:r w:rsidRPr="00C8086C">
              <w:rPr>
                <w:b/>
              </w:rPr>
              <w:t>√</w:t>
            </w:r>
          </w:p>
        </w:tc>
        <w:tc>
          <w:tcPr>
            <w:tcW w:w="450" w:type="dxa"/>
            <w:tcBorders>
              <w:top w:val="single" w:sz="6" w:space="0" w:color="000000"/>
              <w:bottom w:val="single" w:sz="6" w:space="0" w:color="000000"/>
            </w:tcBorders>
          </w:tcPr>
          <w:p w14:paraId="11E0A83F" w14:textId="77777777" w:rsidR="00CF05E9" w:rsidRPr="00C8086C" w:rsidRDefault="00CF05E9" w:rsidP="00CF05E9">
            <w:pPr>
              <w:jc w:val="center"/>
              <w:rPr>
                <w:b/>
              </w:rPr>
            </w:pPr>
            <w:r w:rsidRPr="00C8086C">
              <w:rPr>
                <w:b/>
              </w:rPr>
              <w:t>√</w:t>
            </w:r>
          </w:p>
        </w:tc>
        <w:tc>
          <w:tcPr>
            <w:tcW w:w="1620" w:type="dxa"/>
            <w:tcBorders>
              <w:top w:val="single" w:sz="6" w:space="0" w:color="000000"/>
              <w:bottom w:val="single" w:sz="6" w:space="0" w:color="000000"/>
              <w:right w:val="single" w:sz="6" w:space="0" w:color="000000"/>
            </w:tcBorders>
            <w:tcMar>
              <w:left w:w="43" w:type="dxa"/>
              <w:right w:w="43" w:type="dxa"/>
            </w:tcMar>
          </w:tcPr>
          <w:p w14:paraId="72A328EA" w14:textId="77777777" w:rsidR="00CF05E9" w:rsidRPr="00C8086C" w:rsidRDefault="00CF05E9" w:rsidP="00CF05E9">
            <w:pPr>
              <w:rPr>
                <w:b/>
              </w:rPr>
            </w:pPr>
            <w:r w:rsidRPr="00C8086C">
              <w:rPr>
                <w:b/>
              </w:rPr>
              <w:t>Termination and Suspension of Service</w:t>
            </w:r>
          </w:p>
        </w:tc>
        <w:tc>
          <w:tcPr>
            <w:tcW w:w="7020" w:type="dxa"/>
            <w:tcBorders>
              <w:top w:val="single" w:sz="6" w:space="0" w:color="000000"/>
              <w:left w:val="single" w:sz="6" w:space="0" w:color="000000"/>
              <w:bottom w:val="single" w:sz="6" w:space="0" w:color="000000"/>
            </w:tcBorders>
            <w:shd w:val="clear" w:color="auto" w:fill="auto"/>
            <w:tcMar>
              <w:left w:w="43" w:type="dxa"/>
              <w:right w:w="43" w:type="dxa"/>
            </w:tcMar>
          </w:tcPr>
          <w:p w14:paraId="78658367" w14:textId="77777777" w:rsidR="00CF05E9" w:rsidRPr="0093383A" w:rsidRDefault="00CF05E9" w:rsidP="00CF05E9">
            <w:pPr>
              <w:rPr>
                <w:sz w:val="20"/>
                <w:szCs w:val="20"/>
              </w:rPr>
            </w:pPr>
            <w:r w:rsidRPr="0093383A">
              <w:rPr>
                <w:sz w:val="20"/>
                <w:szCs w:val="20"/>
              </w:rPr>
              <w:t>In the event of termination of the contract, the PROVIDER shall implement an orderly return (in CSV or XML or another mutually agreeable format), or shall guarantee secure disposal of State of Delaware data.</w:t>
            </w:r>
          </w:p>
          <w:p w14:paraId="696F03EC" w14:textId="77777777" w:rsidR="00CF05E9" w:rsidRPr="0093383A" w:rsidRDefault="00CF05E9" w:rsidP="00CF05E9">
            <w:pPr>
              <w:rPr>
                <w:sz w:val="20"/>
                <w:szCs w:val="20"/>
              </w:rPr>
            </w:pPr>
          </w:p>
          <w:p w14:paraId="62F6582A" w14:textId="77777777" w:rsidR="00CF05E9" w:rsidRPr="0093383A" w:rsidRDefault="00CF05E9" w:rsidP="00CF05E9">
            <w:pPr>
              <w:rPr>
                <w:sz w:val="20"/>
                <w:szCs w:val="20"/>
              </w:rPr>
            </w:pPr>
            <w:r w:rsidRPr="0093383A">
              <w:rPr>
                <w:bCs/>
                <w:i/>
                <w:sz w:val="20"/>
                <w:szCs w:val="20"/>
              </w:rPr>
              <w:t>Suspension of services:</w:t>
            </w:r>
            <w:r w:rsidRPr="0093383A">
              <w:rPr>
                <w:bCs/>
                <w:sz w:val="20"/>
                <w:szCs w:val="20"/>
              </w:rPr>
              <w:t xml:space="preserve">  </w:t>
            </w:r>
            <w:r w:rsidRPr="0093383A">
              <w:rPr>
                <w:sz w:val="20"/>
                <w:szCs w:val="20"/>
              </w:rPr>
              <w:t>During any period of suspension or contract negotiation or disputes, the PROVIDER shall not take any action to intentionally alter, erase, or otherwise render inaccessible any State of Delaware data.</w:t>
            </w:r>
          </w:p>
          <w:p w14:paraId="1FA11E86" w14:textId="77777777" w:rsidR="00CF05E9" w:rsidRPr="0093383A" w:rsidRDefault="00CF05E9" w:rsidP="00CF05E9">
            <w:pPr>
              <w:rPr>
                <w:sz w:val="20"/>
                <w:szCs w:val="20"/>
              </w:rPr>
            </w:pPr>
          </w:p>
          <w:p w14:paraId="031CB74D" w14:textId="77777777" w:rsidR="00CF05E9" w:rsidRPr="0093383A" w:rsidRDefault="00CF05E9" w:rsidP="00CF05E9">
            <w:pPr>
              <w:rPr>
                <w:sz w:val="20"/>
                <w:szCs w:val="20"/>
              </w:rPr>
            </w:pPr>
            <w:r w:rsidRPr="0093383A">
              <w:rPr>
                <w:bCs/>
                <w:i/>
                <w:sz w:val="20"/>
                <w:szCs w:val="20"/>
              </w:rPr>
              <w:t>Termination of any services or agreement in entirety:</w:t>
            </w:r>
            <w:r w:rsidRPr="0093383A">
              <w:rPr>
                <w:bCs/>
                <w:sz w:val="20"/>
                <w:szCs w:val="20"/>
              </w:rPr>
              <w:t xml:space="preserve">  </w:t>
            </w:r>
            <w:r w:rsidRPr="0093383A">
              <w:rPr>
                <w:sz w:val="20"/>
                <w:szCs w:val="20"/>
              </w:rPr>
              <w:t>In the event of termination of any services or agreement in entirety, the PROVIDER shall not take any action to intentionally alter, erase, or otherwise render inaccessible any State of Delaware data for a period of 90 days after the effective date of the termination. Within this 90-day timeframe, vendor will continue to secure and back up State of Delaware data covered under the contract. After such 90-day period, the PROVIDER shall have no obligation to maintain or provide any State of Delaware data. Thereafter, unless legally prohibited, the PROVIDER shall dispose securely of all State of Delaware data in its systems or otherwise in its possession or control, as specified herein.</w:t>
            </w:r>
          </w:p>
          <w:p w14:paraId="7FB0B66C" w14:textId="77777777" w:rsidR="00CF05E9" w:rsidRPr="0093383A" w:rsidRDefault="00CF05E9" w:rsidP="00CF05E9">
            <w:pPr>
              <w:rPr>
                <w:sz w:val="20"/>
                <w:szCs w:val="20"/>
              </w:rPr>
            </w:pPr>
          </w:p>
          <w:p w14:paraId="395348F2" w14:textId="77777777" w:rsidR="00CF05E9" w:rsidRPr="0093383A" w:rsidRDefault="00CF05E9" w:rsidP="00CF05E9">
            <w:pPr>
              <w:rPr>
                <w:sz w:val="20"/>
                <w:szCs w:val="20"/>
              </w:rPr>
            </w:pPr>
            <w:r w:rsidRPr="0093383A">
              <w:rPr>
                <w:bCs/>
                <w:sz w:val="20"/>
                <w:szCs w:val="20"/>
              </w:rPr>
              <w:t xml:space="preserve">Post-Termination Assistance:  </w:t>
            </w:r>
            <w:r w:rsidRPr="0093383A">
              <w:rPr>
                <w:sz w:val="20"/>
                <w:szCs w:val="20"/>
              </w:rPr>
              <w:t>The State of Delaware shall be entitled to any post-termination assistance generally made available with respect to the Services unless a unique data retrieval arrangement has been established as part</w:t>
            </w:r>
            <w:r>
              <w:rPr>
                <w:sz w:val="20"/>
                <w:szCs w:val="20"/>
              </w:rPr>
              <w:t xml:space="preserve"> of the Service Level Agreement.</w:t>
            </w:r>
          </w:p>
        </w:tc>
      </w:tr>
      <w:tr w:rsidR="00CF05E9" w:rsidRPr="00631307" w14:paraId="11DF8EC2" w14:textId="77777777" w:rsidTr="00CF05E9">
        <w:trPr>
          <w:cantSplit/>
          <w:trHeight w:val="2604"/>
        </w:trPr>
        <w:tc>
          <w:tcPr>
            <w:tcW w:w="582" w:type="dxa"/>
            <w:tcBorders>
              <w:top w:val="single" w:sz="6" w:space="0" w:color="000000"/>
              <w:bottom w:val="single" w:sz="6" w:space="0" w:color="000000"/>
              <w:right w:val="single" w:sz="6" w:space="0" w:color="000000"/>
            </w:tcBorders>
            <w:tcMar>
              <w:left w:w="43" w:type="dxa"/>
              <w:right w:w="43" w:type="dxa"/>
            </w:tcMar>
          </w:tcPr>
          <w:p w14:paraId="79E9B0AA" w14:textId="77777777" w:rsidR="00CF05E9" w:rsidRPr="00C8086C" w:rsidRDefault="00CF05E9" w:rsidP="00CF05E9">
            <w:pPr>
              <w:rPr>
                <w:b/>
              </w:rPr>
            </w:pPr>
            <w:r>
              <w:rPr>
                <w:b/>
              </w:rPr>
              <w:t>DU</w:t>
            </w:r>
            <w:r w:rsidRPr="00C8086C">
              <w:rPr>
                <w:b/>
              </w:rPr>
              <w:t>4</w:t>
            </w:r>
          </w:p>
        </w:tc>
        <w:tc>
          <w:tcPr>
            <w:tcW w:w="450" w:type="dxa"/>
            <w:tcBorders>
              <w:top w:val="single" w:sz="6" w:space="0" w:color="000000"/>
              <w:bottom w:val="single" w:sz="6" w:space="0" w:color="000000"/>
            </w:tcBorders>
          </w:tcPr>
          <w:p w14:paraId="152B6F0F" w14:textId="77777777" w:rsidR="00CF05E9" w:rsidRPr="00C8086C" w:rsidRDefault="00CF05E9" w:rsidP="00CF05E9">
            <w:pPr>
              <w:rPr>
                <w:b/>
              </w:rPr>
            </w:pPr>
          </w:p>
        </w:tc>
        <w:tc>
          <w:tcPr>
            <w:tcW w:w="450" w:type="dxa"/>
            <w:tcBorders>
              <w:top w:val="single" w:sz="6" w:space="0" w:color="000000"/>
              <w:bottom w:val="single" w:sz="6" w:space="0" w:color="000000"/>
            </w:tcBorders>
          </w:tcPr>
          <w:p w14:paraId="3E504B52" w14:textId="77777777" w:rsidR="00CF05E9" w:rsidRPr="00C8086C" w:rsidRDefault="00CF05E9" w:rsidP="00CF05E9">
            <w:pPr>
              <w:jc w:val="center"/>
              <w:rPr>
                <w:b/>
              </w:rPr>
            </w:pPr>
            <w:r w:rsidRPr="00C8086C">
              <w:rPr>
                <w:b/>
              </w:rPr>
              <w:t>√</w:t>
            </w:r>
          </w:p>
        </w:tc>
        <w:tc>
          <w:tcPr>
            <w:tcW w:w="1620" w:type="dxa"/>
            <w:tcBorders>
              <w:top w:val="single" w:sz="6" w:space="0" w:color="000000"/>
              <w:bottom w:val="single" w:sz="6" w:space="0" w:color="000000"/>
              <w:right w:val="single" w:sz="6" w:space="0" w:color="000000"/>
            </w:tcBorders>
            <w:tcMar>
              <w:left w:w="43" w:type="dxa"/>
              <w:right w:w="43" w:type="dxa"/>
            </w:tcMar>
          </w:tcPr>
          <w:p w14:paraId="29665D76" w14:textId="77777777" w:rsidR="00CF05E9" w:rsidRPr="00C8086C" w:rsidRDefault="00CF05E9" w:rsidP="00CF05E9">
            <w:pPr>
              <w:rPr>
                <w:b/>
              </w:rPr>
            </w:pPr>
            <w:r w:rsidRPr="00C8086C">
              <w:rPr>
                <w:b/>
              </w:rPr>
              <w:t>Data Disposition</w:t>
            </w:r>
          </w:p>
        </w:tc>
        <w:tc>
          <w:tcPr>
            <w:tcW w:w="7020" w:type="dxa"/>
            <w:tcBorders>
              <w:top w:val="single" w:sz="6" w:space="0" w:color="000000"/>
              <w:left w:val="single" w:sz="6" w:space="0" w:color="000000"/>
              <w:bottom w:val="single" w:sz="6" w:space="0" w:color="000000"/>
            </w:tcBorders>
            <w:tcMar>
              <w:left w:w="43" w:type="dxa"/>
              <w:right w:w="43" w:type="dxa"/>
            </w:tcMar>
          </w:tcPr>
          <w:p w14:paraId="571C3515" w14:textId="77777777" w:rsidR="00CF05E9" w:rsidRPr="0093383A" w:rsidRDefault="00CF05E9" w:rsidP="00CF05E9">
            <w:pPr>
              <w:rPr>
                <w:sz w:val="20"/>
                <w:szCs w:val="20"/>
              </w:rPr>
            </w:pPr>
            <w:r w:rsidRPr="0093383A">
              <w:rPr>
                <w:sz w:val="20"/>
                <w:szCs w:val="20"/>
              </w:rPr>
              <w:t xml:space="preserve">At the end of this engagement, PROVIDER will account for and return all State data in all of its forms, disk, CD / DVD, tape, paper, for example.  At no time shall any data or processes that either belong to or are intended for the use of State of Delaware or its officers, agents, or employees, be copied, disclosed, or retained by the PROVIDER. </w:t>
            </w:r>
          </w:p>
          <w:p w14:paraId="702D4FD3" w14:textId="77777777" w:rsidR="00CF05E9" w:rsidRPr="0093383A" w:rsidRDefault="00CF05E9" w:rsidP="00CF05E9">
            <w:pPr>
              <w:rPr>
                <w:sz w:val="20"/>
                <w:szCs w:val="20"/>
              </w:rPr>
            </w:pPr>
          </w:p>
          <w:p w14:paraId="155C52C2" w14:textId="77777777" w:rsidR="00CF05E9" w:rsidRPr="00C8086C" w:rsidRDefault="00CF05E9" w:rsidP="00CF05E9">
            <w:r w:rsidRPr="0093383A">
              <w:rPr>
                <w:sz w:val="20"/>
                <w:szCs w:val="20"/>
              </w:rPr>
              <w:t>When required by the State of Delaware, the PROVIDER shall destroy all requested data in all of its forms (e.g., disk, CD/DVD, backup tape, paper). Data shall be permanently deleted, and shall not be recoverable, in accordance with National Institute of Standards and Technology approved methods. The PROVIDER shall provide written certificates of destruction to the State of Delaware.</w:t>
            </w:r>
            <w:r w:rsidRPr="00C8086C">
              <w:t xml:space="preserve"> </w:t>
            </w:r>
          </w:p>
        </w:tc>
      </w:tr>
      <w:tr w:rsidR="00CF05E9" w:rsidRPr="00631307" w14:paraId="1816549B" w14:textId="77777777" w:rsidTr="00CF05E9">
        <w:trPr>
          <w:cantSplit/>
          <w:trHeight w:val="1344"/>
        </w:trPr>
        <w:tc>
          <w:tcPr>
            <w:tcW w:w="582" w:type="dxa"/>
            <w:tcBorders>
              <w:top w:val="single" w:sz="6" w:space="0" w:color="000000"/>
              <w:bottom w:val="single" w:sz="6" w:space="0" w:color="000000"/>
              <w:right w:val="single" w:sz="6" w:space="0" w:color="000000"/>
            </w:tcBorders>
            <w:tcMar>
              <w:left w:w="43" w:type="dxa"/>
              <w:right w:w="43" w:type="dxa"/>
            </w:tcMar>
          </w:tcPr>
          <w:p w14:paraId="48745762" w14:textId="77777777" w:rsidR="00CF05E9" w:rsidRPr="00C8086C" w:rsidRDefault="00CF05E9" w:rsidP="00CF05E9">
            <w:pPr>
              <w:rPr>
                <w:b/>
              </w:rPr>
            </w:pPr>
            <w:r>
              <w:rPr>
                <w:b/>
              </w:rPr>
              <w:t>DU5</w:t>
            </w:r>
          </w:p>
        </w:tc>
        <w:tc>
          <w:tcPr>
            <w:tcW w:w="450" w:type="dxa"/>
            <w:tcBorders>
              <w:top w:val="single" w:sz="6" w:space="0" w:color="000000"/>
              <w:bottom w:val="single" w:sz="6" w:space="0" w:color="000000"/>
            </w:tcBorders>
          </w:tcPr>
          <w:p w14:paraId="32491934" w14:textId="77777777" w:rsidR="00CF05E9" w:rsidRPr="00C8086C" w:rsidRDefault="00CF05E9" w:rsidP="00CF05E9">
            <w:pPr>
              <w:rPr>
                <w:b/>
              </w:rPr>
            </w:pPr>
          </w:p>
        </w:tc>
        <w:tc>
          <w:tcPr>
            <w:tcW w:w="450" w:type="dxa"/>
            <w:tcBorders>
              <w:top w:val="single" w:sz="6" w:space="0" w:color="000000"/>
              <w:bottom w:val="single" w:sz="6" w:space="0" w:color="000000"/>
            </w:tcBorders>
          </w:tcPr>
          <w:p w14:paraId="3958A81F" w14:textId="77777777" w:rsidR="00CF05E9" w:rsidRPr="00C8086C" w:rsidRDefault="00CF05E9" w:rsidP="00CF05E9">
            <w:pPr>
              <w:jc w:val="center"/>
              <w:rPr>
                <w:b/>
              </w:rPr>
            </w:pPr>
            <w:r w:rsidRPr="00C8086C">
              <w:rPr>
                <w:b/>
              </w:rPr>
              <w:t>√</w:t>
            </w:r>
          </w:p>
        </w:tc>
        <w:tc>
          <w:tcPr>
            <w:tcW w:w="1620" w:type="dxa"/>
            <w:tcBorders>
              <w:top w:val="single" w:sz="6" w:space="0" w:color="000000"/>
              <w:bottom w:val="single" w:sz="6" w:space="0" w:color="000000"/>
              <w:right w:val="single" w:sz="6" w:space="0" w:color="000000"/>
            </w:tcBorders>
            <w:tcMar>
              <w:left w:w="43" w:type="dxa"/>
              <w:right w:w="43" w:type="dxa"/>
            </w:tcMar>
          </w:tcPr>
          <w:p w14:paraId="19368B00" w14:textId="77777777" w:rsidR="00CF05E9" w:rsidRPr="00C8086C" w:rsidRDefault="00CF05E9" w:rsidP="00CF05E9">
            <w:pPr>
              <w:rPr>
                <w:b/>
              </w:rPr>
            </w:pPr>
            <w:r w:rsidRPr="00C8086C">
              <w:rPr>
                <w:b/>
              </w:rPr>
              <w:t>Data Location</w:t>
            </w:r>
          </w:p>
        </w:tc>
        <w:tc>
          <w:tcPr>
            <w:tcW w:w="7020" w:type="dxa"/>
            <w:tcBorders>
              <w:top w:val="single" w:sz="6" w:space="0" w:color="000000"/>
              <w:left w:val="single" w:sz="6" w:space="0" w:color="000000"/>
              <w:bottom w:val="single" w:sz="6" w:space="0" w:color="000000"/>
            </w:tcBorders>
            <w:tcMar>
              <w:left w:w="43" w:type="dxa"/>
              <w:right w:w="43" w:type="dxa"/>
            </w:tcMar>
          </w:tcPr>
          <w:p w14:paraId="5C7F3B64" w14:textId="77777777" w:rsidR="00CF05E9" w:rsidRPr="0093383A" w:rsidRDefault="00CF05E9" w:rsidP="00CF05E9">
            <w:pPr>
              <w:rPr>
                <w:sz w:val="20"/>
                <w:szCs w:val="20"/>
              </w:rPr>
            </w:pPr>
            <w:r w:rsidRPr="0093383A">
              <w:rPr>
                <w:sz w:val="20"/>
                <w:szCs w:val="20"/>
              </w:rPr>
              <w:t>The PROVIDER shall not store, process, or transfer any non-public State of Delaware data outside of the United States, including for back-up and disaster recovery purposes. The PROVIDER will permit its personnel and subcontractors to access State of Delaware data remotely only as required to provide technical or call center support.</w:t>
            </w:r>
          </w:p>
        </w:tc>
      </w:tr>
      <w:tr w:rsidR="00CF05E9" w:rsidRPr="00631307" w14:paraId="5C3C5943" w14:textId="77777777" w:rsidTr="00CF05E9">
        <w:trPr>
          <w:cantSplit/>
          <w:trHeight w:val="1605"/>
        </w:trPr>
        <w:tc>
          <w:tcPr>
            <w:tcW w:w="582" w:type="dxa"/>
            <w:tcBorders>
              <w:top w:val="single" w:sz="6" w:space="0" w:color="000000"/>
              <w:bottom w:val="single" w:sz="6" w:space="0" w:color="000000"/>
              <w:right w:val="single" w:sz="6" w:space="0" w:color="000000"/>
            </w:tcBorders>
            <w:tcMar>
              <w:left w:w="43" w:type="dxa"/>
              <w:right w:w="43" w:type="dxa"/>
            </w:tcMar>
          </w:tcPr>
          <w:p w14:paraId="2BB879A7" w14:textId="77777777" w:rsidR="00CF05E9" w:rsidRDefault="00CF05E9" w:rsidP="00CF05E9">
            <w:pPr>
              <w:rPr>
                <w:b/>
              </w:rPr>
            </w:pPr>
            <w:r>
              <w:rPr>
                <w:b/>
              </w:rPr>
              <w:t>DU6</w:t>
            </w:r>
          </w:p>
        </w:tc>
        <w:tc>
          <w:tcPr>
            <w:tcW w:w="450" w:type="dxa"/>
            <w:tcBorders>
              <w:top w:val="single" w:sz="6" w:space="0" w:color="000000"/>
              <w:bottom w:val="single" w:sz="6" w:space="0" w:color="000000"/>
            </w:tcBorders>
          </w:tcPr>
          <w:p w14:paraId="5F1FD01C" w14:textId="77777777" w:rsidR="00CF05E9" w:rsidRPr="00C8086C" w:rsidRDefault="00CF05E9" w:rsidP="00CF05E9">
            <w:pPr>
              <w:rPr>
                <w:b/>
              </w:rPr>
            </w:pPr>
          </w:p>
        </w:tc>
        <w:tc>
          <w:tcPr>
            <w:tcW w:w="450" w:type="dxa"/>
            <w:tcBorders>
              <w:top w:val="single" w:sz="6" w:space="0" w:color="000000"/>
              <w:bottom w:val="single" w:sz="6" w:space="0" w:color="000000"/>
            </w:tcBorders>
          </w:tcPr>
          <w:p w14:paraId="627FB735" w14:textId="77777777" w:rsidR="00CF05E9" w:rsidRPr="00C8086C" w:rsidRDefault="00CF05E9" w:rsidP="00CF05E9">
            <w:pPr>
              <w:jc w:val="center"/>
              <w:rPr>
                <w:b/>
              </w:rPr>
            </w:pPr>
            <w:r w:rsidRPr="00C8086C">
              <w:rPr>
                <w:b/>
              </w:rPr>
              <w:t>√</w:t>
            </w:r>
          </w:p>
        </w:tc>
        <w:tc>
          <w:tcPr>
            <w:tcW w:w="1620" w:type="dxa"/>
            <w:tcBorders>
              <w:top w:val="single" w:sz="6" w:space="0" w:color="000000"/>
              <w:bottom w:val="single" w:sz="6" w:space="0" w:color="000000"/>
              <w:right w:val="single" w:sz="6" w:space="0" w:color="000000"/>
            </w:tcBorders>
            <w:tcMar>
              <w:left w:w="43" w:type="dxa"/>
              <w:right w:w="43" w:type="dxa"/>
            </w:tcMar>
          </w:tcPr>
          <w:p w14:paraId="58A461D1" w14:textId="77777777" w:rsidR="00CF05E9" w:rsidRPr="00C8086C" w:rsidRDefault="00CF05E9" w:rsidP="00CF05E9">
            <w:pPr>
              <w:rPr>
                <w:b/>
              </w:rPr>
            </w:pPr>
            <w:r>
              <w:rPr>
                <w:b/>
                <w:sz w:val="20"/>
                <w:szCs w:val="20"/>
              </w:rPr>
              <w:t>Breach Notification and Recovery</w:t>
            </w:r>
          </w:p>
        </w:tc>
        <w:tc>
          <w:tcPr>
            <w:tcW w:w="7020" w:type="dxa"/>
            <w:tcBorders>
              <w:top w:val="single" w:sz="6" w:space="0" w:color="000000"/>
              <w:left w:val="single" w:sz="6" w:space="0" w:color="000000"/>
              <w:bottom w:val="single" w:sz="6" w:space="0" w:color="000000"/>
            </w:tcBorders>
            <w:tcMar>
              <w:left w:w="43" w:type="dxa"/>
              <w:right w:w="43" w:type="dxa"/>
            </w:tcMar>
          </w:tcPr>
          <w:p w14:paraId="3549688A" w14:textId="77777777" w:rsidR="00CF05E9" w:rsidRPr="00C8086C" w:rsidRDefault="00CF05E9" w:rsidP="00CF05E9">
            <w:r>
              <w:rPr>
                <w:sz w:val="20"/>
                <w:szCs w:val="20"/>
              </w:rPr>
              <w:t>The PROVIDER must notify the State of Delaware immediately of any incident resulting in the destruction, loss, unauthorized disclosure, or alteration of State of Delaware data. If data is not encrypted (</w:t>
            </w:r>
            <w:r w:rsidRPr="00C614DC">
              <w:rPr>
                <w:i/>
                <w:sz w:val="20"/>
                <w:szCs w:val="20"/>
              </w:rPr>
              <w:t>see</w:t>
            </w:r>
            <w:r>
              <w:rPr>
                <w:sz w:val="20"/>
                <w:szCs w:val="20"/>
              </w:rPr>
              <w:t xml:space="preserve"> CS 3, below), Delaware Code (6 Del. C. §12B-100 et seq.) requires pubic breach notification of any incident resulting in the loss or unauthorized disclosure of Delawareans’ Personally Identifiable Information (PII, as defined in Delaware’s </w:t>
            </w:r>
            <w:r w:rsidRPr="00C614DC">
              <w:rPr>
                <w:i/>
                <w:sz w:val="20"/>
                <w:szCs w:val="20"/>
              </w:rPr>
              <w:t>Terms and Conditions Governing Cloud Services</w:t>
            </w:r>
            <w:r>
              <w:rPr>
                <w:sz w:val="20"/>
                <w:szCs w:val="20"/>
              </w:rPr>
              <w:t xml:space="preserve"> policy) by PROVIDER or its subcontractors. The PROVIDER will provide notification to persons whose information was breached without unreasonable delay but not later than 60 days after determination of the breach, except 1) when a shorter time is required under federal law; 2) when law enforcement requests a delay; 3) reasonable diligence did not identify certain residents, in which case notice will be delivered as soon as practicable.  All such communication shall be coordinated with the State of Delaware. Should the PROVIDER or its contractors be liable for the breach, the PROVIDER shall bear all costs associated with investigation, response, and recovery from the breach. This includes, but is not limited to, credit monitoring services with a term of at least three (3) years, mailing costs, website, and toll-free telephone call center services</w:t>
            </w:r>
            <w:r w:rsidRPr="00D565DB">
              <w:rPr>
                <w:sz w:val="20"/>
                <w:szCs w:val="20"/>
              </w:rPr>
              <w:t xml:space="preserve">. The State of Delaware shall not agree to any limitation on liability that relieves the PROVIDER or its </w:t>
            </w:r>
            <w:r>
              <w:rPr>
                <w:sz w:val="20"/>
                <w:szCs w:val="20"/>
              </w:rPr>
              <w:t>subcontractors</w:t>
            </w:r>
            <w:r w:rsidRPr="00D565DB">
              <w:rPr>
                <w:sz w:val="20"/>
                <w:szCs w:val="20"/>
              </w:rPr>
              <w:t xml:space="preserve"> from its own negligence, or to the extent that it creates an obligation on the part of the State to hold a PROVIDER harmless.</w:t>
            </w:r>
          </w:p>
        </w:tc>
      </w:tr>
      <w:tr w:rsidR="00CF05E9" w:rsidRPr="00631307" w14:paraId="2EEEC030" w14:textId="77777777" w:rsidTr="00CF05E9">
        <w:trPr>
          <w:cantSplit/>
          <w:trHeight w:val="1605"/>
        </w:trPr>
        <w:tc>
          <w:tcPr>
            <w:tcW w:w="582" w:type="dxa"/>
            <w:tcBorders>
              <w:top w:val="single" w:sz="6" w:space="0" w:color="000000"/>
              <w:bottom w:val="single" w:sz="6" w:space="0" w:color="000000"/>
              <w:right w:val="single" w:sz="6" w:space="0" w:color="000000"/>
            </w:tcBorders>
            <w:tcMar>
              <w:left w:w="43" w:type="dxa"/>
              <w:right w:w="43" w:type="dxa"/>
            </w:tcMar>
          </w:tcPr>
          <w:p w14:paraId="12394518" w14:textId="77777777" w:rsidR="00CF05E9" w:rsidRDefault="00CF05E9" w:rsidP="00CF05E9">
            <w:pPr>
              <w:rPr>
                <w:b/>
              </w:rPr>
            </w:pPr>
            <w:r>
              <w:rPr>
                <w:b/>
              </w:rPr>
              <w:t>DU7</w:t>
            </w:r>
          </w:p>
        </w:tc>
        <w:tc>
          <w:tcPr>
            <w:tcW w:w="450" w:type="dxa"/>
            <w:tcBorders>
              <w:top w:val="single" w:sz="6" w:space="0" w:color="000000"/>
              <w:bottom w:val="single" w:sz="6" w:space="0" w:color="000000"/>
            </w:tcBorders>
          </w:tcPr>
          <w:p w14:paraId="3A1C76D2" w14:textId="77777777" w:rsidR="00CF05E9" w:rsidRPr="00C8086C" w:rsidRDefault="00CF05E9" w:rsidP="00CF05E9">
            <w:pPr>
              <w:rPr>
                <w:b/>
              </w:rPr>
            </w:pPr>
          </w:p>
        </w:tc>
        <w:tc>
          <w:tcPr>
            <w:tcW w:w="450" w:type="dxa"/>
            <w:tcBorders>
              <w:top w:val="single" w:sz="6" w:space="0" w:color="000000"/>
              <w:bottom w:val="single" w:sz="6" w:space="0" w:color="000000"/>
            </w:tcBorders>
          </w:tcPr>
          <w:p w14:paraId="71072C9B" w14:textId="77777777" w:rsidR="00CF05E9" w:rsidRPr="00C8086C" w:rsidRDefault="00CF05E9" w:rsidP="00CF05E9">
            <w:pPr>
              <w:jc w:val="center"/>
              <w:rPr>
                <w:b/>
              </w:rPr>
            </w:pPr>
            <w:r w:rsidRPr="00C8086C">
              <w:rPr>
                <w:b/>
              </w:rPr>
              <w:t>√</w:t>
            </w:r>
          </w:p>
        </w:tc>
        <w:tc>
          <w:tcPr>
            <w:tcW w:w="1620" w:type="dxa"/>
            <w:tcBorders>
              <w:top w:val="single" w:sz="6" w:space="0" w:color="000000"/>
              <w:bottom w:val="single" w:sz="6" w:space="0" w:color="000000"/>
              <w:right w:val="single" w:sz="6" w:space="0" w:color="000000"/>
            </w:tcBorders>
            <w:tcMar>
              <w:left w:w="43" w:type="dxa"/>
              <w:right w:w="43" w:type="dxa"/>
            </w:tcMar>
          </w:tcPr>
          <w:p w14:paraId="3B4719BD" w14:textId="77777777" w:rsidR="00CF05E9" w:rsidRPr="0093383A" w:rsidRDefault="00CF05E9" w:rsidP="00CF05E9">
            <w:pPr>
              <w:rPr>
                <w:b/>
              </w:rPr>
            </w:pPr>
            <w:r w:rsidRPr="0093383A">
              <w:rPr>
                <w:b/>
              </w:rPr>
              <w:t>Data Encryption</w:t>
            </w:r>
          </w:p>
        </w:tc>
        <w:tc>
          <w:tcPr>
            <w:tcW w:w="7020" w:type="dxa"/>
            <w:tcBorders>
              <w:top w:val="single" w:sz="6" w:space="0" w:color="000000"/>
              <w:left w:val="single" w:sz="6" w:space="0" w:color="000000"/>
              <w:bottom w:val="single" w:sz="6" w:space="0" w:color="000000"/>
            </w:tcBorders>
            <w:tcMar>
              <w:left w:w="43" w:type="dxa"/>
              <w:right w:w="43" w:type="dxa"/>
            </w:tcMar>
          </w:tcPr>
          <w:p w14:paraId="31B34300" w14:textId="77777777" w:rsidR="00CF05E9" w:rsidRDefault="00CF05E9" w:rsidP="00CF05E9">
            <w:pPr>
              <w:pStyle w:val="Default"/>
              <w:jc w:val="both"/>
              <w:rPr>
                <w:sz w:val="20"/>
                <w:szCs w:val="20"/>
              </w:rPr>
            </w:pPr>
            <w:r>
              <w:rPr>
                <w:sz w:val="20"/>
                <w:szCs w:val="20"/>
              </w:rPr>
              <w:t xml:space="preserve">The PROVIDER shall encrypt all non-public data in transit, regardless of transit mechanism. For engagements where the PROVIDER stores Personally Identifiable Information (PII) or other sensitive, confidential information, it shall encrypt this non-public data at rest. The PROVIDER’s encryption shall meet validated cryptography standards as specified by the National Institute of Standards and Technology in FIPS140-2 and subsequent security requirements guidelines. The PROVIDER and State of Delaware will negotiate mutually acceptable key location and key management details. Should the PROVIDER not be able to provide encryption at rest, it must maintain cyber security liability insurance coverage for the duration of the contract. Coverage must meet the State of Delaware’s standard in accordance with the </w:t>
            </w:r>
            <w:r w:rsidRPr="00301CFD">
              <w:rPr>
                <w:i/>
                <w:sz w:val="20"/>
                <w:szCs w:val="20"/>
              </w:rPr>
              <w:t xml:space="preserve">Terms and Conditions Governing Cloud Services </w:t>
            </w:r>
            <w:r>
              <w:rPr>
                <w:sz w:val="20"/>
                <w:szCs w:val="20"/>
              </w:rPr>
              <w:t>p</w:t>
            </w:r>
            <w:r w:rsidRPr="00A23F0A">
              <w:rPr>
                <w:sz w:val="20"/>
                <w:szCs w:val="20"/>
              </w:rPr>
              <w:t>olicy</w:t>
            </w:r>
            <w:r>
              <w:rPr>
                <w:sz w:val="20"/>
                <w:szCs w:val="20"/>
              </w:rPr>
              <w:t xml:space="preserve">. </w:t>
            </w:r>
          </w:p>
          <w:p w14:paraId="451E1A96" w14:textId="77777777" w:rsidR="00CF05E9" w:rsidRDefault="00CF05E9" w:rsidP="00CF05E9">
            <w:pPr>
              <w:rPr>
                <w:sz w:val="20"/>
                <w:szCs w:val="20"/>
              </w:rPr>
            </w:pPr>
          </w:p>
        </w:tc>
      </w:tr>
    </w:tbl>
    <w:p w14:paraId="065DAC18" w14:textId="6DF6196C" w:rsidR="008B58A5" w:rsidRPr="008B58A5" w:rsidRDefault="00CF05E9" w:rsidP="008B58A5">
      <w:pPr>
        <w:spacing w:line="360" w:lineRule="auto"/>
        <w:rPr>
          <w:rFonts w:ascii="Calibri" w:hAnsi="Calibri" w:cs="Calibri"/>
          <w:bCs/>
        </w:rPr>
      </w:pPr>
      <w:r w:rsidRPr="005F26FD">
        <w:rPr>
          <w:rFonts w:ascii="Calibri" w:hAnsi="Calibri" w:cs="Calibri"/>
          <w:bCs/>
        </w:rPr>
        <w:t>The terms of this Agreement shall be incorporated into the aforementioned contract.  Any conflict between this Agreement and the aforementioned contract shall be resolved by giving priority to this Agreement.  By signing this Agreement, the PROVIDER agrees to abide by the following applicable Terms and Conditions [check one]:</w:t>
      </w:r>
    </w:p>
    <w:p w14:paraId="09718EB7" w14:textId="77777777" w:rsidR="008B58A5" w:rsidRDefault="00CF05E9" w:rsidP="008B58A5">
      <w:pPr>
        <w:pStyle w:val="Footer"/>
        <w:tabs>
          <w:tab w:val="clear" w:pos="8640"/>
          <w:tab w:val="left" w:pos="900"/>
          <w:tab w:val="right" w:pos="9900"/>
        </w:tabs>
        <w:ind w:right="-720"/>
        <w:rPr>
          <w:rFonts w:ascii="Calibri" w:eastAsia="Calibri" w:hAnsi="Calibri" w:cs="Calibri"/>
          <w:b/>
          <w:bCs/>
          <w:sz w:val="22"/>
        </w:rPr>
      </w:pPr>
      <w:r>
        <w:rPr>
          <w:rFonts w:ascii="Calibri" w:eastAsia="Calibri" w:hAnsi="Calibri" w:cs="Calibri"/>
          <w:bCs/>
          <w:sz w:val="20"/>
          <w:szCs w:val="22"/>
        </w:rPr>
        <w:t xml:space="preserve">     </w:t>
      </w:r>
      <w:r w:rsidRPr="00CF05E9">
        <w:rPr>
          <w:rFonts w:ascii="Calibri" w:eastAsia="Calibri" w:hAnsi="Calibri" w:cs="Calibri"/>
          <w:bCs/>
          <w:sz w:val="20"/>
          <w:szCs w:val="22"/>
        </w:rPr>
        <w:t>FOR OFFICIAL USE ONLY</w:t>
      </w:r>
      <w:r w:rsidRPr="00CF05E9">
        <w:rPr>
          <w:rFonts w:ascii="Webdings" w:eastAsia="Calibri" w:hAnsi="Webdings" w:cs="Calibri"/>
          <w:b/>
          <w:bCs/>
          <w:sz w:val="40"/>
          <w:szCs w:val="40"/>
        </w:rPr>
        <w:t></w:t>
      </w:r>
      <w:r w:rsidRPr="00CF05E9">
        <w:rPr>
          <w:rFonts w:ascii="Webdings" w:eastAsia="Calibri" w:hAnsi="Webdings" w:cs="Calibri"/>
          <w:b/>
          <w:bCs/>
          <w:sz w:val="40"/>
          <w:szCs w:val="40"/>
        </w:rPr>
        <w:sym w:font="Symbol" w:char="F0F0"/>
      </w:r>
      <w:r w:rsidRPr="00CF05E9">
        <w:rPr>
          <w:rFonts w:ascii="Calibri" w:eastAsia="Calibri" w:hAnsi="Calibri" w:cs="Calibri"/>
          <w:b/>
          <w:bCs/>
          <w:sz w:val="22"/>
        </w:rPr>
        <w:t xml:space="preserve"> DU 1 - DU 3 (PUBLIC DATA ONLY) or</w:t>
      </w:r>
      <w:r>
        <w:rPr>
          <w:rFonts w:ascii="Calibri" w:eastAsia="Calibri" w:hAnsi="Calibri" w:cs="Calibri"/>
          <w:b/>
          <w:bCs/>
          <w:sz w:val="22"/>
        </w:rPr>
        <w:t xml:space="preserve">   </w:t>
      </w:r>
      <w:r w:rsidRPr="00CF05E9">
        <w:rPr>
          <w:rFonts w:ascii="Calibri" w:eastAsia="Calibri" w:hAnsi="Calibri" w:cs="Calibri"/>
          <w:b/>
          <w:bCs/>
          <w:sz w:val="22"/>
        </w:rPr>
        <w:t xml:space="preserve"> </w:t>
      </w:r>
      <w:r w:rsidRPr="00CF05E9">
        <w:rPr>
          <w:rFonts w:ascii="Calibri" w:eastAsia="Calibri" w:hAnsi="Calibri" w:cs="Calibri"/>
          <w:b/>
          <w:bCs/>
          <w:sz w:val="40"/>
          <w:szCs w:val="40"/>
        </w:rPr>
        <w:sym w:font="Symbol" w:char="F0F0"/>
      </w:r>
      <w:r w:rsidRPr="00CF05E9">
        <w:rPr>
          <w:rFonts w:ascii="Calibri" w:eastAsia="Calibri" w:hAnsi="Calibri" w:cs="Calibri"/>
          <w:b/>
          <w:bCs/>
          <w:sz w:val="22"/>
        </w:rPr>
        <w:t xml:space="preserve"> DU 1 - DU 7 (NON PUBLIC DATA)</w:t>
      </w:r>
      <w:r>
        <w:rPr>
          <w:rFonts w:ascii="Calibri" w:hAnsi="Calibri" w:cs="Calibri"/>
          <w:bCs/>
          <w:noProof/>
          <w:sz w:val="20"/>
        </w:rPr>
        <mc:AlternateContent>
          <mc:Choice Requires="wps">
            <w:drawing>
              <wp:anchor distT="0" distB="0" distL="114300" distR="114300" simplePos="0" relativeHeight="251687936" behindDoc="1" locked="0" layoutInCell="1" allowOverlap="1" wp14:anchorId="1BE90881" wp14:editId="55F7F702">
                <wp:simplePos x="0" y="0"/>
                <wp:positionH relativeFrom="margin">
                  <wp:posOffset>0</wp:posOffset>
                </wp:positionH>
                <wp:positionV relativeFrom="paragraph">
                  <wp:posOffset>0</wp:posOffset>
                </wp:positionV>
                <wp:extent cx="6267450" cy="5429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6267450" cy="542925"/>
                        </a:xfrm>
                        <a:prstGeom prst="rect">
                          <a:avLst/>
                        </a:prstGeom>
                        <a:solidFill>
                          <a:srgbClr val="FFFFFF">
                            <a:lumMod val="95000"/>
                          </a:srgbClr>
                        </a:solidFill>
                        <a:ln w="12700" cap="flat" cmpd="sng" algn="ctr">
                          <a:solidFill>
                            <a:srgbClr val="373637">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88CD9" id="Rectangle 12" o:spid="_x0000_s1026" style="position:absolute;margin-left:0;margin-top:0;width:493.5pt;height:42.7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" fillcolor="#f2f2f2" strokecolor="#b0aeb0" strokeweight="1pt">
                <w10:wrap anchorx="margin"/>
              </v:rect>
            </w:pict>
          </mc:Fallback>
        </mc:AlternateContent>
      </w:r>
      <w:r w:rsidR="008B58A5">
        <w:rPr>
          <w:rFonts w:ascii="Calibri" w:eastAsia="Calibri" w:hAnsi="Calibri" w:cs="Calibri"/>
          <w:b/>
          <w:bCs/>
          <w:sz w:val="22"/>
        </w:rPr>
        <w:t xml:space="preserve">                                          </w:t>
      </w:r>
      <w:r w:rsidR="008B58A5">
        <w:rPr>
          <w:rFonts w:ascii="Calibri" w:eastAsia="Calibri" w:hAnsi="Calibri" w:cs="Calibri"/>
          <w:b/>
          <w:bCs/>
          <w:sz w:val="22"/>
        </w:rPr>
        <w:tab/>
      </w:r>
      <w:r w:rsidR="008B58A5">
        <w:rPr>
          <w:rFonts w:ascii="Calibri" w:eastAsia="Calibri" w:hAnsi="Calibri" w:cs="Calibri"/>
          <w:b/>
          <w:bCs/>
          <w:sz w:val="22"/>
        </w:rPr>
        <w:tab/>
      </w:r>
      <w:r w:rsidR="008B58A5">
        <w:rPr>
          <w:rFonts w:ascii="Calibri" w:eastAsia="Calibri" w:hAnsi="Calibri" w:cs="Calibri"/>
          <w:b/>
          <w:bCs/>
          <w:sz w:val="22"/>
        </w:rPr>
        <w:tab/>
      </w:r>
      <w:r w:rsidR="008B58A5">
        <w:rPr>
          <w:rFonts w:ascii="Calibri" w:eastAsia="Calibri" w:hAnsi="Calibri" w:cs="Calibri"/>
          <w:b/>
          <w:bCs/>
          <w:sz w:val="22"/>
        </w:rPr>
        <w:tab/>
      </w:r>
      <w:r w:rsidR="008B58A5">
        <w:rPr>
          <w:rFonts w:ascii="Calibri" w:eastAsia="Calibri" w:hAnsi="Calibri" w:cs="Calibri"/>
          <w:b/>
          <w:bCs/>
          <w:sz w:val="22"/>
        </w:rPr>
        <w:tab/>
      </w:r>
      <w:r w:rsidR="008B58A5">
        <w:rPr>
          <w:rFonts w:ascii="Calibri" w:eastAsia="Calibri" w:hAnsi="Calibri" w:cs="Calibri"/>
          <w:b/>
          <w:bCs/>
          <w:sz w:val="22"/>
        </w:rPr>
        <w:tab/>
      </w:r>
      <w:r w:rsidR="008B58A5">
        <w:rPr>
          <w:rFonts w:ascii="Calibri" w:eastAsia="Calibri" w:hAnsi="Calibri" w:cs="Calibri"/>
          <w:b/>
          <w:bCs/>
          <w:sz w:val="22"/>
        </w:rPr>
        <w:tab/>
        <w:t xml:space="preserve">   </w:t>
      </w:r>
    </w:p>
    <w:p w14:paraId="08F95D61" w14:textId="6D0239D5" w:rsidR="008B58A5" w:rsidRDefault="008B58A5" w:rsidP="008B58A5">
      <w:pPr>
        <w:pStyle w:val="Footer"/>
        <w:tabs>
          <w:tab w:val="clear" w:pos="8640"/>
          <w:tab w:val="left" w:pos="900"/>
          <w:tab w:val="right" w:pos="9900"/>
        </w:tabs>
        <w:ind w:right="-720"/>
        <w:rPr>
          <w:rFonts w:ascii="Calibri" w:hAnsi="Calibri" w:cs="Calibri"/>
          <w:bCs/>
          <w:sz w:val="22"/>
          <w:szCs w:val="22"/>
          <w:u w:val="single"/>
        </w:rPr>
      </w:pPr>
      <w:r w:rsidRPr="00C614DC">
        <w:rPr>
          <w:rFonts w:ascii="Calibri" w:hAnsi="Calibri" w:cs="Calibri"/>
          <w:bCs/>
          <w:sz w:val="22"/>
          <w:szCs w:val="22"/>
        </w:rPr>
        <w:t xml:space="preserve">PROVIDER Name/Address </w:t>
      </w:r>
      <w:r w:rsidRPr="00C614DC">
        <w:rPr>
          <w:rFonts w:ascii="Calibri" w:hAnsi="Calibri" w:cs="Calibri"/>
          <w:bCs/>
          <w:i/>
          <w:sz w:val="22"/>
          <w:szCs w:val="22"/>
        </w:rPr>
        <w:t>(print):</w:t>
      </w:r>
      <w:r w:rsidRPr="00C614DC">
        <w:rPr>
          <w:rFonts w:ascii="Calibri" w:hAnsi="Calibri" w:cs="Calibri"/>
          <w:bCs/>
          <w:sz w:val="22"/>
          <w:szCs w:val="22"/>
        </w:rPr>
        <w:t xml:space="preserve">   </w:t>
      </w:r>
      <w:r w:rsidRPr="00C614DC">
        <w:rPr>
          <w:rFonts w:ascii="Calibri" w:hAnsi="Calibri" w:cs="Calibri"/>
          <w:bCs/>
          <w:sz w:val="22"/>
          <w:szCs w:val="22"/>
          <w:u w:val="single"/>
        </w:rPr>
        <w:tab/>
      </w:r>
      <w:r>
        <w:rPr>
          <w:rFonts w:ascii="Calibri" w:hAnsi="Calibri" w:cs="Calibri"/>
          <w:bCs/>
          <w:sz w:val="22"/>
          <w:szCs w:val="22"/>
          <w:u w:val="single"/>
        </w:rPr>
        <w:t xml:space="preserve">__________   </w:t>
      </w:r>
      <w:r w:rsidRPr="00C614DC">
        <w:rPr>
          <w:rFonts w:ascii="Calibri" w:hAnsi="Calibri" w:cs="Calibri"/>
          <w:bCs/>
          <w:sz w:val="22"/>
          <w:szCs w:val="22"/>
          <w:u w:val="single"/>
        </w:rPr>
        <w:tab/>
      </w:r>
      <w:r>
        <w:rPr>
          <w:rFonts w:ascii="Calibri" w:hAnsi="Calibri" w:cs="Calibri"/>
          <w:bCs/>
          <w:sz w:val="22"/>
          <w:szCs w:val="22"/>
          <w:u w:val="single"/>
        </w:rPr>
        <w:t xml:space="preserve">____   </w:t>
      </w:r>
      <w:r>
        <w:rPr>
          <w:rFonts w:ascii="Calibri" w:hAnsi="Calibri" w:cs="Calibri"/>
          <w:bCs/>
          <w:sz w:val="22"/>
          <w:szCs w:val="22"/>
          <w:u w:val="single"/>
        </w:rPr>
        <w:br/>
      </w:r>
    </w:p>
    <w:p w14:paraId="736603FD" w14:textId="552A92FE" w:rsidR="008B58A5" w:rsidRPr="00C614DC" w:rsidRDefault="008B58A5" w:rsidP="008B58A5">
      <w:pPr>
        <w:pStyle w:val="Footer"/>
        <w:tabs>
          <w:tab w:val="clear" w:pos="8640"/>
          <w:tab w:val="left" w:pos="900"/>
          <w:tab w:val="right" w:pos="9900"/>
        </w:tabs>
        <w:ind w:right="-720"/>
        <w:rPr>
          <w:rFonts w:ascii="Calibri" w:hAnsi="Calibri" w:cs="Calibri"/>
          <w:b/>
          <w:bCs/>
          <w:sz w:val="22"/>
          <w:szCs w:val="22"/>
          <w:u w:val="single"/>
        </w:rPr>
      </w:pPr>
      <w:r w:rsidRPr="00C614DC">
        <w:rPr>
          <w:rFonts w:ascii="Calibri" w:hAnsi="Calibri" w:cs="Calibri"/>
          <w:b/>
          <w:bCs/>
          <w:sz w:val="22"/>
          <w:szCs w:val="22"/>
          <w:u w:val="single"/>
        </w:rPr>
        <w:tab/>
      </w:r>
      <w:r w:rsidRPr="00C614DC">
        <w:rPr>
          <w:rFonts w:ascii="Calibri" w:hAnsi="Calibri" w:cs="Calibri"/>
          <w:b/>
          <w:bCs/>
          <w:sz w:val="22"/>
          <w:szCs w:val="22"/>
          <w:u w:val="single"/>
        </w:rPr>
        <w:tab/>
      </w:r>
      <w:r w:rsidRPr="00C614DC">
        <w:rPr>
          <w:rFonts w:ascii="Calibri" w:hAnsi="Calibri" w:cs="Calibri"/>
          <w:b/>
          <w:bCs/>
          <w:sz w:val="22"/>
          <w:szCs w:val="22"/>
          <w:u w:val="single"/>
        </w:rPr>
        <w:tab/>
      </w:r>
      <w:r w:rsidRPr="00C614DC">
        <w:rPr>
          <w:rFonts w:ascii="Calibri" w:hAnsi="Calibri" w:cs="Calibri"/>
          <w:b/>
          <w:bCs/>
          <w:sz w:val="22"/>
          <w:szCs w:val="22"/>
          <w:u w:val="single"/>
        </w:rPr>
        <w:tab/>
      </w:r>
    </w:p>
    <w:p w14:paraId="2BB40263" w14:textId="77777777" w:rsidR="008B58A5" w:rsidRPr="00C614DC" w:rsidRDefault="008B58A5" w:rsidP="008B58A5">
      <w:pPr>
        <w:pStyle w:val="Footer"/>
        <w:tabs>
          <w:tab w:val="clear" w:pos="8640"/>
          <w:tab w:val="left" w:pos="900"/>
          <w:tab w:val="right" w:pos="9900"/>
        </w:tabs>
        <w:ind w:right="-720"/>
        <w:rPr>
          <w:rFonts w:ascii="Calibri" w:hAnsi="Calibri" w:cs="Calibri"/>
          <w:b/>
          <w:bCs/>
          <w:sz w:val="22"/>
          <w:szCs w:val="22"/>
        </w:rPr>
      </w:pPr>
    </w:p>
    <w:p w14:paraId="33CC6502" w14:textId="77777777" w:rsidR="008B58A5" w:rsidRPr="00C614DC" w:rsidRDefault="008B58A5" w:rsidP="008B58A5">
      <w:pPr>
        <w:pStyle w:val="Footer"/>
        <w:tabs>
          <w:tab w:val="clear" w:pos="8640"/>
          <w:tab w:val="left" w:pos="900"/>
          <w:tab w:val="right" w:pos="9900"/>
        </w:tabs>
        <w:ind w:right="-720"/>
        <w:rPr>
          <w:rFonts w:ascii="Calibri" w:hAnsi="Calibri" w:cs="Calibri"/>
          <w:bCs/>
          <w:sz w:val="22"/>
          <w:szCs w:val="22"/>
        </w:rPr>
      </w:pPr>
      <w:r w:rsidRPr="00C614DC">
        <w:rPr>
          <w:rFonts w:ascii="Calibri" w:hAnsi="Calibri" w:cs="Calibri"/>
          <w:bCs/>
          <w:sz w:val="22"/>
          <w:szCs w:val="22"/>
        </w:rPr>
        <w:t xml:space="preserve">PROVIDER Authorizing Official Name </w:t>
      </w:r>
      <w:r w:rsidRPr="00C614DC">
        <w:rPr>
          <w:rFonts w:ascii="Calibri" w:hAnsi="Calibri" w:cs="Calibri"/>
          <w:bCs/>
          <w:i/>
          <w:sz w:val="22"/>
          <w:szCs w:val="22"/>
        </w:rPr>
        <w:t xml:space="preserve">(print): </w:t>
      </w:r>
      <w:r w:rsidRPr="00C614DC">
        <w:rPr>
          <w:rFonts w:ascii="Calibri" w:hAnsi="Calibri" w:cs="Calibri"/>
          <w:bCs/>
          <w:sz w:val="22"/>
          <w:szCs w:val="22"/>
          <w:u w:val="single"/>
        </w:rPr>
        <w:tab/>
      </w:r>
      <w:r w:rsidRPr="00C614DC">
        <w:rPr>
          <w:rFonts w:ascii="Calibri" w:hAnsi="Calibri" w:cs="Calibri"/>
          <w:bCs/>
          <w:sz w:val="22"/>
          <w:szCs w:val="22"/>
          <w:u w:val="single"/>
        </w:rPr>
        <w:tab/>
      </w:r>
    </w:p>
    <w:p w14:paraId="434BDDC9" w14:textId="77777777" w:rsidR="008B58A5" w:rsidRPr="00C614DC" w:rsidRDefault="008B58A5" w:rsidP="008B58A5">
      <w:pPr>
        <w:pStyle w:val="Footer"/>
        <w:tabs>
          <w:tab w:val="clear" w:pos="8640"/>
          <w:tab w:val="left" w:pos="900"/>
          <w:tab w:val="right" w:pos="9900"/>
        </w:tabs>
        <w:ind w:right="-720"/>
        <w:rPr>
          <w:rFonts w:ascii="Calibri" w:hAnsi="Calibri" w:cs="Calibri"/>
          <w:b/>
          <w:bCs/>
          <w:sz w:val="22"/>
          <w:szCs w:val="22"/>
        </w:rPr>
      </w:pPr>
    </w:p>
    <w:p w14:paraId="704E70D6" w14:textId="64CB0753" w:rsidR="00CF05E9" w:rsidRPr="008B58A5" w:rsidRDefault="008B58A5" w:rsidP="008B58A5">
      <w:pPr>
        <w:pStyle w:val="Footer"/>
        <w:tabs>
          <w:tab w:val="clear" w:pos="8640"/>
          <w:tab w:val="left" w:pos="900"/>
          <w:tab w:val="right" w:pos="9900"/>
        </w:tabs>
        <w:ind w:right="-720"/>
        <w:rPr>
          <w:sz w:val="20"/>
        </w:rPr>
      </w:pPr>
      <w:r w:rsidRPr="00C614DC">
        <w:rPr>
          <w:rFonts w:ascii="Calibri" w:hAnsi="Calibri" w:cs="Calibri"/>
          <w:bCs/>
          <w:sz w:val="22"/>
          <w:szCs w:val="22"/>
        </w:rPr>
        <w:t xml:space="preserve">PROVIDER Authorizing Official Signature: </w:t>
      </w:r>
      <w:r w:rsidRPr="00C614DC">
        <w:rPr>
          <w:rFonts w:ascii="Calibri" w:hAnsi="Calibri" w:cs="Calibri"/>
          <w:bCs/>
          <w:sz w:val="22"/>
          <w:szCs w:val="22"/>
          <w:u w:val="single"/>
        </w:rPr>
        <w:tab/>
      </w:r>
      <w:r w:rsidRPr="00C614DC">
        <w:rPr>
          <w:rFonts w:ascii="Calibri" w:hAnsi="Calibri" w:cs="Calibri"/>
          <w:bCs/>
          <w:sz w:val="22"/>
          <w:szCs w:val="22"/>
          <w:u w:val="single"/>
        </w:rPr>
        <w:tab/>
        <w:t xml:space="preserve"> </w:t>
      </w:r>
      <w:r w:rsidRPr="00C614DC">
        <w:rPr>
          <w:rFonts w:ascii="Calibri" w:hAnsi="Calibri" w:cs="Calibri"/>
          <w:bCs/>
          <w:sz w:val="22"/>
          <w:szCs w:val="22"/>
        </w:rPr>
        <w:t xml:space="preserve">   Date:   _____________</w:t>
      </w:r>
      <w:r w:rsidR="00CF05E9">
        <w:br w:type="page"/>
      </w:r>
    </w:p>
    <w:p w14:paraId="07E9C861" w14:textId="2734D7AA" w:rsidR="002A380A" w:rsidRDefault="002A380A" w:rsidP="002A380A">
      <w:pPr>
        <w:pStyle w:val="Heading4"/>
        <w:rPr>
          <w:sz w:val="20"/>
          <w:szCs w:val="20"/>
        </w:rPr>
      </w:pPr>
      <w:r>
        <w:t xml:space="preserve">Appendix </w:t>
      </w:r>
      <w:r w:rsidR="009279C5">
        <w:t>E</w:t>
      </w:r>
      <w:r>
        <w:t>: DTI Requirements &amp; Guidelines</w:t>
      </w:r>
    </w:p>
    <w:p w14:paraId="7686F515" w14:textId="255BF9C9" w:rsidR="00C05AA8" w:rsidRDefault="00CF618C">
      <w:pPr>
        <w:rPr>
          <w:sz w:val="20"/>
          <w:szCs w:val="20"/>
        </w:rPr>
      </w:pPr>
      <w:r w:rsidRPr="00DD2A68">
        <w:rPr>
          <w:sz w:val="20"/>
          <w:szCs w:val="20"/>
        </w:rPr>
        <w:t>CONTRACT N</w:t>
      </w:r>
      <w:r>
        <w:rPr>
          <w:sz w:val="20"/>
          <w:szCs w:val="20"/>
        </w:rPr>
        <w:t>UMBER</w:t>
      </w:r>
      <w:r w:rsidRPr="00DD2A68">
        <w:rPr>
          <w:sz w:val="20"/>
          <w:szCs w:val="20"/>
        </w:rPr>
        <w:t>:</w:t>
      </w:r>
      <w:r w:rsidRPr="00DD2A68">
        <w:rPr>
          <w:sz w:val="20"/>
          <w:szCs w:val="20"/>
        </w:rPr>
        <w:tab/>
      </w:r>
      <w:r>
        <w:rPr>
          <w:sz w:val="20"/>
          <w:szCs w:val="20"/>
        </w:rPr>
        <w:t>TRE18101-BANKINGSVC</w:t>
      </w:r>
    </w:p>
    <w:p w14:paraId="548A4D0A" w14:textId="77777777" w:rsidR="00CF618C" w:rsidRDefault="00CF618C"/>
    <w:p w14:paraId="32751779" w14:textId="77777777" w:rsidR="00C05AA8" w:rsidRPr="005578AC" w:rsidRDefault="00C05AA8" w:rsidP="00C05AA8">
      <w:pPr>
        <w:jc w:val="both"/>
        <w:rPr>
          <w:sz w:val="20"/>
          <w:szCs w:val="20"/>
          <w:u w:val="single"/>
        </w:rPr>
      </w:pPr>
      <w:r w:rsidRPr="005578AC">
        <w:rPr>
          <w:sz w:val="20"/>
          <w:szCs w:val="20"/>
          <w:u w:val="single"/>
        </w:rPr>
        <w:t>PeopleSoft Environment</w:t>
      </w:r>
    </w:p>
    <w:p w14:paraId="511245B6" w14:textId="77777777" w:rsidR="00C05AA8" w:rsidRPr="00EF3D0A" w:rsidRDefault="00C05AA8" w:rsidP="00C05AA8">
      <w:pPr>
        <w:jc w:val="both"/>
        <w:rPr>
          <w:sz w:val="20"/>
          <w:szCs w:val="20"/>
        </w:rPr>
      </w:pPr>
    </w:p>
    <w:p w14:paraId="45093F44" w14:textId="77777777" w:rsidR="00C05AA8" w:rsidRPr="00EF3D0A" w:rsidRDefault="00C05AA8" w:rsidP="00C05AA8">
      <w:pPr>
        <w:jc w:val="both"/>
        <w:rPr>
          <w:sz w:val="20"/>
          <w:szCs w:val="20"/>
        </w:rPr>
      </w:pPr>
      <w:r w:rsidRPr="00EF3D0A">
        <w:rPr>
          <w:sz w:val="20"/>
          <w:szCs w:val="20"/>
        </w:rPr>
        <w:t xml:space="preserve">The State’s PeopleSoft Finance system includes all or portions of 12 Oracle/PeopleSoft Financials system version 9.2 modules.  </w:t>
      </w:r>
    </w:p>
    <w:p w14:paraId="0ECCFFFA" w14:textId="77777777" w:rsidR="00C05AA8" w:rsidRPr="00EF3D0A" w:rsidRDefault="00C05AA8" w:rsidP="00C05AA8">
      <w:pPr>
        <w:jc w:val="both"/>
        <w:rPr>
          <w:sz w:val="20"/>
          <w:szCs w:val="20"/>
        </w:rPr>
      </w:pPr>
    </w:p>
    <w:p w14:paraId="6984DF5A" w14:textId="77777777" w:rsidR="00C05AA8" w:rsidRPr="00EF3D0A" w:rsidRDefault="00C05AA8" w:rsidP="00C05AA8">
      <w:pPr>
        <w:jc w:val="both"/>
        <w:rPr>
          <w:sz w:val="20"/>
          <w:szCs w:val="20"/>
        </w:rPr>
      </w:pPr>
      <w:r w:rsidRPr="00EF3D0A">
        <w:rPr>
          <w:sz w:val="20"/>
          <w:szCs w:val="20"/>
        </w:rPr>
        <w:t>The current infrastructure is a 4 tier Oracle/PeopleSoft system. Current Enterprise Resource Planning (ERP) systems are supported by the Department of Technology and Information’s Major Projects division, which uses a set of standard tools (shown below) that are being used by the Oracle/PeopleSoft Financials system version 9.2 for operations.</w:t>
      </w:r>
    </w:p>
    <w:p w14:paraId="29796F1E" w14:textId="77777777" w:rsidR="00C05AA8" w:rsidRPr="00EF3D0A" w:rsidRDefault="00C05AA8" w:rsidP="00C05AA8">
      <w:pPr>
        <w:jc w:val="both"/>
        <w:rPr>
          <w:sz w:val="20"/>
          <w:szCs w:val="20"/>
        </w:rPr>
      </w:pPr>
    </w:p>
    <w:p w14:paraId="32A88932" w14:textId="77777777" w:rsidR="00C05AA8" w:rsidRPr="00EF3D0A" w:rsidRDefault="00C05AA8" w:rsidP="00C05AA8">
      <w:pPr>
        <w:jc w:val="both"/>
        <w:rPr>
          <w:sz w:val="20"/>
          <w:szCs w:val="20"/>
        </w:rPr>
      </w:pPr>
      <w:r w:rsidRPr="00EF3D0A">
        <w:rPr>
          <w:sz w:val="20"/>
          <w:szCs w:val="20"/>
        </w:rPr>
        <w:t>The Department of Technology and Information (DTI) is hosting the necessary hardware infrastructure for the ERP Financials.</w:t>
      </w:r>
    </w:p>
    <w:p w14:paraId="06A41EF4" w14:textId="77777777" w:rsidR="00C05AA8" w:rsidRPr="00EF3D0A" w:rsidRDefault="00C05AA8" w:rsidP="00C05AA8">
      <w:pPr>
        <w:jc w:val="both"/>
        <w:rPr>
          <w:sz w:val="20"/>
          <w:szCs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10"/>
        <w:gridCol w:w="5850"/>
      </w:tblGrid>
      <w:tr w:rsidR="00C05AA8" w:rsidRPr="00EF3D0A" w14:paraId="779DB9E3" w14:textId="77777777" w:rsidTr="004005ED">
        <w:trPr>
          <w:trHeight w:val="288"/>
        </w:trPr>
        <w:tc>
          <w:tcPr>
            <w:tcW w:w="3510" w:type="dxa"/>
            <w:tcMar>
              <w:top w:w="0" w:type="dxa"/>
              <w:left w:w="108" w:type="dxa"/>
              <w:bottom w:w="0" w:type="dxa"/>
              <w:right w:w="108" w:type="dxa"/>
            </w:tcMar>
            <w:hideMark/>
          </w:tcPr>
          <w:p w14:paraId="61443DAC" w14:textId="77777777" w:rsidR="00C05AA8" w:rsidRPr="00D40BFD" w:rsidRDefault="00C05AA8" w:rsidP="004005ED">
            <w:pPr>
              <w:jc w:val="both"/>
              <w:rPr>
                <w:b/>
                <w:sz w:val="20"/>
                <w:szCs w:val="20"/>
              </w:rPr>
            </w:pPr>
            <w:r w:rsidRPr="00D40BFD">
              <w:rPr>
                <w:b/>
                <w:sz w:val="20"/>
                <w:szCs w:val="20"/>
              </w:rPr>
              <w:t>Relational Database</w:t>
            </w:r>
          </w:p>
        </w:tc>
        <w:tc>
          <w:tcPr>
            <w:tcW w:w="5850" w:type="dxa"/>
            <w:tcMar>
              <w:top w:w="0" w:type="dxa"/>
              <w:left w:w="108" w:type="dxa"/>
              <w:bottom w:w="0" w:type="dxa"/>
              <w:right w:w="108" w:type="dxa"/>
            </w:tcMar>
            <w:hideMark/>
          </w:tcPr>
          <w:p w14:paraId="11FED0D2" w14:textId="77777777" w:rsidR="00C05AA8" w:rsidRPr="00D40BFD" w:rsidRDefault="00C05AA8" w:rsidP="004005ED">
            <w:pPr>
              <w:jc w:val="both"/>
              <w:rPr>
                <w:bCs/>
                <w:sz w:val="20"/>
                <w:szCs w:val="20"/>
              </w:rPr>
            </w:pPr>
            <w:r w:rsidRPr="00D40BFD">
              <w:rPr>
                <w:bCs/>
                <w:sz w:val="20"/>
                <w:szCs w:val="20"/>
              </w:rPr>
              <w:t xml:space="preserve">Oracle 12c </w:t>
            </w:r>
          </w:p>
        </w:tc>
      </w:tr>
      <w:tr w:rsidR="00C05AA8" w:rsidRPr="00EF3D0A" w14:paraId="41BAB740" w14:textId="77777777" w:rsidTr="004005ED">
        <w:trPr>
          <w:trHeight w:val="288"/>
        </w:trPr>
        <w:tc>
          <w:tcPr>
            <w:tcW w:w="3510" w:type="dxa"/>
            <w:tcMar>
              <w:top w:w="0" w:type="dxa"/>
              <w:left w:w="108" w:type="dxa"/>
              <w:bottom w:w="0" w:type="dxa"/>
              <w:right w:w="108" w:type="dxa"/>
            </w:tcMar>
            <w:hideMark/>
          </w:tcPr>
          <w:p w14:paraId="78F1431B" w14:textId="77777777" w:rsidR="00C05AA8" w:rsidRPr="00D40BFD" w:rsidRDefault="00C05AA8" w:rsidP="004005ED">
            <w:pPr>
              <w:jc w:val="both"/>
              <w:rPr>
                <w:b/>
                <w:sz w:val="20"/>
                <w:szCs w:val="20"/>
              </w:rPr>
            </w:pPr>
            <w:r w:rsidRPr="00D40BFD">
              <w:rPr>
                <w:b/>
                <w:sz w:val="20"/>
                <w:szCs w:val="20"/>
              </w:rPr>
              <w:t xml:space="preserve">Server Operating systems </w:t>
            </w:r>
          </w:p>
        </w:tc>
        <w:tc>
          <w:tcPr>
            <w:tcW w:w="5850" w:type="dxa"/>
            <w:tcMar>
              <w:top w:w="0" w:type="dxa"/>
              <w:left w:w="108" w:type="dxa"/>
              <w:bottom w:w="0" w:type="dxa"/>
              <w:right w:w="108" w:type="dxa"/>
            </w:tcMar>
            <w:hideMark/>
          </w:tcPr>
          <w:p w14:paraId="5AA85692" w14:textId="77777777" w:rsidR="00C05AA8" w:rsidRPr="00D40BFD" w:rsidRDefault="00C05AA8" w:rsidP="004005ED">
            <w:pPr>
              <w:jc w:val="both"/>
              <w:rPr>
                <w:bCs/>
                <w:sz w:val="20"/>
                <w:szCs w:val="20"/>
              </w:rPr>
            </w:pPr>
            <w:r w:rsidRPr="00D40BFD">
              <w:rPr>
                <w:bCs/>
                <w:sz w:val="20"/>
                <w:szCs w:val="20"/>
              </w:rPr>
              <w:t xml:space="preserve">HPUX Itanium 11.31 64bit </w:t>
            </w:r>
          </w:p>
          <w:p w14:paraId="070E114F" w14:textId="77777777" w:rsidR="00C05AA8" w:rsidRPr="00D40BFD" w:rsidRDefault="00C05AA8" w:rsidP="004005ED">
            <w:pPr>
              <w:jc w:val="both"/>
              <w:rPr>
                <w:bCs/>
                <w:sz w:val="20"/>
                <w:szCs w:val="20"/>
              </w:rPr>
            </w:pPr>
            <w:r w:rsidRPr="00D40BFD">
              <w:rPr>
                <w:bCs/>
                <w:sz w:val="20"/>
                <w:szCs w:val="20"/>
              </w:rPr>
              <w:t>Windows Server 2012 R2 64bit</w:t>
            </w:r>
          </w:p>
        </w:tc>
      </w:tr>
      <w:tr w:rsidR="00C05AA8" w:rsidRPr="00EF3D0A" w14:paraId="175147AF" w14:textId="77777777" w:rsidTr="004005ED">
        <w:trPr>
          <w:trHeight w:val="288"/>
        </w:trPr>
        <w:tc>
          <w:tcPr>
            <w:tcW w:w="3510" w:type="dxa"/>
            <w:tcMar>
              <w:top w:w="0" w:type="dxa"/>
              <w:left w:w="108" w:type="dxa"/>
              <w:bottom w:w="0" w:type="dxa"/>
              <w:right w:w="108" w:type="dxa"/>
            </w:tcMar>
            <w:hideMark/>
          </w:tcPr>
          <w:p w14:paraId="3314EAE4" w14:textId="77777777" w:rsidR="00C05AA8" w:rsidRPr="00D40BFD" w:rsidRDefault="00C05AA8" w:rsidP="004005ED">
            <w:pPr>
              <w:jc w:val="both"/>
              <w:rPr>
                <w:b/>
                <w:sz w:val="20"/>
                <w:szCs w:val="20"/>
              </w:rPr>
            </w:pPr>
            <w:r w:rsidRPr="00D40BFD">
              <w:rPr>
                <w:b/>
                <w:sz w:val="20"/>
                <w:szCs w:val="20"/>
              </w:rPr>
              <w:t>Version Control</w:t>
            </w:r>
          </w:p>
        </w:tc>
        <w:tc>
          <w:tcPr>
            <w:tcW w:w="5850" w:type="dxa"/>
            <w:tcMar>
              <w:top w:w="0" w:type="dxa"/>
              <w:left w:w="108" w:type="dxa"/>
              <w:bottom w:w="0" w:type="dxa"/>
              <w:right w:w="108" w:type="dxa"/>
            </w:tcMar>
            <w:hideMark/>
          </w:tcPr>
          <w:p w14:paraId="44840219" w14:textId="77777777" w:rsidR="00C05AA8" w:rsidRPr="00D40BFD" w:rsidRDefault="00C05AA8" w:rsidP="004005ED">
            <w:pPr>
              <w:jc w:val="both"/>
              <w:rPr>
                <w:bCs/>
                <w:sz w:val="20"/>
                <w:szCs w:val="20"/>
              </w:rPr>
            </w:pPr>
            <w:r w:rsidRPr="00D40BFD">
              <w:rPr>
                <w:bCs/>
                <w:sz w:val="20"/>
                <w:szCs w:val="20"/>
              </w:rPr>
              <w:t>STAT by Quest</w:t>
            </w:r>
          </w:p>
        </w:tc>
      </w:tr>
      <w:tr w:rsidR="00C05AA8" w:rsidRPr="00EF3D0A" w14:paraId="4D593BCB" w14:textId="77777777" w:rsidTr="004005ED">
        <w:trPr>
          <w:trHeight w:val="288"/>
        </w:trPr>
        <w:tc>
          <w:tcPr>
            <w:tcW w:w="3510" w:type="dxa"/>
            <w:tcMar>
              <w:top w:w="0" w:type="dxa"/>
              <w:left w:w="108" w:type="dxa"/>
              <w:bottom w:w="0" w:type="dxa"/>
              <w:right w:w="108" w:type="dxa"/>
            </w:tcMar>
            <w:hideMark/>
          </w:tcPr>
          <w:p w14:paraId="2437CCCF" w14:textId="77777777" w:rsidR="00C05AA8" w:rsidRPr="00D40BFD" w:rsidRDefault="00C05AA8" w:rsidP="004005ED">
            <w:pPr>
              <w:jc w:val="both"/>
              <w:rPr>
                <w:b/>
                <w:sz w:val="20"/>
                <w:szCs w:val="20"/>
              </w:rPr>
            </w:pPr>
            <w:r w:rsidRPr="00D40BFD">
              <w:rPr>
                <w:b/>
                <w:sz w:val="20"/>
                <w:szCs w:val="20"/>
              </w:rPr>
              <w:t>Process Scheduler</w:t>
            </w:r>
          </w:p>
        </w:tc>
        <w:tc>
          <w:tcPr>
            <w:tcW w:w="5850" w:type="dxa"/>
            <w:tcMar>
              <w:top w:w="0" w:type="dxa"/>
              <w:left w:w="108" w:type="dxa"/>
              <w:bottom w:w="0" w:type="dxa"/>
              <w:right w:w="108" w:type="dxa"/>
            </w:tcMar>
            <w:hideMark/>
          </w:tcPr>
          <w:p w14:paraId="0BB8D893" w14:textId="77777777" w:rsidR="00C05AA8" w:rsidRPr="00D40BFD" w:rsidRDefault="00C05AA8" w:rsidP="004005ED">
            <w:pPr>
              <w:jc w:val="both"/>
              <w:rPr>
                <w:bCs/>
                <w:sz w:val="20"/>
                <w:szCs w:val="20"/>
              </w:rPr>
            </w:pPr>
            <w:r w:rsidRPr="00D40BFD">
              <w:rPr>
                <w:bCs/>
                <w:sz w:val="20"/>
                <w:szCs w:val="20"/>
              </w:rPr>
              <w:t>Cybermation</w:t>
            </w:r>
          </w:p>
        </w:tc>
      </w:tr>
      <w:tr w:rsidR="00C05AA8" w:rsidRPr="00EF3D0A" w14:paraId="0C974A21" w14:textId="77777777" w:rsidTr="004005ED">
        <w:trPr>
          <w:trHeight w:val="288"/>
        </w:trPr>
        <w:tc>
          <w:tcPr>
            <w:tcW w:w="3510" w:type="dxa"/>
            <w:tcMar>
              <w:top w:w="0" w:type="dxa"/>
              <w:left w:w="108" w:type="dxa"/>
              <w:bottom w:w="0" w:type="dxa"/>
              <w:right w:w="108" w:type="dxa"/>
            </w:tcMar>
            <w:hideMark/>
          </w:tcPr>
          <w:p w14:paraId="7357C404" w14:textId="77777777" w:rsidR="00C05AA8" w:rsidRPr="00D40BFD" w:rsidRDefault="00C05AA8" w:rsidP="004005ED">
            <w:pPr>
              <w:jc w:val="both"/>
              <w:rPr>
                <w:b/>
                <w:sz w:val="20"/>
                <w:szCs w:val="20"/>
              </w:rPr>
            </w:pPr>
            <w:r w:rsidRPr="00D40BFD">
              <w:rPr>
                <w:b/>
                <w:sz w:val="20"/>
                <w:szCs w:val="20"/>
              </w:rPr>
              <w:t xml:space="preserve">QA –Testing </w:t>
            </w:r>
          </w:p>
        </w:tc>
        <w:tc>
          <w:tcPr>
            <w:tcW w:w="5850" w:type="dxa"/>
            <w:tcMar>
              <w:top w:w="0" w:type="dxa"/>
              <w:left w:w="108" w:type="dxa"/>
              <w:bottom w:w="0" w:type="dxa"/>
              <w:right w:w="108" w:type="dxa"/>
            </w:tcMar>
            <w:hideMark/>
          </w:tcPr>
          <w:p w14:paraId="0907D587" w14:textId="77777777" w:rsidR="00C05AA8" w:rsidRPr="00D40BFD" w:rsidRDefault="00C05AA8" w:rsidP="004005ED">
            <w:pPr>
              <w:jc w:val="both"/>
              <w:rPr>
                <w:bCs/>
                <w:sz w:val="20"/>
                <w:szCs w:val="20"/>
              </w:rPr>
            </w:pPr>
            <w:r w:rsidRPr="00D40BFD">
              <w:rPr>
                <w:bCs/>
                <w:sz w:val="20"/>
                <w:szCs w:val="20"/>
              </w:rPr>
              <w:t>HP Quality Center</w:t>
            </w:r>
          </w:p>
        </w:tc>
      </w:tr>
      <w:tr w:rsidR="00C05AA8" w:rsidRPr="00EF3D0A" w14:paraId="246A229A" w14:textId="77777777" w:rsidTr="004005ED">
        <w:trPr>
          <w:trHeight w:val="288"/>
        </w:trPr>
        <w:tc>
          <w:tcPr>
            <w:tcW w:w="3510" w:type="dxa"/>
            <w:tcMar>
              <w:top w:w="0" w:type="dxa"/>
              <w:left w:w="108" w:type="dxa"/>
              <w:bottom w:w="0" w:type="dxa"/>
              <w:right w:w="108" w:type="dxa"/>
            </w:tcMar>
            <w:hideMark/>
          </w:tcPr>
          <w:p w14:paraId="23037C4D" w14:textId="77777777" w:rsidR="00C05AA8" w:rsidRPr="00D40BFD" w:rsidRDefault="00C05AA8" w:rsidP="004005ED">
            <w:pPr>
              <w:jc w:val="both"/>
              <w:rPr>
                <w:b/>
                <w:sz w:val="20"/>
                <w:szCs w:val="20"/>
              </w:rPr>
            </w:pPr>
            <w:r w:rsidRPr="00D40BFD">
              <w:rPr>
                <w:b/>
                <w:sz w:val="20"/>
                <w:szCs w:val="20"/>
              </w:rPr>
              <w:t>File Transfer</w:t>
            </w:r>
          </w:p>
        </w:tc>
        <w:tc>
          <w:tcPr>
            <w:tcW w:w="5850" w:type="dxa"/>
            <w:tcMar>
              <w:top w:w="0" w:type="dxa"/>
              <w:left w:w="108" w:type="dxa"/>
              <w:bottom w:w="0" w:type="dxa"/>
              <w:right w:w="108" w:type="dxa"/>
            </w:tcMar>
            <w:hideMark/>
          </w:tcPr>
          <w:p w14:paraId="57C4652C" w14:textId="77777777" w:rsidR="00C05AA8" w:rsidRPr="00D40BFD" w:rsidRDefault="00C05AA8" w:rsidP="004005ED">
            <w:pPr>
              <w:jc w:val="both"/>
              <w:rPr>
                <w:bCs/>
                <w:sz w:val="20"/>
                <w:szCs w:val="20"/>
              </w:rPr>
            </w:pPr>
            <w:r w:rsidRPr="00D40BFD">
              <w:rPr>
                <w:bCs/>
                <w:sz w:val="20"/>
                <w:szCs w:val="20"/>
              </w:rPr>
              <w:t>SFTP (Secure FTP), Web services</w:t>
            </w:r>
          </w:p>
        </w:tc>
      </w:tr>
      <w:tr w:rsidR="00C05AA8" w:rsidRPr="00EF3D0A" w14:paraId="0578D11E" w14:textId="77777777" w:rsidTr="004005ED">
        <w:trPr>
          <w:trHeight w:val="288"/>
        </w:trPr>
        <w:tc>
          <w:tcPr>
            <w:tcW w:w="3510" w:type="dxa"/>
            <w:tcMar>
              <w:top w:w="0" w:type="dxa"/>
              <w:left w:w="108" w:type="dxa"/>
              <w:bottom w:w="0" w:type="dxa"/>
              <w:right w:w="108" w:type="dxa"/>
            </w:tcMar>
            <w:hideMark/>
          </w:tcPr>
          <w:p w14:paraId="16BE2AB7" w14:textId="77777777" w:rsidR="00C05AA8" w:rsidRPr="00D40BFD" w:rsidRDefault="00C05AA8" w:rsidP="004005ED">
            <w:pPr>
              <w:jc w:val="both"/>
              <w:rPr>
                <w:b/>
                <w:sz w:val="20"/>
                <w:szCs w:val="20"/>
              </w:rPr>
            </w:pPr>
            <w:r w:rsidRPr="00D40BFD">
              <w:rPr>
                <w:b/>
                <w:sz w:val="20"/>
                <w:szCs w:val="20"/>
              </w:rPr>
              <w:t>Network protocol</w:t>
            </w:r>
          </w:p>
        </w:tc>
        <w:tc>
          <w:tcPr>
            <w:tcW w:w="5850" w:type="dxa"/>
            <w:tcMar>
              <w:top w:w="0" w:type="dxa"/>
              <w:left w:w="108" w:type="dxa"/>
              <w:bottom w:w="0" w:type="dxa"/>
              <w:right w:w="108" w:type="dxa"/>
            </w:tcMar>
            <w:hideMark/>
          </w:tcPr>
          <w:p w14:paraId="18796DDF" w14:textId="77777777" w:rsidR="00C05AA8" w:rsidRPr="00D40BFD" w:rsidRDefault="00C05AA8" w:rsidP="004005ED">
            <w:pPr>
              <w:jc w:val="both"/>
              <w:rPr>
                <w:bCs/>
                <w:sz w:val="20"/>
                <w:szCs w:val="20"/>
              </w:rPr>
            </w:pPr>
            <w:r w:rsidRPr="00D40BFD">
              <w:rPr>
                <w:bCs/>
                <w:sz w:val="20"/>
                <w:szCs w:val="20"/>
              </w:rPr>
              <w:t>TCP/IP for database server to app/web server (HTTPS for web server to web client)</w:t>
            </w:r>
          </w:p>
        </w:tc>
      </w:tr>
      <w:tr w:rsidR="00C05AA8" w:rsidRPr="00EF3D0A" w14:paraId="40DC9E63" w14:textId="77777777" w:rsidTr="004005ED">
        <w:trPr>
          <w:trHeight w:val="288"/>
        </w:trPr>
        <w:tc>
          <w:tcPr>
            <w:tcW w:w="3510" w:type="dxa"/>
            <w:tcMar>
              <w:top w:w="0" w:type="dxa"/>
              <w:left w:w="108" w:type="dxa"/>
              <w:bottom w:w="0" w:type="dxa"/>
              <w:right w:w="108" w:type="dxa"/>
            </w:tcMar>
            <w:hideMark/>
          </w:tcPr>
          <w:p w14:paraId="06FB1BDB" w14:textId="77777777" w:rsidR="00C05AA8" w:rsidRPr="00D40BFD" w:rsidRDefault="00C05AA8" w:rsidP="004005ED">
            <w:pPr>
              <w:jc w:val="both"/>
              <w:rPr>
                <w:b/>
                <w:sz w:val="20"/>
                <w:szCs w:val="20"/>
              </w:rPr>
            </w:pPr>
            <w:r w:rsidRPr="00D40BFD">
              <w:rPr>
                <w:b/>
                <w:sz w:val="20"/>
                <w:szCs w:val="20"/>
              </w:rPr>
              <w:t xml:space="preserve">Email </w:t>
            </w:r>
          </w:p>
        </w:tc>
        <w:tc>
          <w:tcPr>
            <w:tcW w:w="5850" w:type="dxa"/>
            <w:tcMar>
              <w:top w:w="0" w:type="dxa"/>
              <w:left w:w="108" w:type="dxa"/>
              <w:bottom w:w="0" w:type="dxa"/>
              <w:right w:w="108" w:type="dxa"/>
            </w:tcMar>
            <w:hideMark/>
          </w:tcPr>
          <w:p w14:paraId="6A685D9F" w14:textId="77777777" w:rsidR="00C05AA8" w:rsidRPr="00D40BFD" w:rsidRDefault="00C05AA8" w:rsidP="004005ED">
            <w:pPr>
              <w:jc w:val="both"/>
              <w:rPr>
                <w:bCs/>
                <w:sz w:val="20"/>
                <w:szCs w:val="20"/>
              </w:rPr>
            </w:pPr>
            <w:r w:rsidRPr="00D40BFD">
              <w:rPr>
                <w:bCs/>
                <w:sz w:val="20"/>
                <w:szCs w:val="20"/>
              </w:rPr>
              <w:t>Microsoft Outlook</w:t>
            </w:r>
          </w:p>
        </w:tc>
      </w:tr>
      <w:tr w:rsidR="00C05AA8" w:rsidRPr="00EF3D0A" w14:paraId="275C3847" w14:textId="77777777" w:rsidTr="004005ED">
        <w:trPr>
          <w:trHeight w:val="288"/>
        </w:trPr>
        <w:tc>
          <w:tcPr>
            <w:tcW w:w="3510" w:type="dxa"/>
            <w:tcMar>
              <w:top w:w="0" w:type="dxa"/>
              <w:left w:w="108" w:type="dxa"/>
              <w:bottom w:w="0" w:type="dxa"/>
              <w:right w:w="108" w:type="dxa"/>
            </w:tcMar>
            <w:hideMark/>
          </w:tcPr>
          <w:p w14:paraId="6AB51EF1" w14:textId="77777777" w:rsidR="00C05AA8" w:rsidRPr="00D40BFD" w:rsidRDefault="00C05AA8" w:rsidP="004005ED">
            <w:pPr>
              <w:jc w:val="both"/>
              <w:rPr>
                <w:b/>
                <w:sz w:val="20"/>
                <w:szCs w:val="20"/>
              </w:rPr>
            </w:pPr>
            <w:r w:rsidRPr="00D40BFD">
              <w:rPr>
                <w:b/>
                <w:sz w:val="20"/>
                <w:szCs w:val="20"/>
              </w:rPr>
              <w:t>Office Applications</w:t>
            </w:r>
          </w:p>
        </w:tc>
        <w:tc>
          <w:tcPr>
            <w:tcW w:w="5850" w:type="dxa"/>
            <w:tcMar>
              <w:top w:w="0" w:type="dxa"/>
              <w:left w:w="108" w:type="dxa"/>
              <w:bottom w:w="0" w:type="dxa"/>
              <w:right w:w="108" w:type="dxa"/>
            </w:tcMar>
            <w:hideMark/>
          </w:tcPr>
          <w:p w14:paraId="417101BB" w14:textId="77777777" w:rsidR="00C05AA8" w:rsidRPr="00D40BFD" w:rsidRDefault="00C05AA8" w:rsidP="004005ED">
            <w:pPr>
              <w:jc w:val="both"/>
              <w:rPr>
                <w:bCs/>
                <w:sz w:val="20"/>
                <w:szCs w:val="20"/>
              </w:rPr>
            </w:pPr>
            <w:r w:rsidRPr="00D40BFD">
              <w:rPr>
                <w:bCs/>
                <w:sz w:val="20"/>
                <w:szCs w:val="20"/>
              </w:rPr>
              <w:t>Microsoft Office 2010</w:t>
            </w:r>
          </w:p>
        </w:tc>
      </w:tr>
      <w:tr w:rsidR="00C05AA8" w:rsidRPr="00EF3D0A" w14:paraId="43C44F4D" w14:textId="77777777" w:rsidTr="004005ED">
        <w:trPr>
          <w:trHeight w:val="288"/>
        </w:trPr>
        <w:tc>
          <w:tcPr>
            <w:tcW w:w="3510" w:type="dxa"/>
            <w:tcMar>
              <w:top w:w="0" w:type="dxa"/>
              <w:left w:w="108" w:type="dxa"/>
              <w:bottom w:w="0" w:type="dxa"/>
              <w:right w:w="108" w:type="dxa"/>
            </w:tcMar>
            <w:hideMark/>
          </w:tcPr>
          <w:p w14:paraId="17E7D15D" w14:textId="77777777" w:rsidR="00C05AA8" w:rsidRPr="00D40BFD" w:rsidRDefault="00C05AA8" w:rsidP="004005ED">
            <w:pPr>
              <w:jc w:val="both"/>
              <w:rPr>
                <w:b/>
                <w:sz w:val="20"/>
                <w:szCs w:val="20"/>
              </w:rPr>
            </w:pPr>
            <w:r w:rsidRPr="00D40BFD">
              <w:rPr>
                <w:b/>
                <w:sz w:val="20"/>
                <w:szCs w:val="20"/>
              </w:rPr>
              <w:t>Report Distribution</w:t>
            </w:r>
          </w:p>
        </w:tc>
        <w:tc>
          <w:tcPr>
            <w:tcW w:w="5850" w:type="dxa"/>
            <w:tcMar>
              <w:top w:w="0" w:type="dxa"/>
              <w:left w:w="108" w:type="dxa"/>
              <w:bottom w:w="0" w:type="dxa"/>
              <w:right w:w="108" w:type="dxa"/>
            </w:tcMar>
            <w:hideMark/>
          </w:tcPr>
          <w:p w14:paraId="3357A0E5" w14:textId="77777777" w:rsidR="00C05AA8" w:rsidRPr="00D40BFD" w:rsidRDefault="00C05AA8" w:rsidP="004005ED">
            <w:pPr>
              <w:jc w:val="both"/>
              <w:rPr>
                <w:bCs/>
                <w:sz w:val="20"/>
                <w:szCs w:val="20"/>
              </w:rPr>
            </w:pPr>
            <w:r w:rsidRPr="00D40BFD">
              <w:rPr>
                <w:bCs/>
                <w:sz w:val="20"/>
                <w:szCs w:val="20"/>
              </w:rPr>
              <w:t xml:space="preserve">Mobius Document Direct. </w:t>
            </w:r>
          </w:p>
        </w:tc>
      </w:tr>
      <w:tr w:rsidR="00C05AA8" w:rsidRPr="00EF3D0A" w14:paraId="7736CE50" w14:textId="77777777" w:rsidTr="004005ED">
        <w:trPr>
          <w:trHeight w:val="288"/>
        </w:trPr>
        <w:tc>
          <w:tcPr>
            <w:tcW w:w="3510" w:type="dxa"/>
            <w:tcMar>
              <w:top w:w="0" w:type="dxa"/>
              <w:left w:w="108" w:type="dxa"/>
              <w:bottom w:w="0" w:type="dxa"/>
              <w:right w:w="108" w:type="dxa"/>
            </w:tcMar>
            <w:hideMark/>
          </w:tcPr>
          <w:p w14:paraId="5D231C34" w14:textId="77777777" w:rsidR="00C05AA8" w:rsidRPr="00D40BFD" w:rsidRDefault="00C05AA8" w:rsidP="004005ED">
            <w:pPr>
              <w:jc w:val="both"/>
              <w:rPr>
                <w:b/>
                <w:sz w:val="20"/>
                <w:szCs w:val="20"/>
              </w:rPr>
            </w:pPr>
            <w:r w:rsidRPr="00D40BFD">
              <w:rPr>
                <w:b/>
                <w:sz w:val="20"/>
                <w:szCs w:val="20"/>
              </w:rPr>
              <w:t>Web server Middleware</w:t>
            </w:r>
          </w:p>
        </w:tc>
        <w:tc>
          <w:tcPr>
            <w:tcW w:w="5850" w:type="dxa"/>
            <w:tcMar>
              <w:top w:w="0" w:type="dxa"/>
              <w:left w:w="108" w:type="dxa"/>
              <w:bottom w:w="0" w:type="dxa"/>
              <w:right w:w="108" w:type="dxa"/>
            </w:tcMar>
            <w:hideMark/>
          </w:tcPr>
          <w:p w14:paraId="26FDF1ED" w14:textId="77777777" w:rsidR="00C05AA8" w:rsidRPr="00D40BFD" w:rsidRDefault="00C05AA8" w:rsidP="004005ED">
            <w:pPr>
              <w:jc w:val="both"/>
              <w:rPr>
                <w:bCs/>
                <w:sz w:val="20"/>
                <w:szCs w:val="20"/>
              </w:rPr>
            </w:pPr>
            <w:r w:rsidRPr="00D40BFD">
              <w:rPr>
                <w:bCs/>
                <w:sz w:val="20"/>
                <w:szCs w:val="20"/>
              </w:rPr>
              <w:t>Oracle Weblogic 12.1.3</w:t>
            </w:r>
          </w:p>
        </w:tc>
      </w:tr>
      <w:tr w:rsidR="00C05AA8" w:rsidRPr="00EF3D0A" w14:paraId="09BBA4D6" w14:textId="77777777" w:rsidTr="004005ED">
        <w:trPr>
          <w:trHeight w:val="288"/>
        </w:trPr>
        <w:tc>
          <w:tcPr>
            <w:tcW w:w="3510" w:type="dxa"/>
            <w:tcMar>
              <w:top w:w="0" w:type="dxa"/>
              <w:left w:w="108" w:type="dxa"/>
              <w:bottom w:w="0" w:type="dxa"/>
              <w:right w:w="108" w:type="dxa"/>
            </w:tcMar>
            <w:hideMark/>
          </w:tcPr>
          <w:p w14:paraId="0C95BC44" w14:textId="77777777" w:rsidR="00C05AA8" w:rsidRPr="00D40BFD" w:rsidRDefault="00C05AA8" w:rsidP="004005ED">
            <w:pPr>
              <w:jc w:val="both"/>
              <w:rPr>
                <w:b/>
                <w:sz w:val="20"/>
                <w:szCs w:val="20"/>
              </w:rPr>
            </w:pPr>
            <w:r w:rsidRPr="00D40BFD">
              <w:rPr>
                <w:b/>
                <w:sz w:val="20"/>
                <w:szCs w:val="20"/>
              </w:rPr>
              <w:t>Web Browser</w:t>
            </w:r>
          </w:p>
        </w:tc>
        <w:tc>
          <w:tcPr>
            <w:tcW w:w="5850" w:type="dxa"/>
            <w:tcMar>
              <w:top w:w="0" w:type="dxa"/>
              <w:left w:w="108" w:type="dxa"/>
              <w:bottom w:w="0" w:type="dxa"/>
              <w:right w:w="108" w:type="dxa"/>
            </w:tcMar>
            <w:hideMark/>
          </w:tcPr>
          <w:p w14:paraId="67643113" w14:textId="77777777" w:rsidR="00C05AA8" w:rsidRPr="00D40BFD" w:rsidRDefault="00C05AA8" w:rsidP="004005ED">
            <w:pPr>
              <w:jc w:val="both"/>
              <w:rPr>
                <w:bCs/>
                <w:sz w:val="20"/>
                <w:szCs w:val="20"/>
              </w:rPr>
            </w:pPr>
            <w:r w:rsidRPr="00D40BFD">
              <w:rPr>
                <w:bCs/>
                <w:sz w:val="20"/>
                <w:szCs w:val="20"/>
              </w:rPr>
              <w:t>Microsoft Internet Explorer</w:t>
            </w:r>
          </w:p>
        </w:tc>
      </w:tr>
      <w:tr w:rsidR="00C05AA8" w:rsidRPr="00EF3D0A" w14:paraId="14CC3EAF" w14:textId="77777777" w:rsidTr="004005ED">
        <w:trPr>
          <w:trHeight w:val="288"/>
        </w:trPr>
        <w:tc>
          <w:tcPr>
            <w:tcW w:w="3510" w:type="dxa"/>
            <w:tcMar>
              <w:top w:w="0" w:type="dxa"/>
              <w:left w:w="108" w:type="dxa"/>
              <w:bottom w:w="0" w:type="dxa"/>
              <w:right w:w="108" w:type="dxa"/>
            </w:tcMar>
            <w:hideMark/>
          </w:tcPr>
          <w:p w14:paraId="7EAF4DAD" w14:textId="77777777" w:rsidR="00C05AA8" w:rsidRPr="00D40BFD" w:rsidRDefault="00C05AA8" w:rsidP="004005ED">
            <w:pPr>
              <w:jc w:val="both"/>
              <w:rPr>
                <w:b/>
                <w:sz w:val="20"/>
                <w:szCs w:val="20"/>
              </w:rPr>
            </w:pPr>
            <w:r w:rsidRPr="00D40BFD">
              <w:rPr>
                <w:b/>
                <w:sz w:val="20"/>
                <w:szCs w:val="20"/>
              </w:rPr>
              <w:t>ERP</w:t>
            </w:r>
          </w:p>
        </w:tc>
        <w:tc>
          <w:tcPr>
            <w:tcW w:w="5850" w:type="dxa"/>
            <w:tcMar>
              <w:top w:w="0" w:type="dxa"/>
              <w:left w:w="108" w:type="dxa"/>
              <w:bottom w:w="0" w:type="dxa"/>
              <w:right w:w="108" w:type="dxa"/>
            </w:tcMar>
            <w:hideMark/>
          </w:tcPr>
          <w:p w14:paraId="2643DEEF" w14:textId="77777777" w:rsidR="00C05AA8" w:rsidRPr="00D40BFD" w:rsidRDefault="00C05AA8" w:rsidP="004005ED">
            <w:pPr>
              <w:jc w:val="both"/>
              <w:rPr>
                <w:bCs/>
                <w:sz w:val="20"/>
                <w:szCs w:val="20"/>
              </w:rPr>
            </w:pPr>
            <w:r w:rsidRPr="00D40BFD">
              <w:rPr>
                <w:bCs/>
                <w:sz w:val="20"/>
                <w:szCs w:val="20"/>
              </w:rPr>
              <w:t>Peoplesoft Financials 9.2</w:t>
            </w:r>
          </w:p>
        </w:tc>
      </w:tr>
    </w:tbl>
    <w:p w14:paraId="7A8D7A77" w14:textId="77777777" w:rsidR="00C05AA8" w:rsidRPr="00EF3D0A" w:rsidRDefault="00C05AA8" w:rsidP="00C05AA8">
      <w:pPr>
        <w:jc w:val="both"/>
        <w:rPr>
          <w:sz w:val="20"/>
          <w:szCs w:val="20"/>
        </w:rPr>
      </w:pPr>
    </w:p>
    <w:p w14:paraId="20A01E98" w14:textId="77777777" w:rsidR="00C05AA8" w:rsidRPr="00EF3D0A" w:rsidRDefault="00C05AA8" w:rsidP="00C05AA8">
      <w:pPr>
        <w:jc w:val="both"/>
        <w:rPr>
          <w:sz w:val="20"/>
          <w:szCs w:val="20"/>
        </w:rPr>
      </w:pPr>
      <w:r w:rsidRPr="00EF3D0A">
        <w:rPr>
          <w:sz w:val="20"/>
          <w:szCs w:val="20"/>
        </w:rPr>
        <w:t>Currently data files are exported from a Web-based application.</w:t>
      </w:r>
      <w:r>
        <w:rPr>
          <w:sz w:val="20"/>
          <w:szCs w:val="20"/>
        </w:rPr>
        <w:t xml:space="preserve"> </w:t>
      </w:r>
    </w:p>
    <w:p w14:paraId="1DF20F70" w14:textId="77777777" w:rsidR="00057B90" w:rsidRDefault="00057B90">
      <w:pPr>
        <w:sectPr w:rsidR="00057B90" w:rsidSect="005B0704">
          <w:footerReference w:type="even" r:id="rId35"/>
          <w:footerReference w:type="default" r:id="rId36"/>
          <w:pgSz w:w="12240" w:h="15840" w:code="1"/>
          <w:pgMar w:top="1440" w:right="1440" w:bottom="1080" w:left="1440" w:header="144" w:footer="432" w:gutter="0"/>
          <w:cols w:space="720"/>
          <w:noEndnote/>
          <w:docGrid w:linePitch="326"/>
        </w:sectPr>
      </w:pPr>
    </w:p>
    <w:p w14:paraId="1153CEBC" w14:textId="77777777" w:rsidR="00057B90" w:rsidRDefault="002A380A">
      <w:pPr>
        <w:sectPr w:rsidR="00057B90" w:rsidSect="00057B90">
          <w:type w:val="continuous"/>
          <w:pgSz w:w="12240" w:h="15840" w:code="1"/>
          <w:pgMar w:top="1440" w:right="1440" w:bottom="1080" w:left="1440" w:header="144" w:footer="432" w:gutter="0"/>
          <w:cols w:space="720"/>
          <w:noEndnote/>
          <w:docGrid w:linePitch="326"/>
        </w:sectPr>
      </w:pPr>
      <w:r>
        <w:br w:type="page"/>
      </w:r>
    </w:p>
    <w:p w14:paraId="1B2224C8" w14:textId="29A09A7F" w:rsidR="002A380A" w:rsidRDefault="002A380A">
      <w:pPr>
        <w:rPr>
          <w:rFonts w:ascii="Arial Black" w:hAnsi="Arial Black"/>
          <w:b/>
          <w:sz w:val="28"/>
          <w:szCs w:val="28"/>
        </w:rPr>
      </w:pPr>
    </w:p>
    <w:p w14:paraId="1DC90EAD" w14:textId="65CA0CA4" w:rsidR="002A380A" w:rsidRDefault="002A380A" w:rsidP="002A380A">
      <w:pPr>
        <w:pStyle w:val="Heading4"/>
        <w:rPr>
          <w:sz w:val="20"/>
          <w:szCs w:val="20"/>
        </w:rPr>
      </w:pPr>
      <w:r>
        <w:t xml:space="preserve">Appendix </w:t>
      </w:r>
      <w:r w:rsidR="009279C5">
        <w:t>F</w:t>
      </w:r>
      <w:r>
        <w:t>: File Transfer Details</w:t>
      </w:r>
    </w:p>
    <w:p w14:paraId="72A5F35D" w14:textId="77777777" w:rsidR="00516B92" w:rsidRDefault="00CF618C">
      <w:r w:rsidRPr="00DD2A68">
        <w:rPr>
          <w:sz w:val="20"/>
          <w:szCs w:val="20"/>
        </w:rPr>
        <w:t>CONTRACT N</w:t>
      </w:r>
      <w:r>
        <w:rPr>
          <w:sz w:val="20"/>
          <w:szCs w:val="20"/>
        </w:rPr>
        <w:t>UMBER</w:t>
      </w:r>
      <w:r w:rsidRPr="00DD2A68">
        <w:rPr>
          <w:sz w:val="20"/>
          <w:szCs w:val="20"/>
        </w:rPr>
        <w:t>:</w:t>
      </w:r>
      <w:r w:rsidRPr="00DD2A68">
        <w:rPr>
          <w:sz w:val="20"/>
          <w:szCs w:val="20"/>
        </w:rPr>
        <w:tab/>
      </w:r>
      <w:r>
        <w:rPr>
          <w:sz w:val="20"/>
          <w:szCs w:val="20"/>
        </w:rPr>
        <w:t>TRE18101-BANKINGSVC</w:t>
      </w:r>
      <w:r>
        <w:t xml:space="preserve"> </w:t>
      </w:r>
    </w:p>
    <w:p w14:paraId="4808E697" w14:textId="77777777" w:rsidR="00516B92" w:rsidRDefault="00516B92"/>
    <w:p w14:paraId="18830553" w14:textId="024FCC09" w:rsidR="00516B92" w:rsidRPr="00516B92" w:rsidRDefault="00516B92" w:rsidP="00516B92">
      <w:pPr>
        <w:jc w:val="both"/>
        <w:rPr>
          <w:sz w:val="18"/>
          <w:szCs w:val="18"/>
        </w:rPr>
      </w:pPr>
      <w:r w:rsidRPr="00516B92">
        <w:rPr>
          <w:sz w:val="18"/>
          <w:szCs w:val="18"/>
        </w:rPr>
        <w:t>All files are transferred via Secure File Transfer Protocol (SFTP). All information currently available has been provided below.</w:t>
      </w:r>
    </w:p>
    <w:p w14:paraId="779884FC" w14:textId="77777777" w:rsidR="00516B92" w:rsidRPr="00302DE0" w:rsidRDefault="00516B92" w:rsidP="00516B92">
      <w:pPr>
        <w:rPr>
          <w:b/>
          <w:sz w:val="18"/>
          <w:szCs w:val="18"/>
        </w:rPr>
      </w:pPr>
    </w:p>
    <w:tbl>
      <w:tblPr>
        <w:tblStyle w:val="TableGrid"/>
        <w:tblW w:w="5000" w:type="pct"/>
        <w:tblLook w:val="04A0" w:firstRow="1" w:lastRow="0" w:firstColumn="1" w:lastColumn="0" w:noHBand="0" w:noVBand="1"/>
      </w:tblPr>
      <w:tblGrid>
        <w:gridCol w:w="5071"/>
        <w:gridCol w:w="1166"/>
        <w:gridCol w:w="998"/>
        <w:gridCol w:w="1166"/>
        <w:gridCol w:w="83"/>
        <w:gridCol w:w="1831"/>
        <w:gridCol w:w="1331"/>
        <w:gridCol w:w="1664"/>
      </w:tblGrid>
      <w:tr w:rsidR="00516B92" w:rsidRPr="00302DE0" w14:paraId="668F2D8D" w14:textId="77777777" w:rsidTr="00057B90">
        <w:trPr>
          <w:trHeight w:val="288"/>
          <w:tblHeader/>
        </w:trPr>
        <w:tc>
          <w:tcPr>
            <w:tcW w:w="5000" w:type="pct"/>
            <w:gridSpan w:val="8"/>
            <w:shd w:val="clear" w:color="auto" w:fill="3E6BB3" w:themeFill="accent2"/>
            <w:vAlign w:val="center"/>
          </w:tcPr>
          <w:p w14:paraId="75700C27" w14:textId="77777777" w:rsidR="00516B92" w:rsidRPr="00302DE0" w:rsidRDefault="00516B92" w:rsidP="004A6610">
            <w:pPr>
              <w:rPr>
                <w:b/>
                <w:color w:val="FFFFFF" w:themeColor="background2"/>
                <w:sz w:val="18"/>
                <w:szCs w:val="18"/>
              </w:rPr>
            </w:pPr>
            <w:r w:rsidRPr="00302DE0">
              <w:rPr>
                <w:b/>
                <w:color w:val="FFFFFF" w:themeColor="background2"/>
                <w:sz w:val="18"/>
                <w:szCs w:val="18"/>
              </w:rPr>
              <w:t>OUTGOING FILES</w:t>
            </w:r>
          </w:p>
        </w:tc>
      </w:tr>
      <w:tr w:rsidR="00516B92" w:rsidRPr="00302DE0" w14:paraId="4F51EC4F" w14:textId="77777777" w:rsidTr="00057B90">
        <w:trPr>
          <w:trHeight w:val="233"/>
          <w:tblHeader/>
        </w:trPr>
        <w:tc>
          <w:tcPr>
            <w:tcW w:w="1905" w:type="pct"/>
            <w:vAlign w:val="center"/>
          </w:tcPr>
          <w:p w14:paraId="1DD35DF4" w14:textId="77777777" w:rsidR="00516B92" w:rsidRPr="001E6FFE" w:rsidRDefault="00516B92" w:rsidP="004A6610">
            <w:pPr>
              <w:rPr>
                <w:b/>
                <w:sz w:val="18"/>
                <w:szCs w:val="18"/>
              </w:rPr>
            </w:pPr>
            <w:r w:rsidRPr="00302DE0">
              <w:rPr>
                <w:b/>
                <w:sz w:val="18"/>
                <w:szCs w:val="18"/>
              </w:rPr>
              <w:t>Description</w:t>
            </w:r>
          </w:p>
        </w:tc>
        <w:tc>
          <w:tcPr>
            <w:tcW w:w="438" w:type="pct"/>
            <w:vAlign w:val="center"/>
          </w:tcPr>
          <w:p w14:paraId="50C82A6A" w14:textId="77777777" w:rsidR="00516B92" w:rsidRPr="00302DE0" w:rsidRDefault="00516B92" w:rsidP="004A6610">
            <w:pPr>
              <w:jc w:val="center"/>
              <w:rPr>
                <w:b/>
                <w:sz w:val="18"/>
                <w:szCs w:val="18"/>
              </w:rPr>
            </w:pPr>
            <w:r w:rsidRPr="00302DE0">
              <w:rPr>
                <w:b/>
                <w:sz w:val="18"/>
                <w:szCs w:val="18"/>
              </w:rPr>
              <w:t>Standard / Custom</w:t>
            </w:r>
          </w:p>
        </w:tc>
        <w:tc>
          <w:tcPr>
            <w:tcW w:w="375" w:type="pct"/>
            <w:vAlign w:val="center"/>
          </w:tcPr>
          <w:p w14:paraId="2A0FF701" w14:textId="77777777" w:rsidR="00516B92" w:rsidRPr="00302DE0" w:rsidRDefault="00516B92" w:rsidP="004A6610">
            <w:pPr>
              <w:jc w:val="center"/>
              <w:rPr>
                <w:b/>
                <w:sz w:val="18"/>
                <w:szCs w:val="18"/>
              </w:rPr>
            </w:pPr>
            <w:r w:rsidRPr="00302DE0">
              <w:rPr>
                <w:b/>
                <w:sz w:val="18"/>
                <w:szCs w:val="18"/>
              </w:rPr>
              <w:t>Format</w:t>
            </w:r>
          </w:p>
        </w:tc>
        <w:tc>
          <w:tcPr>
            <w:tcW w:w="469" w:type="pct"/>
            <w:gridSpan w:val="2"/>
            <w:vAlign w:val="center"/>
          </w:tcPr>
          <w:p w14:paraId="4183BAAE" w14:textId="77777777" w:rsidR="00516B92" w:rsidRPr="00302DE0" w:rsidRDefault="00516B92" w:rsidP="004A6610">
            <w:pPr>
              <w:jc w:val="center"/>
              <w:rPr>
                <w:b/>
                <w:sz w:val="18"/>
                <w:szCs w:val="18"/>
              </w:rPr>
            </w:pPr>
            <w:r w:rsidRPr="00302DE0">
              <w:rPr>
                <w:b/>
                <w:sz w:val="18"/>
                <w:szCs w:val="18"/>
              </w:rPr>
              <w:t>Frequency</w:t>
            </w:r>
          </w:p>
        </w:tc>
        <w:tc>
          <w:tcPr>
            <w:tcW w:w="688" w:type="pct"/>
            <w:vAlign w:val="center"/>
          </w:tcPr>
          <w:p w14:paraId="759D6C77" w14:textId="77777777" w:rsidR="00516B92" w:rsidRPr="00302DE0" w:rsidRDefault="00516B92" w:rsidP="004A6610">
            <w:pPr>
              <w:jc w:val="center"/>
              <w:rPr>
                <w:b/>
                <w:sz w:val="18"/>
                <w:szCs w:val="18"/>
              </w:rPr>
            </w:pPr>
            <w:r w:rsidRPr="00302DE0">
              <w:rPr>
                <w:b/>
                <w:sz w:val="18"/>
                <w:szCs w:val="18"/>
              </w:rPr>
              <w:t>Time Sent</w:t>
            </w:r>
          </w:p>
        </w:tc>
        <w:tc>
          <w:tcPr>
            <w:tcW w:w="500" w:type="pct"/>
            <w:vAlign w:val="center"/>
          </w:tcPr>
          <w:p w14:paraId="33570778" w14:textId="77777777" w:rsidR="00516B92" w:rsidRPr="00302DE0" w:rsidRDefault="00516B92" w:rsidP="004A6610">
            <w:pPr>
              <w:jc w:val="center"/>
              <w:rPr>
                <w:b/>
                <w:sz w:val="18"/>
                <w:szCs w:val="18"/>
              </w:rPr>
            </w:pPr>
            <w:r w:rsidRPr="00302DE0">
              <w:rPr>
                <w:b/>
                <w:sz w:val="18"/>
                <w:szCs w:val="18"/>
              </w:rPr>
              <w:t>Automated / Manual</w:t>
            </w:r>
          </w:p>
        </w:tc>
        <w:tc>
          <w:tcPr>
            <w:tcW w:w="625" w:type="pct"/>
            <w:vAlign w:val="center"/>
          </w:tcPr>
          <w:p w14:paraId="2CC65259" w14:textId="77777777" w:rsidR="00516B92" w:rsidRPr="00302DE0" w:rsidRDefault="00516B92" w:rsidP="004A6610">
            <w:pPr>
              <w:jc w:val="center"/>
              <w:rPr>
                <w:b/>
                <w:sz w:val="18"/>
                <w:szCs w:val="18"/>
              </w:rPr>
            </w:pPr>
            <w:r w:rsidRPr="00302DE0">
              <w:rPr>
                <w:b/>
                <w:sz w:val="18"/>
                <w:szCs w:val="18"/>
              </w:rPr>
              <w:t>Originated Application</w:t>
            </w:r>
          </w:p>
        </w:tc>
      </w:tr>
      <w:tr w:rsidR="00516B92" w:rsidRPr="00302DE0" w14:paraId="4E5788F2" w14:textId="77777777" w:rsidTr="00F92160">
        <w:trPr>
          <w:trHeight w:val="360"/>
        </w:trPr>
        <w:tc>
          <w:tcPr>
            <w:tcW w:w="4375" w:type="pct"/>
            <w:gridSpan w:val="7"/>
            <w:shd w:val="clear" w:color="auto" w:fill="D6E0F1" w:themeFill="accent2" w:themeFillTint="33"/>
            <w:vAlign w:val="center"/>
          </w:tcPr>
          <w:p w14:paraId="14E37396" w14:textId="77777777" w:rsidR="00516B92" w:rsidRPr="00302DE0" w:rsidRDefault="00516B92" w:rsidP="004A6610">
            <w:pPr>
              <w:rPr>
                <w:b/>
                <w:sz w:val="18"/>
                <w:szCs w:val="18"/>
              </w:rPr>
            </w:pPr>
            <w:r w:rsidRPr="00302DE0">
              <w:rPr>
                <w:b/>
                <w:sz w:val="18"/>
                <w:szCs w:val="18"/>
              </w:rPr>
              <w:t>Component 1: General Banking</w:t>
            </w:r>
          </w:p>
        </w:tc>
        <w:tc>
          <w:tcPr>
            <w:tcW w:w="625" w:type="pct"/>
            <w:shd w:val="clear" w:color="auto" w:fill="D6E0F1" w:themeFill="accent2" w:themeFillTint="33"/>
            <w:vAlign w:val="center"/>
          </w:tcPr>
          <w:p w14:paraId="74D5EFA5" w14:textId="77777777" w:rsidR="00516B92" w:rsidRPr="00302DE0" w:rsidRDefault="00516B92" w:rsidP="004A6610">
            <w:pPr>
              <w:rPr>
                <w:b/>
                <w:sz w:val="18"/>
                <w:szCs w:val="18"/>
              </w:rPr>
            </w:pPr>
          </w:p>
        </w:tc>
      </w:tr>
      <w:tr w:rsidR="00516B92" w:rsidRPr="00302DE0" w14:paraId="15CC28F1" w14:textId="77777777" w:rsidTr="00F92160">
        <w:trPr>
          <w:trHeight w:val="360"/>
        </w:trPr>
        <w:tc>
          <w:tcPr>
            <w:tcW w:w="1905" w:type="pct"/>
            <w:vAlign w:val="center"/>
          </w:tcPr>
          <w:p w14:paraId="0F2D9D6F" w14:textId="77777777" w:rsidR="00516B92" w:rsidRPr="00302DE0" w:rsidRDefault="00516B92" w:rsidP="004A6610">
            <w:pPr>
              <w:rPr>
                <w:sz w:val="18"/>
                <w:szCs w:val="18"/>
              </w:rPr>
            </w:pPr>
            <w:r w:rsidRPr="00302DE0">
              <w:rPr>
                <w:sz w:val="18"/>
                <w:szCs w:val="18"/>
              </w:rPr>
              <w:t>Abandoned Property Positive Pay for Escheat Checks</w:t>
            </w:r>
          </w:p>
        </w:tc>
        <w:tc>
          <w:tcPr>
            <w:tcW w:w="438" w:type="pct"/>
            <w:vAlign w:val="center"/>
          </w:tcPr>
          <w:p w14:paraId="63FD65EB" w14:textId="77777777" w:rsidR="00516B92" w:rsidRPr="00302DE0" w:rsidRDefault="00516B92" w:rsidP="004A6610">
            <w:pPr>
              <w:jc w:val="center"/>
              <w:rPr>
                <w:sz w:val="18"/>
                <w:szCs w:val="18"/>
              </w:rPr>
            </w:pPr>
          </w:p>
        </w:tc>
        <w:tc>
          <w:tcPr>
            <w:tcW w:w="375" w:type="pct"/>
            <w:vAlign w:val="center"/>
          </w:tcPr>
          <w:p w14:paraId="0B3BC3DD" w14:textId="77777777" w:rsidR="00516B92" w:rsidRPr="00302DE0" w:rsidRDefault="00516B92" w:rsidP="004A6610">
            <w:pPr>
              <w:jc w:val="center"/>
              <w:rPr>
                <w:sz w:val="18"/>
                <w:szCs w:val="18"/>
              </w:rPr>
            </w:pPr>
          </w:p>
        </w:tc>
        <w:tc>
          <w:tcPr>
            <w:tcW w:w="438" w:type="pct"/>
            <w:vAlign w:val="center"/>
          </w:tcPr>
          <w:p w14:paraId="0ED5A072" w14:textId="77777777" w:rsidR="00516B92" w:rsidRPr="00302DE0" w:rsidRDefault="00516B92" w:rsidP="004A6610">
            <w:pPr>
              <w:jc w:val="center"/>
              <w:rPr>
                <w:sz w:val="18"/>
                <w:szCs w:val="18"/>
              </w:rPr>
            </w:pPr>
          </w:p>
        </w:tc>
        <w:tc>
          <w:tcPr>
            <w:tcW w:w="719" w:type="pct"/>
            <w:gridSpan w:val="2"/>
            <w:vAlign w:val="center"/>
          </w:tcPr>
          <w:p w14:paraId="347900DE" w14:textId="77777777" w:rsidR="00516B92" w:rsidRPr="00302DE0" w:rsidRDefault="00516B92" w:rsidP="004A6610">
            <w:pPr>
              <w:jc w:val="center"/>
              <w:rPr>
                <w:sz w:val="18"/>
                <w:szCs w:val="18"/>
              </w:rPr>
            </w:pPr>
          </w:p>
        </w:tc>
        <w:tc>
          <w:tcPr>
            <w:tcW w:w="500" w:type="pct"/>
            <w:vAlign w:val="center"/>
          </w:tcPr>
          <w:p w14:paraId="21231B1E" w14:textId="77777777" w:rsidR="00516B92" w:rsidRPr="00302DE0" w:rsidRDefault="00516B92" w:rsidP="004A6610">
            <w:pPr>
              <w:jc w:val="center"/>
              <w:rPr>
                <w:sz w:val="18"/>
                <w:szCs w:val="18"/>
              </w:rPr>
            </w:pPr>
          </w:p>
        </w:tc>
        <w:tc>
          <w:tcPr>
            <w:tcW w:w="625" w:type="pct"/>
            <w:vAlign w:val="center"/>
          </w:tcPr>
          <w:p w14:paraId="5AD418E6" w14:textId="77777777" w:rsidR="00516B92" w:rsidRPr="00302DE0" w:rsidRDefault="00516B92" w:rsidP="004A6610">
            <w:pPr>
              <w:jc w:val="center"/>
              <w:rPr>
                <w:sz w:val="18"/>
                <w:szCs w:val="18"/>
              </w:rPr>
            </w:pPr>
          </w:p>
        </w:tc>
      </w:tr>
      <w:tr w:rsidR="00516B92" w:rsidRPr="00302DE0" w14:paraId="61D08511" w14:textId="77777777" w:rsidTr="00F92160">
        <w:trPr>
          <w:trHeight w:val="360"/>
        </w:trPr>
        <w:tc>
          <w:tcPr>
            <w:tcW w:w="1905" w:type="pct"/>
            <w:vAlign w:val="center"/>
          </w:tcPr>
          <w:p w14:paraId="544B62EB" w14:textId="77777777" w:rsidR="00516B92" w:rsidRPr="00302DE0" w:rsidRDefault="00516B92" w:rsidP="004A6610">
            <w:pPr>
              <w:rPr>
                <w:sz w:val="18"/>
                <w:szCs w:val="18"/>
              </w:rPr>
            </w:pPr>
            <w:r w:rsidRPr="00302DE0">
              <w:rPr>
                <w:sz w:val="18"/>
                <w:szCs w:val="18"/>
              </w:rPr>
              <w:t>Accounting Positive Pay</w:t>
            </w:r>
          </w:p>
        </w:tc>
        <w:tc>
          <w:tcPr>
            <w:tcW w:w="438" w:type="pct"/>
            <w:vAlign w:val="center"/>
          </w:tcPr>
          <w:p w14:paraId="6B1EA224" w14:textId="77777777" w:rsidR="00516B92" w:rsidRPr="00302DE0" w:rsidRDefault="00516B92" w:rsidP="004A6610">
            <w:pPr>
              <w:jc w:val="center"/>
              <w:rPr>
                <w:sz w:val="18"/>
                <w:szCs w:val="18"/>
              </w:rPr>
            </w:pPr>
            <w:r w:rsidRPr="00302DE0">
              <w:rPr>
                <w:sz w:val="18"/>
                <w:szCs w:val="18"/>
              </w:rPr>
              <w:t>Custom</w:t>
            </w:r>
          </w:p>
        </w:tc>
        <w:tc>
          <w:tcPr>
            <w:tcW w:w="375" w:type="pct"/>
            <w:vAlign w:val="center"/>
          </w:tcPr>
          <w:p w14:paraId="113F37F1" w14:textId="77777777" w:rsidR="00516B92" w:rsidRPr="00302DE0" w:rsidRDefault="00516B92" w:rsidP="004A6610">
            <w:pPr>
              <w:jc w:val="center"/>
              <w:rPr>
                <w:sz w:val="18"/>
                <w:szCs w:val="18"/>
              </w:rPr>
            </w:pPr>
            <w:r w:rsidRPr="00302DE0">
              <w:rPr>
                <w:sz w:val="18"/>
                <w:szCs w:val="18"/>
              </w:rPr>
              <w:t>CCD+</w:t>
            </w:r>
          </w:p>
        </w:tc>
        <w:tc>
          <w:tcPr>
            <w:tcW w:w="438" w:type="pct"/>
            <w:vAlign w:val="center"/>
          </w:tcPr>
          <w:p w14:paraId="4151CB94" w14:textId="77777777" w:rsidR="00516B92" w:rsidRPr="00302DE0" w:rsidRDefault="00516B92" w:rsidP="004A6610">
            <w:pPr>
              <w:jc w:val="center"/>
              <w:rPr>
                <w:sz w:val="18"/>
                <w:szCs w:val="18"/>
              </w:rPr>
            </w:pPr>
            <w:r w:rsidRPr="00302DE0">
              <w:rPr>
                <w:sz w:val="18"/>
                <w:szCs w:val="18"/>
              </w:rPr>
              <w:t>Daily</w:t>
            </w:r>
          </w:p>
        </w:tc>
        <w:tc>
          <w:tcPr>
            <w:tcW w:w="719" w:type="pct"/>
            <w:gridSpan w:val="2"/>
            <w:vAlign w:val="center"/>
          </w:tcPr>
          <w:p w14:paraId="79FBBAFD" w14:textId="77777777" w:rsidR="00516B92" w:rsidRPr="00302DE0" w:rsidRDefault="00516B92" w:rsidP="004A6610">
            <w:pPr>
              <w:jc w:val="center"/>
              <w:rPr>
                <w:sz w:val="18"/>
                <w:szCs w:val="18"/>
              </w:rPr>
            </w:pPr>
            <w:r w:rsidRPr="00302DE0">
              <w:rPr>
                <w:sz w:val="18"/>
                <w:szCs w:val="18"/>
              </w:rPr>
              <w:t>6:00 pm – 6:00 am</w:t>
            </w:r>
          </w:p>
        </w:tc>
        <w:tc>
          <w:tcPr>
            <w:tcW w:w="500" w:type="pct"/>
            <w:vAlign w:val="center"/>
          </w:tcPr>
          <w:p w14:paraId="49416E07" w14:textId="77777777" w:rsidR="00516B92" w:rsidRPr="00302DE0" w:rsidRDefault="00516B92" w:rsidP="004A6610">
            <w:pPr>
              <w:jc w:val="center"/>
              <w:rPr>
                <w:sz w:val="18"/>
                <w:szCs w:val="18"/>
              </w:rPr>
            </w:pPr>
            <w:r w:rsidRPr="00302DE0">
              <w:rPr>
                <w:sz w:val="18"/>
                <w:szCs w:val="18"/>
              </w:rPr>
              <w:t>Automated</w:t>
            </w:r>
          </w:p>
        </w:tc>
        <w:tc>
          <w:tcPr>
            <w:tcW w:w="625" w:type="pct"/>
            <w:vAlign w:val="center"/>
          </w:tcPr>
          <w:p w14:paraId="6E26CE98" w14:textId="77777777" w:rsidR="00516B92" w:rsidRPr="00302DE0" w:rsidRDefault="00516B92" w:rsidP="004A6610">
            <w:pPr>
              <w:jc w:val="center"/>
              <w:rPr>
                <w:sz w:val="18"/>
                <w:szCs w:val="18"/>
              </w:rPr>
            </w:pPr>
            <w:r w:rsidRPr="00302DE0">
              <w:rPr>
                <w:sz w:val="18"/>
                <w:szCs w:val="18"/>
              </w:rPr>
              <w:t>PeopleSoft Financial (FSF)</w:t>
            </w:r>
          </w:p>
        </w:tc>
      </w:tr>
      <w:tr w:rsidR="00516B92" w:rsidRPr="00302DE0" w14:paraId="6DCC82E5" w14:textId="77777777" w:rsidTr="00F92160">
        <w:trPr>
          <w:trHeight w:val="360"/>
        </w:trPr>
        <w:tc>
          <w:tcPr>
            <w:tcW w:w="1905" w:type="pct"/>
            <w:vAlign w:val="center"/>
          </w:tcPr>
          <w:p w14:paraId="178DD417" w14:textId="77777777" w:rsidR="00516B92" w:rsidRPr="00302DE0" w:rsidRDefault="00516B92" w:rsidP="004A6610">
            <w:pPr>
              <w:rPr>
                <w:sz w:val="18"/>
                <w:szCs w:val="18"/>
              </w:rPr>
            </w:pPr>
            <w:r w:rsidRPr="00302DE0">
              <w:rPr>
                <w:sz w:val="18"/>
                <w:szCs w:val="18"/>
              </w:rPr>
              <w:t>Accounting Electronic Funds Transfer (EFT)</w:t>
            </w:r>
          </w:p>
        </w:tc>
        <w:tc>
          <w:tcPr>
            <w:tcW w:w="438" w:type="pct"/>
            <w:vAlign w:val="center"/>
          </w:tcPr>
          <w:p w14:paraId="370E33F3" w14:textId="77777777" w:rsidR="00516B92" w:rsidRPr="00302DE0" w:rsidRDefault="00516B92" w:rsidP="004A6610">
            <w:pPr>
              <w:jc w:val="center"/>
              <w:rPr>
                <w:sz w:val="18"/>
                <w:szCs w:val="18"/>
              </w:rPr>
            </w:pPr>
            <w:r w:rsidRPr="00302DE0">
              <w:rPr>
                <w:sz w:val="18"/>
                <w:szCs w:val="18"/>
              </w:rPr>
              <w:t>Custom</w:t>
            </w:r>
          </w:p>
        </w:tc>
        <w:tc>
          <w:tcPr>
            <w:tcW w:w="375" w:type="pct"/>
            <w:vAlign w:val="center"/>
          </w:tcPr>
          <w:p w14:paraId="36EBB098" w14:textId="77777777" w:rsidR="00516B92" w:rsidRPr="00302DE0" w:rsidRDefault="00516B92" w:rsidP="004A6610">
            <w:pPr>
              <w:jc w:val="center"/>
              <w:rPr>
                <w:sz w:val="18"/>
                <w:szCs w:val="18"/>
              </w:rPr>
            </w:pPr>
            <w:r w:rsidRPr="00302DE0">
              <w:rPr>
                <w:sz w:val="18"/>
                <w:szCs w:val="18"/>
              </w:rPr>
              <w:t>NACHA</w:t>
            </w:r>
          </w:p>
        </w:tc>
        <w:tc>
          <w:tcPr>
            <w:tcW w:w="438" w:type="pct"/>
            <w:vAlign w:val="center"/>
          </w:tcPr>
          <w:p w14:paraId="0AE27D5B" w14:textId="77777777" w:rsidR="00516B92" w:rsidRPr="00302DE0" w:rsidRDefault="00516B92" w:rsidP="004A6610">
            <w:pPr>
              <w:jc w:val="center"/>
              <w:rPr>
                <w:sz w:val="18"/>
                <w:szCs w:val="18"/>
              </w:rPr>
            </w:pPr>
            <w:r w:rsidRPr="00302DE0">
              <w:rPr>
                <w:sz w:val="18"/>
                <w:szCs w:val="18"/>
              </w:rPr>
              <w:t>Daily</w:t>
            </w:r>
          </w:p>
        </w:tc>
        <w:tc>
          <w:tcPr>
            <w:tcW w:w="719" w:type="pct"/>
            <w:gridSpan w:val="2"/>
            <w:vAlign w:val="center"/>
          </w:tcPr>
          <w:p w14:paraId="2DEFC023" w14:textId="77777777" w:rsidR="00516B92" w:rsidRPr="00302DE0" w:rsidRDefault="00516B92" w:rsidP="004A6610">
            <w:pPr>
              <w:jc w:val="center"/>
              <w:rPr>
                <w:sz w:val="18"/>
                <w:szCs w:val="18"/>
              </w:rPr>
            </w:pPr>
            <w:r w:rsidRPr="00302DE0">
              <w:rPr>
                <w:sz w:val="18"/>
                <w:szCs w:val="18"/>
              </w:rPr>
              <w:t>6:00 pm – 6:00 am</w:t>
            </w:r>
          </w:p>
        </w:tc>
        <w:tc>
          <w:tcPr>
            <w:tcW w:w="500" w:type="pct"/>
            <w:vAlign w:val="center"/>
          </w:tcPr>
          <w:p w14:paraId="61AABB68" w14:textId="77777777" w:rsidR="00516B92" w:rsidRPr="00302DE0" w:rsidRDefault="00516B92" w:rsidP="004A6610">
            <w:pPr>
              <w:jc w:val="center"/>
              <w:rPr>
                <w:sz w:val="18"/>
                <w:szCs w:val="18"/>
              </w:rPr>
            </w:pPr>
            <w:r w:rsidRPr="00302DE0">
              <w:rPr>
                <w:sz w:val="18"/>
                <w:szCs w:val="18"/>
              </w:rPr>
              <w:t>Automated</w:t>
            </w:r>
          </w:p>
        </w:tc>
        <w:tc>
          <w:tcPr>
            <w:tcW w:w="625" w:type="pct"/>
            <w:vAlign w:val="center"/>
          </w:tcPr>
          <w:p w14:paraId="6DE46390" w14:textId="77777777" w:rsidR="00516B92" w:rsidRPr="00302DE0" w:rsidRDefault="00516B92" w:rsidP="004A6610">
            <w:pPr>
              <w:jc w:val="center"/>
              <w:rPr>
                <w:sz w:val="18"/>
                <w:szCs w:val="18"/>
              </w:rPr>
            </w:pPr>
            <w:r w:rsidRPr="00302DE0">
              <w:rPr>
                <w:sz w:val="18"/>
                <w:szCs w:val="18"/>
              </w:rPr>
              <w:t>PeopleSoft Financial (FSF)</w:t>
            </w:r>
          </w:p>
        </w:tc>
      </w:tr>
      <w:tr w:rsidR="00516B92" w:rsidRPr="00302DE0" w14:paraId="1AEFB820" w14:textId="77777777" w:rsidTr="00F92160">
        <w:trPr>
          <w:trHeight w:val="360"/>
        </w:trPr>
        <w:tc>
          <w:tcPr>
            <w:tcW w:w="1905" w:type="pct"/>
            <w:vAlign w:val="center"/>
          </w:tcPr>
          <w:p w14:paraId="59C6877F" w14:textId="77777777" w:rsidR="00516B92" w:rsidRPr="00302DE0" w:rsidRDefault="00516B92" w:rsidP="004A6610">
            <w:pPr>
              <w:rPr>
                <w:sz w:val="18"/>
                <w:szCs w:val="18"/>
              </w:rPr>
            </w:pPr>
            <w:r w:rsidRPr="00302DE0">
              <w:rPr>
                <w:sz w:val="18"/>
                <w:szCs w:val="18"/>
              </w:rPr>
              <w:t>Labor UI Benefit Payments (ACH &amp; Stored Value Card)</w:t>
            </w:r>
          </w:p>
        </w:tc>
        <w:tc>
          <w:tcPr>
            <w:tcW w:w="438" w:type="pct"/>
            <w:vAlign w:val="center"/>
          </w:tcPr>
          <w:p w14:paraId="3048FA2A" w14:textId="77777777" w:rsidR="00516B92" w:rsidRPr="00302DE0" w:rsidRDefault="00516B92" w:rsidP="004A6610">
            <w:pPr>
              <w:jc w:val="center"/>
              <w:rPr>
                <w:sz w:val="18"/>
                <w:szCs w:val="18"/>
              </w:rPr>
            </w:pPr>
            <w:r w:rsidRPr="00302DE0">
              <w:rPr>
                <w:sz w:val="18"/>
                <w:szCs w:val="18"/>
              </w:rPr>
              <w:t>Standard</w:t>
            </w:r>
          </w:p>
        </w:tc>
        <w:tc>
          <w:tcPr>
            <w:tcW w:w="375" w:type="pct"/>
            <w:vAlign w:val="center"/>
          </w:tcPr>
          <w:p w14:paraId="7AB1EDBA" w14:textId="77777777" w:rsidR="00516B92" w:rsidRPr="00302DE0" w:rsidRDefault="00516B92" w:rsidP="004A6610">
            <w:pPr>
              <w:jc w:val="center"/>
              <w:rPr>
                <w:sz w:val="18"/>
                <w:szCs w:val="18"/>
              </w:rPr>
            </w:pPr>
            <w:r w:rsidRPr="00302DE0">
              <w:rPr>
                <w:sz w:val="18"/>
                <w:szCs w:val="18"/>
              </w:rPr>
              <w:t>NACHA</w:t>
            </w:r>
          </w:p>
        </w:tc>
        <w:tc>
          <w:tcPr>
            <w:tcW w:w="438" w:type="pct"/>
            <w:vAlign w:val="center"/>
          </w:tcPr>
          <w:p w14:paraId="16F9FBEC" w14:textId="77777777" w:rsidR="00516B92" w:rsidRPr="00302DE0" w:rsidRDefault="00516B92" w:rsidP="004A6610">
            <w:pPr>
              <w:jc w:val="center"/>
              <w:rPr>
                <w:sz w:val="18"/>
                <w:szCs w:val="18"/>
              </w:rPr>
            </w:pPr>
            <w:r w:rsidRPr="00302DE0">
              <w:rPr>
                <w:sz w:val="18"/>
                <w:szCs w:val="18"/>
              </w:rPr>
              <w:t>Daily</w:t>
            </w:r>
          </w:p>
        </w:tc>
        <w:tc>
          <w:tcPr>
            <w:tcW w:w="719" w:type="pct"/>
            <w:gridSpan w:val="2"/>
            <w:vAlign w:val="center"/>
          </w:tcPr>
          <w:p w14:paraId="0F425040" w14:textId="77777777" w:rsidR="00516B92" w:rsidRPr="00302DE0" w:rsidRDefault="00516B92" w:rsidP="004A6610">
            <w:pPr>
              <w:jc w:val="center"/>
              <w:rPr>
                <w:sz w:val="18"/>
                <w:szCs w:val="18"/>
              </w:rPr>
            </w:pPr>
            <w:r>
              <w:rPr>
                <w:sz w:val="18"/>
                <w:szCs w:val="18"/>
              </w:rPr>
              <w:t>12:00 pm</w:t>
            </w:r>
          </w:p>
        </w:tc>
        <w:tc>
          <w:tcPr>
            <w:tcW w:w="500" w:type="pct"/>
            <w:vAlign w:val="center"/>
          </w:tcPr>
          <w:p w14:paraId="7E0D4D9C" w14:textId="77777777" w:rsidR="00516B92" w:rsidRPr="00302DE0" w:rsidRDefault="00516B92" w:rsidP="004A6610">
            <w:pPr>
              <w:jc w:val="center"/>
              <w:rPr>
                <w:sz w:val="18"/>
                <w:szCs w:val="18"/>
              </w:rPr>
            </w:pPr>
            <w:r w:rsidRPr="00302DE0">
              <w:rPr>
                <w:sz w:val="18"/>
                <w:szCs w:val="18"/>
              </w:rPr>
              <w:t>Automated</w:t>
            </w:r>
          </w:p>
        </w:tc>
        <w:tc>
          <w:tcPr>
            <w:tcW w:w="625" w:type="pct"/>
            <w:vAlign w:val="center"/>
          </w:tcPr>
          <w:p w14:paraId="5F6759DF" w14:textId="77777777" w:rsidR="00516B92" w:rsidRPr="00302DE0" w:rsidRDefault="00516B92" w:rsidP="004A6610">
            <w:pPr>
              <w:jc w:val="center"/>
              <w:rPr>
                <w:sz w:val="18"/>
                <w:szCs w:val="18"/>
              </w:rPr>
            </w:pPr>
            <w:r w:rsidRPr="00302DE0">
              <w:rPr>
                <w:sz w:val="18"/>
                <w:szCs w:val="18"/>
              </w:rPr>
              <w:t>Check Write</w:t>
            </w:r>
          </w:p>
        </w:tc>
      </w:tr>
      <w:tr w:rsidR="00516B92" w:rsidRPr="00302DE0" w14:paraId="2CF63720" w14:textId="77777777" w:rsidTr="00F92160">
        <w:trPr>
          <w:trHeight w:val="360"/>
        </w:trPr>
        <w:tc>
          <w:tcPr>
            <w:tcW w:w="1905" w:type="pct"/>
            <w:vAlign w:val="center"/>
          </w:tcPr>
          <w:p w14:paraId="79775D9E" w14:textId="77777777" w:rsidR="00516B92" w:rsidRPr="00302DE0" w:rsidRDefault="00516B92" w:rsidP="004A6610">
            <w:pPr>
              <w:rPr>
                <w:sz w:val="18"/>
                <w:szCs w:val="18"/>
              </w:rPr>
            </w:pPr>
            <w:r w:rsidRPr="00302DE0">
              <w:rPr>
                <w:sz w:val="18"/>
                <w:szCs w:val="18"/>
              </w:rPr>
              <w:t>Labor UI Bank Reconciliation (Issued and cancelled checks)</w:t>
            </w:r>
          </w:p>
        </w:tc>
        <w:tc>
          <w:tcPr>
            <w:tcW w:w="438" w:type="pct"/>
            <w:vAlign w:val="center"/>
          </w:tcPr>
          <w:p w14:paraId="734F66DD" w14:textId="77777777" w:rsidR="00516B92" w:rsidRPr="00302DE0" w:rsidRDefault="00516B92" w:rsidP="004A6610">
            <w:pPr>
              <w:jc w:val="center"/>
              <w:rPr>
                <w:sz w:val="18"/>
                <w:szCs w:val="18"/>
              </w:rPr>
            </w:pPr>
            <w:r w:rsidRPr="00302DE0">
              <w:rPr>
                <w:sz w:val="18"/>
                <w:szCs w:val="18"/>
              </w:rPr>
              <w:t>Custom</w:t>
            </w:r>
          </w:p>
        </w:tc>
        <w:tc>
          <w:tcPr>
            <w:tcW w:w="375" w:type="pct"/>
            <w:vAlign w:val="center"/>
          </w:tcPr>
          <w:p w14:paraId="482A1EDA" w14:textId="77777777" w:rsidR="00516B92" w:rsidRPr="00302DE0" w:rsidRDefault="00516B92" w:rsidP="004A6610">
            <w:pPr>
              <w:jc w:val="center"/>
              <w:rPr>
                <w:sz w:val="18"/>
                <w:szCs w:val="18"/>
              </w:rPr>
            </w:pPr>
            <w:r w:rsidRPr="00302DE0">
              <w:rPr>
                <w:sz w:val="18"/>
                <w:szCs w:val="18"/>
              </w:rPr>
              <w:t>Flat file</w:t>
            </w:r>
          </w:p>
        </w:tc>
        <w:tc>
          <w:tcPr>
            <w:tcW w:w="438" w:type="pct"/>
            <w:vAlign w:val="center"/>
          </w:tcPr>
          <w:p w14:paraId="12EE60B3" w14:textId="77777777" w:rsidR="00516B92" w:rsidRPr="00302DE0" w:rsidRDefault="00516B92" w:rsidP="004A6610">
            <w:pPr>
              <w:jc w:val="center"/>
              <w:rPr>
                <w:sz w:val="18"/>
                <w:szCs w:val="18"/>
              </w:rPr>
            </w:pPr>
            <w:r w:rsidRPr="00302DE0">
              <w:rPr>
                <w:sz w:val="18"/>
                <w:szCs w:val="18"/>
              </w:rPr>
              <w:t>Daily</w:t>
            </w:r>
          </w:p>
        </w:tc>
        <w:tc>
          <w:tcPr>
            <w:tcW w:w="719" w:type="pct"/>
            <w:gridSpan w:val="2"/>
            <w:vAlign w:val="center"/>
          </w:tcPr>
          <w:p w14:paraId="5E005BC9" w14:textId="77777777" w:rsidR="00516B92" w:rsidRPr="00302DE0" w:rsidRDefault="00516B92" w:rsidP="004A6610">
            <w:pPr>
              <w:jc w:val="center"/>
              <w:rPr>
                <w:sz w:val="18"/>
                <w:szCs w:val="18"/>
              </w:rPr>
            </w:pPr>
            <w:r>
              <w:rPr>
                <w:sz w:val="18"/>
                <w:szCs w:val="18"/>
              </w:rPr>
              <w:t>12:00 pm</w:t>
            </w:r>
          </w:p>
        </w:tc>
        <w:tc>
          <w:tcPr>
            <w:tcW w:w="500" w:type="pct"/>
            <w:vAlign w:val="center"/>
          </w:tcPr>
          <w:p w14:paraId="4ECE2707" w14:textId="77777777" w:rsidR="00516B92" w:rsidRPr="00302DE0" w:rsidRDefault="00516B92" w:rsidP="004A6610">
            <w:pPr>
              <w:jc w:val="center"/>
              <w:rPr>
                <w:sz w:val="18"/>
                <w:szCs w:val="18"/>
              </w:rPr>
            </w:pPr>
            <w:r w:rsidRPr="00302DE0">
              <w:rPr>
                <w:sz w:val="18"/>
                <w:szCs w:val="18"/>
              </w:rPr>
              <w:t>Automated</w:t>
            </w:r>
          </w:p>
        </w:tc>
        <w:tc>
          <w:tcPr>
            <w:tcW w:w="625" w:type="pct"/>
            <w:vAlign w:val="center"/>
          </w:tcPr>
          <w:p w14:paraId="55BC1ECB" w14:textId="77777777" w:rsidR="00516B92" w:rsidRPr="00302DE0" w:rsidRDefault="00516B92" w:rsidP="004A6610">
            <w:pPr>
              <w:jc w:val="center"/>
              <w:rPr>
                <w:sz w:val="18"/>
                <w:szCs w:val="18"/>
              </w:rPr>
            </w:pPr>
          </w:p>
        </w:tc>
      </w:tr>
      <w:tr w:rsidR="00516B92" w:rsidRPr="00302DE0" w14:paraId="3940F0CE" w14:textId="77777777" w:rsidTr="00F92160">
        <w:trPr>
          <w:trHeight w:val="360"/>
        </w:trPr>
        <w:tc>
          <w:tcPr>
            <w:tcW w:w="1905" w:type="pct"/>
            <w:vAlign w:val="center"/>
          </w:tcPr>
          <w:p w14:paraId="7CAD973F" w14:textId="77777777" w:rsidR="00516B92" w:rsidRPr="00302DE0" w:rsidRDefault="00516B92" w:rsidP="004A6610">
            <w:pPr>
              <w:rPr>
                <w:sz w:val="18"/>
                <w:szCs w:val="18"/>
              </w:rPr>
            </w:pPr>
            <w:r w:rsidRPr="00302DE0">
              <w:rPr>
                <w:sz w:val="18"/>
                <w:szCs w:val="18"/>
              </w:rPr>
              <w:t>Labor UI Daily Pre-note Test</w:t>
            </w:r>
          </w:p>
        </w:tc>
        <w:tc>
          <w:tcPr>
            <w:tcW w:w="438" w:type="pct"/>
            <w:vAlign w:val="center"/>
          </w:tcPr>
          <w:p w14:paraId="2A9036D0" w14:textId="77777777" w:rsidR="00516B92" w:rsidRPr="00302DE0" w:rsidRDefault="00516B92" w:rsidP="004A6610">
            <w:pPr>
              <w:jc w:val="center"/>
              <w:rPr>
                <w:sz w:val="18"/>
                <w:szCs w:val="18"/>
              </w:rPr>
            </w:pPr>
            <w:r w:rsidRPr="00302DE0">
              <w:rPr>
                <w:sz w:val="18"/>
                <w:szCs w:val="18"/>
              </w:rPr>
              <w:t>Standard</w:t>
            </w:r>
          </w:p>
        </w:tc>
        <w:tc>
          <w:tcPr>
            <w:tcW w:w="375" w:type="pct"/>
            <w:vAlign w:val="center"/>
          </w:tcPr>
          <w:p w14:paraId="799384D4" w14:textId="77777777" w:rsidR="00516B92" w:rsidRPr="00302DE0" w:rsidRDefault="00516B92" w:rsidP="004A6610">
            <w:pPr>
              <w:jc w:val="center"/>
              <w:rPr>
                <w:sz w:val="18"/>
                <w:szCs w:val="18"/>
              </w:rPr>
            </w:pPr>
            <w:r w:rsidRPr="00302DE0">
              <w:rPr>
                <w:sz w:val="18"/>
                <w:szCs w:val="18"/>
              </w:rPr>
              <w:t>NACHA</w:t>
            </w:r>
          </w:p>
        </w:tc>
        <w:tc>
          <w:tcPr>
            <w:tcW w:w="438" w:type="pct"/>
            <w:vAlign w:val="center"/>
          </w:tcPr>
          <w:p w14:paraId="2B5BACDB" w14:textId="77777777" w:rsidR="00516B92" w:rsidRPr="00302DE0" w:rsidRDefault="00516B92" w:rsidP="004A6610">
            <w:pPr>
              <w:jc w:val="center"/>
              <w:rPr>
                <w:sz w:val="18"/>
                <w:szCs w:val="18"/>
              </w:rPr>
            </w:pPr>
            <w:r w:rsidRPr="00302DE0">
              <w:rPr>
                <w:sz w:val="18"/>
                <w:szCs w:val="18"/>
              </w:rPr>
              <w:t>Twice Daily</w:t>
            </w:r>
          </w:p>
        </w:tc>
        <w:tc>
          <w:tcPr>
            <w:tcW w:w="719" w:type="pct"/>
            <w:gridSpan w:val="2"/>
            <w:vAlign w:val="center"/>
          </w:tcPr>
          <w:p w14:paraId="77032080" w14:textId="77777777" w:rsidR="00516B92" w:rsidRPr="00302DE0" w:rsidRDefault="00516B92" w:rsidP="004A6610">
            <w:pPr>
              <w:jc w:val="center"/>
              <w:rPr>
                <w:sz w:val="18"/>
                <w:szCs w:val="18"/>
              </w:rPr>
            </w:pPr>
            <w:r w:rsidRPr="00302DE0">
              <w:rPr>
                <w:sz w:val="18"/>
                <w:szCs w:val="18"/>
              </w:rPr>
              <w:t>10</w:t>
            </w:r>
            <w:r>
              <w:rPr>
                <w:sz w:val="18"/>
                <w:szCs w:val="18"/>
              </w:rPr>
              <w:t>:00</w:t>
            </w:r>
            <w:r w:rsidRPr="00302DE0">
              <w:rPr>
                <w:sz w:val="18"/>
                <w:szCs w:val="18"/>
              </w:rPr>
              <w:t xml:space="preserve"> am &amp; </w:t>
            </w:r>
            <w:r>
              <w:rPr>
                <w:sz w:val="18"/>
                <w:szCs w:val="18"/>
              </w:rPr>
              <w:t>12:00 pm</w:t>
            </w:r>
          </w:p>
        </w:tc>
        <w:tc>
          <w:tcPr>
            <w:tcW w:w="500" w:type="pct"/>
            <w:vAlign w:val="center"/>
          </w:tcPr>
          <w:p w14:paraId="4E02D1A0" w14:textId="77777777" w:rsidR="00516B92" w:rsidRPr="00302DE0" w:rsidRDefault="00516B92" w:rsidP="004A6610">
            <w:pPr>
              <w:jc w:val="center"/>
              <w:rPr>
                <w:sz w:val="18"/>
                <w:szCs w:val="18"/>
              </w:rPr>
            </w:pPr>
            <w:r w:rsidRPr="00302DE0">
              <w:rPr>
                <w:sz w:val="18"/>
                <w:szCs w:val="18"/>
              </w:rPr>
              <w:t>Automated</w:t>
            </w:r>
          </w:p>
        </w:tc>
        <w:tc>
          <w:tcPr>
            <w:tcW w:w="625" w:type="pct"/>
            <w:vAlign w:val="center"/>
          </w:tcPr>
          <w:p w14:paraId="5D30BC2B" w14:textId="77777777" w:rsidR="00516B92" w:rsidRPr="00302DE0" w:rsidRDefault="00516B92" w:rsidP="004A6610">
            <w:pPr>
              <w:jc w:val="center"/>
              <w:rPr>
                <w:sz w:val="18"/>
                <w:szCs w:val="18"/>
              </w:rPr>
            </w:pPr>
            <w:r w:rsidRPr="00302DE0">
              <w:rPr>
                <w:sz w:val="18"/>
                <w:szCs w:val="18"/>
              </w:rPr>
              <w:t>Direct Deposit Application/</w:t>
            </w:r>
          </w:p>
          <w:p w14:paraId="31AF9DAE" w14:textId="77777777" w:rsidR="00516B92" w:rsidRPr="00302DE0" w:rsidRDefault="00516B92" w:rsidP="004A6610">
            <w:pPr>
              <w:jc w:val="center"/>
              <w:rPr>
                <w:sz w:val="18"/>
                <w:szCs w:val="18"/>
              </w:rPr>
            </w:pPr>
            <w:r w:rsidRPr="00302DE0">
              <w:rPr>
                <w:sz w:val="18"/>
                <w:szCs w:val="18"/>
              </w:rPr>
              <w:t>Check Write</w:t>
            </w:r>
          </w:p>
        </w:tc>
      </w:tr>
      <w:tr w:rsidR="00516B92" w:rsidRPr="00302DE0" w14:paraId="40E0537E" w14:textId="77777777" w:rsidTr="00F92160">
        <w:trPr>
          <w:trHeight w:val="360"/>
        </w:trPr>
        <w:tc>
          <w:tcPr>
            <w:tcW w:w="1905" w:type="pct"/>
            <w:vAlign w:val="center"/>
          </w:tcPr>
          <w:p w14:paraId="0B62EB73" w14:textId="77777777" w:rsidR="00516B92" w:rsidRPr="00302DE0" w:rsidRDefault="00516B92" w:rsidP="004A6610">
            <w:pPr>
              <w:rPr>
                <w:sz w:val="18"/>
                <w:szCs w:val="18"/>
              </w:rPr>
            </w:pPr>
            <w:r w:rsidRPr="00302DE0">
              <w:rPr>
                <w:sz w:val="18"/>
                <w:szCs w:val="18"/>
              </w:rPr>
              <w:t>Pension Direct Deposit of Pensioners</w:t>
            </w:r>
          </w:p>
        </w:tc>
        <w:tc>
          <w:tcPr>
            <w:tcW w:w="438" w:type="pct"/>
            <w:vAlign w:val="center"/>
          </w:tcPr>
          <w:p w14:paraId="6CEF61BB" w14:textId="77777777" w:rsidR="00516B92" w:rsidRPr="00302DE0" w:rsidRDefault="00516B92" w:rsidP="004A6610">
            <w:pPr>
              <w:jc w:val="center"/>
              <w:rPr>
                <w:sz w:val="18"/>
                <w:szCs w:val="18"/>
              </w:rPr>
            </w:pPr>
          </w:p>
        </w:tc>
        <w:tc>
          <w:tcPr>
            <w:tcW w:w="375" w:type="pct"/>
            <w:vAlign w:val="center"/>
          </w:tcPr>
          <w:p w14:paraId="368543A9" w14:textId="77777777" w:rsidR="00516B92" w:rsidRPr="00302DE0" w:rsidRDefault="00516B92" w:rsidP="004A6610">
            <w:pPr>
              <w:jc w:val="center"/>
              <w:rPr>
                <w:sz w:val="18"/>
                <w:szCs w:val="18"/>
              </w:rPr>
            </w:pPr>
            <w:r w:rsidRPr="00302DE0">
              <w:rPr>
                <w:sz w:val="18"/>
                <w:szCs w:val="18"/>
              </w:rPr>
              <w:t>NACHA</w:t>
            </w:r>
          </w:p>
        </w:tc>
        <w:tc>
          <w:tcPr>
            <w:tcW w:w="438" w:type="pct"/>
            <w:vAlign w:val="center"/>
          </w:tcPr>
          <w:p w14:paraId="318186A2" w14:textId="77777777" w:rsidR="00516B92" w:rsidRPr="00302DE0" w:rsidRDefault="00516B92" w:rsidP="004A6610">
            <w:pPr>
              <w:jc w:val="center"/>
              <w:rPr>
                <w:sz w:val="18"/>
                <w:szCs w:val="18"/>
              </w:rPr>
            </w:pPr>
          </w:p>
        </w:tc>
        <w:tc>
          <w:tcPr>
            <w:tcW w:w="719" w:type="pct"/>
            <w:gridSpan w:val="2"/>
            <w:vAlign w:val="center"/>
          </w:tcPr>
          <w:p w14:paraId="5116BF54" w14:textId="77777777" w:rsidR="00516B92" w:rsidRPr="00302DE0" w:rsidRDefault="00516B92" w:rsidP="004A6610">
            <w:pPr>
              <w:jc w:val="center"/>
              <w:rPr>
                <w:sz w:val="18"/>
                <w:szCs w:val="18"/>
              </w:rPr>
            </w:pPr>
          </w:p>
        </w:tc>
        <w:tc>
          <w:tcPr>
            <w:tcW w:w="500" w:type="pct"/>
            <w:vAlign w:val="center"/>
          </w:tcPr>
          <w:p w14:paraId="70B6E87B" w14:textId="77777777" w:rsidR="00516B92" w:rsidRPr="00302DE0" w:rsidRDefault="00516B92" w:rsidP="004A6610">
            <w:pPr>
              <w:jc w:val="center"/>
              <w:rPr>
                <w:sz w:val="18"/>
                <w:szCs w:val="18"/>
              </w:rPr>
            </w:pPr>
          </w:p>
        </w:tc>
        <w:tc>
          <w:tcPr>
            <w:tcW w:w="625" w:type="pct"/>
            <w:vAlign w:val="center"/>
          </w:tcPr>
          <w:p w14:paraId="3401B743" w14:textId="77777777" w:rsidR="00516B92" w:rsidRPr="00302DE0" w:rsidRDefault="00516B92" w:rsidP="004A6610">
            <w:pPr>
              <w:jc w:val="center"/>
              <w:rPr>
                <w:sz w:val="18"/>
                <w:szCs w:val="18"/>
              </w:rPr>
            </w:pPr>
          </w:p>
        </w:tc>
      </w:tr>
      <w:tr w:rsidR="00516B92" w:rsidRPr="00302DE0" w14:paraId="243DAAE0" w14:textId="77777777" w:rsidTr="00F92160">
        <w:trPr>
          <w:trHeight w:val="360"/>
        </w:trPr>
        <w:tc>
          <w:tcPr>
            <w:tcW w:w="1905" w:type="pct"/>
            <w:vAlign w:val="center"/>
          </w:tcPr>
          <w:p w14:paraId="78EFCD8E" w14:textId="77777777" w:rsidR="00516B92" w:rsidRPr="00302DE0" w:rsidRDefault="00516B92" w:rsidP="004A6610">
            <w:pPr>
              <w:rPr>
                <w:sz w:val="18"/>
                <w:szCs w:val="18"/>
              </w:rPr>
            </w:pPr>
            <w:r w:rsidRPr="00302DE0">
              <w:rPr>
                <w:sz w:val="18"/>
                <w:szCs w:val="18"/>
              </w:rPr>
              <w:t>Pension Positive Pay</w:t>
            </w:r>
          </w:p>
        </w:tc>
        <w:tc>
          <w:tcPr>
            <w:tcW w:w="438" w:type="pct"/>
            <w:vAlign w:val="center"/>
          </w:tcPr>
          <w:p w14:paraId="22ADB70D" w14:textId="77777777" w:rsidR="00516B92" w:rsidRPr="00302DE0" w:rsidRDefault="00516B92" w:rsidP="004A6610">
            <w:pPr>
              <w:jc w:val="center"/>
              <w:rPr>
                <w:sz w:val="18"/>
                <w:szCs w:val="18"/>
              </w:rPr>
            </w:pPr>
            <w:r w:rsidRPr="00302DE0">
              <w:rPr>
                <w:sz w:val="18"/>
                <w:szCs w:val="18"/>
              </w:rPr>
              <w:t>Custom</w:t>
            </w:r>
          </w:p>
        </w:tc>
        <w:tc>
          <w:tcPr>
            <w:tcW w:w="375" w:type="pct"/>
            <w:vAlign w:val="center"/>
          </w:tcPr>
          <w:p w14:paraId="7D5427F0" w14:textId="77777777" w:rsidR="00516B92" w:rsidRPr="00302DE0" w:rsidRDefault="00516B92" w:rsidP="004A6610">
            <w:pPr>
              <w:jc w:val="center"/>
              <w:rPr>
                <w:sz w:val="18"/>
                <w:szCs w:val="18"/>
              </w:rPr>
            </w:pPr>
            <w:r w:rsidRPr="00302DE0">
              <w:rPr>
                <w:sz w:val="18"/>
                <w:szCs w:val="18"/>
              </w:rPr>
              <w:t>NACHA</w:t>
            </w:r>
          </w:p>
        </w:tc>
        <w:tc>
          <w:tcPr>
            <w:tcW w:w="438" w:type="pct"/>
            <w:vAlign w:val="center"/>
          </w:tcPr>
          <w:p w14:paraId="208D2790" w14:textId="77777777" w:rsidR="00516B92" w:rsidRPr="00302DE0" w:rsidRDefault="00516B92" w:rsidP="004A6610">
            <w:pPr>
              <w:jc w:val="center"/>
              <w:rPr>
                <w:sz w:val="18"/>
                <w:szCs w:val="18"/>
              </w:rPr>
            </w:pPr>
            <w:r w:rsidRPr="00302DE0">
              <w:rPr>
                <w:sz w:val="18"/>
                <w:szCs w:val="18"/>
              </w:rPr>
              <w:t>Monthly</w:t>
            </w:r>
          </w:p>
        </w:tc>
        <w:tc>
          <w:tcPr>
            <w:tcW w:w="719" w:type="pct"/>
            <w:gridSpan w:val="2"/>
            <w:vAlign w:val="center"/>
          </w:tcPr>
          <w:p w14:paraId="62337F13" w14:textId="77777777" w:rsidR="00516B92" w:rsidRPr="00302DE0" w:rsidRDefault="00516B92" w:rsidP="004A6610">
            <w:pPr>
              <w:jc w:val="center"/>
              <w:rPr>
                <w:sz w:val="18"/>
                <w:szCs w:val="18"/>
              </w:rPr>
            </w:pPr>
            <w:r w:rsidRPr="00302DE0">
              <w:rPr>
                <w:sz w:val="18"/>
                <w:szCs w:val="18"/>
              </w:rPr>
              <w:t>By 5:00 pm 3 days prior to pay day</w:t>
            </w:r>
          </w:p>
        </w:tc>
        <w:tc>
          <w:tcPr>
            <w:tcW w:w="500" w:type="pct"/>
            <w:vAlign w:val="center"/>
          </w:tcPr>
          <w:p w14:paraId="6C9EEBD8" w14:textId="77777777" w:rsidR="00516B92" w:rsidRPr="00302DE0" w:rsidRDefault="00516B92" w:rsidP="004A6610">
            <w:pPr>
              <w:jc w:val="center"/>
              <w:rPr>
                <w:sz w:val="18"/>
                <w:szCs w:val="18"/>
              </w:rPr>
            </w:pPr>
            <w:r w:rsidRPr="00302DE0">
              <w:rPr>
                <w:sz w:val="18"/>
                <w:szCs w:val="18"/>
              </w:rPr>
              <w:t>Automated</w:t>
            </w:r>
          </w:p>
        </w:tc>
        <w:tc>
          <w:tcPr>
            <w:tcW w:w="625" w:type="pct"/>
            <w:vAlign w:val="center"/>
          </w:tcPr>
          <w:p w14:paraId="27CAA58C" w14:textId="77777777" w:rsidR="00516B92" w:rsidRPr="00302DE0" w:rsidRDefault="00516B92" w:rsidP="004A6610">
            <w:pPr>
              <w:jc w:val="center"/>
              <w:rPr>
                <w:sz w:val="18"/>
                <w:szCs w:val="18"/>
              </w:rPr>
            </w:pPr>
            <w:r w:rsidRPr="00302DE0">
              <w:rPr>
                <w:sz w:val="18"/>
                <w:szCs w:val="18"/>
              </w:rPr>
              <w:t>PeopleSoft HCM</w:t>
            </w:r>
          </w:p>
        </w:tc>
      </w:tr>
      <w:tr w:rsidR="00516B92" w:rsidRPr="00302DE0" w14:paraId="766B0948" w14:textId="77777777" w:rsidTr="00F92160">
        <w:trPr>
          <w:trHeight w:val="360"/>
        </w:trPr>
        <w:tc>
          <w:tcPr>
            <w:tcW w:w="1905" w:type="pct"/>
            <w:vAlign w:val="center"/>
          </w:tcPr>
          <w:p w14:paraId="6CD123FF" w14:textId="77777777" w:rsidR="00516B92" w:rsidRPr="00911A3B" w:rsidRDefault="00516B92" w:rsidP="004A6610">
            <w:pPr>
              <w:rPr>
                <w:sz w:val="18"/>
                <w:szCs w:val="18"/>
              </w:rPr>
            </w:pPr>
            <w:r w:rsidRPr="00302DE0">
              <w:rPr>
                <w:sz w:val="18"/>
                <w:szCs w:val="18"/>
              </w:rPr>
              <w:t>Pension Retiree Payroll EFT</w:t>
            </w:r>
          </w:p>
        </w:tc>
        <w:tc>
          <w:tcPr>
            <w:tcW w:w="438" w:type="pct"/>
            <w:vAlign w:val="center"/>
          </w:tcPr>
          <w:p w14:paraId="2E5ED890" w14:textId="77777777" w:rsidR="00516B92" w:rsidRPr="00302DE0" w:rsidRDefault="00516B92" w:rsidP="004A6610">
            <w:pPr>
              <w:jc w:val="center"/>
              <w:rPr>
                <w:sz w:val="18"/>
                <w:szCs w:val="18"/>
              </w:rPr>
            </w:pPr>
            <w:r w:rsidRPr="00302DE0">
              <w:rPr>
                <w:sz w:val="18"/>
                <w:szCs w:val="18"/>
              </w:rPr>
              <w:t>Custom</w:t>
            </w:r>
          </w:p>
        </w:tc>
        <w:tc>
          <w:tcPr>
            <w:tcW w:w="375" w:type="pct"/>
            <w:vAlign w:val="center"/>
          </w:tcPr>
          <w:p w14:paraId="07A6C796" w14:textId="77777777" w:rsidR="00516B92" w:rsidRPr="00302DE0" w:rsidRDefault="00516B92" w:rsidP="004A6610">
            <w:pPr>
              <w:jc w:val="center"/>
              <w:rPr>
                <w:sz w:val="18"/>
                <w:szCs w:val="18"/>
              </w:rPr>
            </w:pPr>
            <w:r w:rsidRPr="00302DE0">
              <w:rPr>
                <w:sz w:val="18"/>
                <w:szCs w:val="18"/>
              </w:rPr>
              <w:t>NACHA</w:t>
            </w:r>
          </w:p>
        </w:tc>
        <w:tc>
          <w:tcPr>
            <w:tcW w:w="438" w:type="pct"/>
            <w:vAlign w:val="center"/>
          </w:tcPr>
          <w:p w14:paraId="24436C9B" w14:textId="77777777" w:rsidR="00516B92" w:rsidRPr="00302DE0" w:rsidRDefault="00516B92" w:rsidP="004A6610">
            <w:pPr>
              <w:jc w:val="center"/>
              <w:rPr>
                <w:sz w:val="18"/>
                <w:szCs w:val="18"/>
              </w:rPr>
            </w:pPr>
            <w:r w:rsidRPr="00302DE0">
              <w:rPr>
                <w:sz w:val="18"/>
                <w:szCs w:val="18"/>
              </w:rPr>
              <w:t>Monthly</w:t>
            </w:r>
          </w:p>
        </w:tc>
        <w:tc>
          <w:tcPr>
            <w:tcW w:w="719" w:type="pct"/>
            <w:gridSpan w:val="2"/>
            <w:vAlign w:val="center"/>
          </w:tcPr>
          <w:p w14:paraId="49AA491B" w14:textId="77777777" w:rsidR="00516B92" w:rsidRPr="00302DE0" w:rsidRDefault="00516B92" w:rsidP="004A6610">
            <w:pPr>
              <w:jc w:val="center"/>
              <w:rPr>
                <w:sz w:val="18"/>
                <w:szCs w:val="18"/>
              </w:rPr>
            </w:pPr>
            <w:r w:rsidRPr="00302DE0">
              <w:rPr>
                <w:sz w:val="18"/>
                <w:szCs w:val="18"/>
              </w:rPr>
              <w:t>By 5:00 pm 3 days prior to pay day</w:t>
            </w:r>
          </w:p>
        </w:tc>
        <w:tc>
          <w:tcPr>
            <w:tcW w:w="500" w:type="pct"/>
            <w:vAlign w:val="center"/>
          </w:tcPr>
          <w:p w14:paraId="24C35FA3" w14:textId="77777777" w:rsidR="00516B92" w:rsidRPr="00302DE0" w:rsidRDefault="00516B92" w:rsidP="004A6610">
            <w:pPr>
              <w:jc w:val="center"/>
              <w:rPr>
                <w:sz w:val="18"/>
                <w:szCs w:val="18"/>
              </w:rPr>
            </w:pPr>
            <w:r w:rsidRPr="00302DE0">
              <w:rPr>
                <w:sz w:val="18"/>
                <w:szCs w:val="18"/>
              </w:rPr>
              <w:t>Automated</w:t>
            </w:r>
          </w:p>
        </w:tc>
        <w:tc>
          <w:tcPr>
            <w:tcW w:w="625" w:type="pct"/>
            <w:vAlign w:val="center"/>
          </w:tcPr>
          <w:p w14:paraId="7638A6FC" w14:textId="77777777" w:rsidR="00516B92" w:rsidRPr="00302DE0" w:rsidRDefault="00516B92" w:rsidP="004A6610">
            <w:pPr>
              <w:jc w:val="center"/>
              <w:rPr>
                <w:sz w:val="18"/>
                <w:szCs w:val="18"/>
              </w:rPr>
            </w:pPr>
            <w:r w:rsidRPr="00302DE0">
              <w:rPr>
                <w:sz w:val="18"/>
                <w:szCs w:val="18"/>
              </w:rPr>
              <w:t>PeopleSoft HCM</w:t>
            </w:r>
          </w:p>
        </w:tc>
      </w:tr>
      <w:tr w:rsidR="00516B92" w:rsidRPr="00302DE0" w14:paraId="70A25799" w14:textId="77777777" w:rsidTr="00F92160">
        <w:trPr>
          <w:trHeight w:val="360"/>
        </w:trPr>
        <w:tc>
          <w:tcPr>
            <w:tcW w:w="1905" w:type="pct"/>
            <w:vAlign w:val="center"/>
          </w:tcPr>
          <w:p w14:paraId="034FF331" w14:textId="77777777" w:rsidR="00516B92" w:rsidRPr="00302DE0" w:rsidRDefault="00516B92" w:rsidP="004A6610">
            <w:pPr>
              <w:rPr>
                <w:sz w:val="18"/>
                <w:szCs w:val="18"/>
              </w:rPr>
            </w:pPr>
            <w:r w:rsidRPr="00302DE0">
              <w:rPr>
                <w:sz w:val="18"/>
                <w:szCs w:val="18"/>
              </w:rPr>
              <w:t>Pension Vendor EFT</w:t>
            </w:r>
          </w:p>
        </w:tc>
        <w:tc>
          <w:tcPr>
            <w:tcW w:w="438" w:type="pct"/>
            <w:vAlign w:val="center"/>
          </w:tcPr>
          <w:p w14:paraId="2D313ECC" w14:textId="77777777" w:rsidR="00516B92" w:rsidRPr="00302DE0" w:rsidRDefault="00516B92" w:rsidP="004A6610">
            <w:pPr>
              <w:jc w:val="center"/>
              <w:rPr>
                <w:sz w:val="18"/>
                <w:szCs w:val="18"/>
              </w:rPr>
            </w:pPr>
            <w:r w:rsidRPr="00302DE0">
              <w:rPr>
                <w:sz w:val="18"/>
                <w:szCs w:val="18"/>
              </w:rPr>
              <w:t>Custom</w:t>
            </w:r>
          </w:p>
        </w:tc>
        <w:tc>
          <w:tcPr>
            <w:tcW w:w="375" w:type="pct"/>
            <w:vAlign w:val="center"/>
          </w:tcPr>
          <w:p w14:paraId="5542E117" w14:textId="77777777" w:rsidR="00516B92" w:rsidRPr="00302DE0" w:rsidRDefault="00516B92" w:rsidP="004A6610">
            <w:pPr>
              <w:jc w:val="center"/>
              <w:rPr>
                <w:sz w:val="18"/>
                <w:szCs w:val="18"/>
              </w:rPr>
            </w:pPr>
            <w:r w:rsidRPr="00302DE0">
              <w:rPr>
                <w:sz w:val="18"/>
                <w:szCs w:val="18"/>
              </w:rPr>
              <w:t>NACHA</w:t>
            </w:r>
          </w:p>
        </w:tc>
        <w:tc>
          <w:tcPr>
            <w:tcW w:w="438" w:type="pct"/>
            <w:vAlign w:val="center"/>
          </w:tcPr>
          <w:p w14:paraId="01C21D0E" w14:textId="77777777" w:rsidR="00516B92" w:rsidRPr="00302DE0" w:rsidRDefault="00516B92" w:rsidP="004A6610">
            <w:pPr>
              <w:jc w:val="center"/>
              <w:rPr>
                <w:sz w:val="18"/>
                <w:szCs w:val="18"/>
              </w:rPr>
            </w:pPr>
            <w:r w:rsidRPr="00302DE0">
              <w:rPr>
                <w:sz w:val="18"/>
                <w:szCs w:val="18"/>
              </w:rPr>
              <w:t>Monthly</w:t>
            </w:r>
          </w:p>
        </w:tc>
        <w:tc>
          <w:tcPr>
            <w:tcW w:w="719" w:type="pct"/>
            <w:gridSpan w:val="2"/>
            <w:vAlign w:val="center"/>
          </w:tcPr>
          <w:p w14:paraId="0EE15291" w14:textId="77777777" w:rsidR="00516B92" w:rsidRPr="00302DE0" w:rsidRDefault="00516B92" w:rsidP="004A6610">
            <w:pPr>
              <w:jc w:val="center"/>
              <w:rPr>
                <w:sz w:val="18"/>
                <w:szCs w:val="18"/>
              </w:rPr>
            </w:pPr>
            <w:r w:rsidRPr="00302DE0">
              <w:rPr>
                <w:sz w:val="18"/>
                <w:szCs w:val="18"/>
              </w:rPr>
              <w:t>By 5:00 pm 2 days prior to pay day</w:t>
            </w:r>
          </w:p>
        </w:tc>
        <w:tc>
          <w:tcPr>
            <w:tcW w:w="500" w:type="pct"/>
            <w:vAlign w:val="center"/>
          </w:tcPr>
          <w:p w14:paraId="75294C28" w14:textId="77777777" w:rsidR="00516B92" w:rsidRPr="00302DE0" w:rsidRDefault="00516B92" w:rsidP="004A6610">
            <w:pPr>
              <w:jc w:val="center"/>
              <w:rPr>
                <w:sz w:val="18"/>
                <w:szCs w:val="18"/>
              </w:rPr>
            </w:pPr>
            <w:r w:rsidRPr="00302DE0">
              <w:rPr>
                <w:sz w:val="18"/>
                <w:szCs w:val="18"/>
              </w:rPr>
              <w:t>Automated</w:t>
            </w:r>
          </w:p>
        </w:tc>
        <w:tc>
          <w:tcPr>
            <w:tcW w:w="625" w:type="pct"/>
            <w:vAlign w:val="center"/>
          </w:tcPr>
          <w:p w14:paraId="4C5B9650" w14:textId="77777777" w:rsidR="00516B92" w:rsidRPr="00302DE0" w:rsidRDefault="00516B92" w:rsidP="004A6610">
            <w:pPr>
              <w:jc w:val="center"/>
              <w:rPr>
                <w:sz w:val="18"/>
                <w:szCs w:val="18"/>
              </w:rPr>
            </w:pPr>
            <w:r w:rsidRPr="00302DE0">
              <w:rPr>
                <w:sz w:val="18"/>
                <w:szCs w:val="18"/>
              </w:rPr>
              <w:t>PeopleSoft HCM</w:t>
            </w:r>
          </w:p>
        </w:tc>
      </w:tr>
      <w:tr w:rsidR="00516B92" w:rsidRPr="00302DE0" w14:paraId="2992716B" w14:textId="77777777" w:rsidTr="00F92160">
        <w:trPr>
          <w:trHeight w:val="360"/>
        </w:trPr>
        <w:tc>
          <w:tcPr>
            <w:tcW w:w="1905" w:type="pct"/>
            <w:vAlign w:val="center"/>
          </w:tcPr>
          <w:p w14:paraId="1F076EF0" w14:textId="77777777" w:rsidR="00516B92" w:rsidRPr="00302DE0" w:rsidRDefault="00516B92" w:rsidP="004A6610">
            <w:pPr>
              <w:rPr>
                <w:sz w:val="18"/>
                <w:szCs w:val="18"/>
              </w:rPr>
            </w:pPr>
            <w:r w:rsidRPr="00302DE0">
              <w:rPr>
                <w:sz w:val="18"/>
                <w:szCs w:val="18"/>
              </w:rPr>
              <w:t xml:space="preserve">PHRST EDI Addenda Record for Child Support </w:t>
            </w:r>
          </w:p>
        </w:tc>
        <w:tc>
          <w:tcPr>
            <w:tcW w:w="438" w:type="pct"/>
            <w:vAlign w:val="center"/>
          </w:tcPr>
          <w:p w14:paraId="7B37A575" w14:textId="77777777" w:rsidR="00516B92" w:rsidRPr="00302DE0" w:rsidRDefault="00516B92" w:rsidP="004A6610">
            <w:pPr>
              <w:jc w:val="center"/>
              <w:rPr>
                <w:sz w:val="18"/>
                <w:szCs w:val="18"/>
              </w:rPr>
            </w:pPr>
            <w:r w:rsidRPr="00302DE0">
              <w:rPr>
                <w:sz w:val="18"/>
                <w:szCs w:val="18"/>
              </w:rPr>
              <w:t>Standard</w:t>
            </w:r>
          </w:p>
        </w:tc>
        <w:tc>
          <w:tcPr>
            <w:tcW w:w="375" w:type="pct"/>
            <w:vAlign w:val="center"/>
          </w:tcPr>
          <w:p w14:paraId="20D36328" w14:textId="77777777" w:rsidR="00516B92" w:rsidRPr="00302DE0" w:rsidRDefault="00516B92" w:rsidP="004A6610">
            <w:pPr>
              <w:jc w:val="center"/>
              <w:rPr>
                <w:sz w:val="18"/>
                <w:szCs w:val="18"/>
              </w:rPr>
            </w:pPr>
            <w:r w:rsidRPr="00302DE0">
              <w:rPr>
                <w:sz w:val="18"/>
                <w:szCs w:val="18"/>
              </w:rPr>
              <w:t>NACHA</w:t>
            </w:r>
          </w:p>
        </w:tc>
        <w:tc>
          <w:tcPr>
            <w:tcW w:w="438" w:type="pct"/>
            <w:vAlign w:val="center"/>
          </w:tcPr>
          <w:p w14:paraId="688FAD80" w14:textId="77777777" w:rsidR="00516B92" w:rsidRPr="00302DE0" w:rsidRDefault="00516B92" w:rsidP="004A6610">
            <w:pPr>
              <w:jc w:val="center"/>
              <w:rPr>
                <w:sz w:val="18"/>
                <w:szCs w:val="18"/>
              </w:rPr>
            </w:pPr>
            <w:r w:rsidRPr="00302DE0">
              <w:rPr>
                <w:sz w:val="18"/>
                <w:szCs w:val="18"/>
              </w:rPr>
              <w:t>Pay Cycle</w:t>
            </w:r>
          </w:p>
        </w:tc>
        <w:tc>
          <w:tcPr>
            <w:tcW w:w="719" w:type="pct"/>
            <w:gridSpan w:val="2"/>
            <w:vAlign w:val="center"/>
          </w:tcPr>
          <w:p w14:paraId="6AFFFBA3" w14:textId="77777777" w:rsidR="00516B92" w:rsidRPr="00302DE0" w:rsidRDefault="00516B92" w:rsidP="004A6610">
            <w:pPr>
              <w:jc w:val="center"/>
              <w:rPr>
                <w:sz w:val="18"/>
                <w:szCs w:val="18"/>
              </w:rPr>
            </w:pPr>
            <w:r w:rsidRPr="00302DE0">
              <w:rPr>
                <w:sz w:val="18"/>
                <w:szCs w:val="18"/>
              </w:rPr>
              <w:t>Before 11:59</w:t>
            </w:r>
            <w:r>
              <w:rPr>
                <w:sz w:val="18"/>
                <w:szCs w:val="18"/>
              </w:rPr>
              <w:t xml:space="preserve"> p</w:t>
            </w:r>
            <w:r w:rsidRPr="00302DE0">
              <w:rPr>
                <w:sz w:val="18"/>
                <w:szCs w:val="18"/>
              </w:rPr>
              <w:t xml:space="preserve">m, 3 days </w:t>
            </w:r>
            <w:r>
              <w:rPr>
                <w:sz w:val="18"/>
                <w:szCs w:val="18"/>
              </w:rPr>
              <w:t>prior to pay day</w:t>
            </w:r>
          </w:p>
        </w:tc>
        <w:tc>
          <w:tcPr>
            <w:tcW w:w="500" w:type="pct"/>
            <w:vAlign w:val="center"/>
          </w:tcPr>
          <w:p w14:paraId="79658AE1" w14:textId="77777777" w:rsidR="00516B92" w:rsidRPr="00302DE0" w:rsidRDefault="00516B92" w:rsidP="004A6610">
            <w:pPr>
              <w:jc w:val="center"/>
              <w:rPr>
                <w:sz w:val="18"/>
                <w:szCs w:val="18"/>
              </w:rPr>
            </w:pPr>
            <w:r w:rsidRPr="00302DE0">
              <w:rPr>
                <w:sz w:val="18"/>
                <w:szCs w:val="18"/>
              </w:rPr>
              <w:t>Automated</w:t>
            </w:r>
          </w:p>
        </w:tc>
        <w:tc>
          <w:tcPr>
            <w:tcW w:w="625" w:type="pct"/>
            <w:vAlign w:val="center"/>
          </w:tcPr>
          <w:p w14:paraId="478DE4E1" w14:textId="77777777" w:rsidR="00516B92" w:rsidRPr="00302DE0" w:rsidRDefault="00516B92" w:rsidP="004A6610">
            <w:pPr>
              <w:jc w:val="center"/>
              <w:rPr>
                <w:sz w:val="18"/>
                <w:szCs w:val="18"/>
              </w:rPr>
            </w:pPr>
            <w:r w:rsidRPr="00302DE0">
              <w:rPr>
                <w:sz w:val="18"/>
                <w:szCs w:val="18"/>
              </w:rPr>
              <w:t>PeopleSoft HCM</w:t>
            </w:r>
          </w:p>
        </w:tc>
      </w:tr>
      <w:tr w:rsidR="00516B92" w:rsidRPr="00302DE0" w14:paraId="1548075C" w14:textId="77777777" w:rsidTr="00F92160">
        <w:trPr>
          <w:trHeight w:val="360"/>
        </w:trPr>
        <w:tc>
          <w:tcPr>
            <w:tcW w:w="1905" w:type="pct"/>
            <w:vAlign w:val="center"/>
          </w:tcPr>
          <w:p w14:paraId="7215DC00" w14:textId="77777777" w:rsidR="00516B92" w:rsidRPr="00302DE0" w:rsidRDefault="00516B92" w:rsidP="004A6610">
            <w:pPr>
              <w:rPr>
                <w:sz w:val="18"/>
                <w:szCs w:val="18"/>
              </w:rPr>
            </w:pPr>
            <w:r w:rsidRPr="00302DE0">
              <w:rPr>
                <w:sz w:val="18"/>
                <w:szCs w:val="18"/>
              </w:rPr>
              <w:t>PHRST Direct Deposit of Payroll</w:t>
            </w:r>
          </w:p>
        </w:tc>
        <w:tc>
          <w:tcPr>
            <w:tcW w:w="438" w:type="pct"/>
            <w:vAlign w:val="center"/>
          </w:tcPr>
          <w:p w14:paraId="4BA5ECCD" w14:textId="77777777" w:rsidR="00516B92" w:rsidRPr="00302DE0" w:rsidRDefault="00516B92" w:rsidP="004A6610">
            <w:pPr>
              <w:jc w:val="center"/>
              <w:rPr>
                <w:sz w:val="18"/>
                <w:szCs w:val="18"/>
              </w:rPr>
            </w:pPr>
            <w:r w:rsidRPr="00302DE0">
              <w:rPr>
                <w:sz w:val="18"/>
                <w:szCs w:val="18"/>
              </w:rPr>
              <w:t>Standard</w:t>
            </w:r>
          </w:p>
        </w:tc>
        <w:tc>
          <w:tcPr>
            <w:tcW w:w="375" w:type="pct"/>
            <w:vAlign w:val="center"/>
          </w:tcPr>
          <w:p w14:paraId="377A579B" w14:textId="77777777" w:rsidR="00516B92" w:rsidRPr="00302DE0" w:rsidRDefault="00516B92" w:rsidP="004A6610">
            <w:pPr>
              <w:jc w:val="center"/>
              <w:rPr>
                <w:sz w:val="18"/>
                <w:szCs w:val="18"/>
              </w:rPr>
            </w:pPr>
            <w:r w:rsidRPr="00302DE0">
              <w:rPr>
                <w:sz w:val="18"/>
                <w:szCs w:val="18"/>
              </w:rPr>
              <w:t>NACHA</w:t>
            </w:r>
          </w:p>
        </w:tc>
        <w:tc>
          <w:tcPr>
            <w:tcW w:w="438" w:type="pct"/>
            <w:vAlign w:val="center"/>
          </w:tcPr>
          <w:p w14:paraId="6B7F94B2" w14:textId="77777777" w:rsidR="00516B92" w:rsidRPr="00302DE0" w:rsidRDefault="00516B92" w:rsidP="004A6610">
            <w:pPr>
              <w:jc w:val="center"/>
              <w:rPr>
                <w:sz w:val="18"/>
                <w:szCs w:val="18"/>
              </w:rPr>
            </w:pPr>
            <w:r w:rsidRPr="00302DE0">
              <w:rPr>
                <w:sz w:val="18"/>
                <w:szCs w:val="18"/>
              </w:rPr>
              <w:t>Pay Cycle</w:t>
            </w:r>
          </w:p>
        </w:tc>
        <w:tc>
          <w:tcPr>
            <w:tcW w:w="719" w:type="pct"/>
            <w:gridSpan w:val="2"/>
            <w:vAlign w:val="center"/>
          </w:tcPr>
          <w:p w14:paraId="18786422" w14:textId="77777777" w:rsidR="00516B92" w:rsidRPr="00302DE0" w:rsidRDefault="00516B92" w:rsidP="004A6610">
            <w:pPr>
              <w:jc w:val="center"/>
              <w:rPr>
                <w:sz w:val="18"/>
                <w:szCs w:val="18"/>
              </w:rPr>
            </w:pPr>
            <w:r w:rsidRPr="00302DE0">
              <w:rPr>
                <w:sz w:val="18"/>
                <w:szCs w:val="18"/>
              </w:rPr>
              <w:t>Before 11:59</w:t>
            </w:r>
            <w:r>
              <w:rPr>
                <w:sz w:val="18"/>
                <w:szCs w:val="18"/>
              </w:rPr>
              <w:t xml:space="preserve"> p</w:t>
            </w:r>
            <w:r w:rsidRPr="00302DE0">
              <w:rPr>
                <w:sz w:val="18"/>
                <w:szCs w:val="18"/>
              </w:rPr>
              <w:t xml:space="preserve">m, 3 days </w:t>
            </w:r>
            <w:r>
              <w:rPr>
                <w:sz w:val="18"/>
                <w:szCs w:val="18"/>
              </w:rPr>
              <w:t>prior to pay day</w:t>
            </w:r>
            <w:r w:rsidRPr="00302DE0">
              <w:rPr>
                <w:sz w:val="18"/>
                <w:szCs w:val="18"/>
              </w:rPr>
              <w:t>.</w:t>
            </w:r>
            <w:r w:rsidRPr="00302DE0">
              <w:rPr>
                <w:rStyle w:val="FootnoteReference"/>
                <w:sz w:val="18"/>
                <w:szCs w:val="18"/>
              </w:rPr>
              <w:footnoteReference w:id="8"/>
            </w:r>
          </w:p>
        </w:tc>
        <w:tc>
          <w:tcPr>
            <w:tcW w:w="500" w:type="pct"/>
            <w:vAlign w:val="center"/>
          </w:tcPr>
          <w:p w14:paraId="5DA61C61" w14:textId="77777777" w:rsidR="00516B92" w:rsidRPr="00302DE0" w:rsidRDefault="00516B92" w:rsidP="004A6610">
            <w:pPr>
              <w:jc w:val="center"/>
              <w:rPr>
                <w:sz w:val="18"/>
                <w:szCs w:val="18"/>
              </w:rPr>
            </w:pPr>
            <w:r w:rsidRPr="00302DE0">
              <w:rPr>
                <w:sz w:val="18"/>
                <w:szCs w:val="18"/>
              </w:rPr>
              <w:t>Automated</w:t>
            </w:r>
          </w:p>
        </w:tc>
        <w:tc>
          <w:tcPr>
            <w:tcW w:w="625" w:type="pct"/>
            <w:vAlign w:val="center"/>
          </w:tcPr>
          <w:p w14:paraId="489B9FA3" w14:textId="77777777" w:rsidR="00516B92" w:rsidRPr="00302DE0" w:rsidRDefault="00516B92" w:rsidP="004A6610">
            <w:pPr>
              <w:jc w:val="center"/>
              <w:rPr>
                <w:sz w:val="18"/>
                <w:szCs w:val="18"/>
              </w:rPr>
            </w:pPr>
            <w:r w:rsidRPr="00302DE0">
              <w:rPr>
                <w:sz w:val="18"/>
                <w:szCs w:val="18"/>
              </w:rPr>
              <w:t>PeopleSoft HCM</w:t>
            </w:r>
          </w:p>
        </w:tc>
      </w:tr>
      <w:tr w:rsidR="00516B92" w:rsidRPr="00302DE0" w14:paraId="1B1392F1" w14:textId="77777777" w:rsidTr="00057B90">
        <w:trPr>
          <w:trHeight w:val="360"/>
        </w:trPr>
        <w:tc>
          <w:tcPr>
            <w:tcW w:w="1905" w:type="pct"/>
            <w:tcBorders>
              <w:bottom w:val="single" w:sz="4" w:space="0" w:color="auto"/>
            </w:tcBorders>
            <w:vAlign w:val="center"/>
          </w:tcPr>
          <w:p w14:paraId="074F116B" w14:textId="77777777" w:rsidR="00516B92" w:rsidRPr="00302DE0" w:rsidRDefault="00516B92" w:rsidP="004A6610">
            <w:pPr>
              <w:rPr>
                <w:sz w:val="18"/>
                <w:szCs w:val="18"/>
              </w:rPr>
            </w:pPr>
            <w:r w:rsidRPr="00302DE0">
              <w:rPr>
                <w:sz w:val="18"/>
                <w:szCs w:val="18"/>
              </w:rPr>
              <w:t>PHRST Positive Pay – On Demand Checks</w:t>
            </w:r>
          </w:p>
        </w:tc>
        <w:tc>
          <w:tcPr>
            <w:tcW w:w="438" w:type="pct"/>
            <w:tcBorders>
              <w:bottom w:val="single" w:sz="4" w:space="0" w:color="auto"/>
            </w:tcBorders>
            <w:vAlign w:val="center"/>
          </w:tcPr>
          <w:p w14:paraId="7F5BE3CC" w14:textId="77777777" w:rsidR="00516B92" w:rsidRPr="00302DE0" w:rsidRDefault="00516B92" w:rsidP="004A6610">
            <w:pPr>
              <w:jc w:val="center"/>
              <w:rPr>
                <w:sz w:val="18"/>
                <w:szCs w:val="18"/>
              </w:rPr>
            </w:pPr>
            <w:r w:rsidRPr="00302DE0">
              <w:rPr>
                <w:sz w:val="18"/>
                <w:szCs w:val="18"/>
              </w:rPr>
              <w:t>Custom</w:t>
            </w:r>
          </w:p>
        </w:tc>
        <w:tc>
          <w:tcPr>
            <w:tcW w:w="375" w:type="pct"/>
            <w:tcBorders>
              <w:bottom w:val="single" w:sz="4" w:space="0" w:color="auto"/>
            </w:tcBorders>
            <w:vAlign w:val="center"/>
          </w:tcPr>
          <w:p w14:paraId="033F1694" w14:textId="77777777" w:rsidR="00516B92" w:rsidRPr="00302DE0" w:rsidRDefault="00516B92" w:rsidP="004A6610">
            <w:pPr>
              <w:jc w:val="center"/>
              <w:rPr>
                <w:sz w:val="18"/>
                <w:szCs w:val="18"/>
              </w:rPr>
            </w:pPr>
            <w:r w:rsidRPr="00302DE0">
              <w:rPr>
                <w:sz w:val="18"/>
                <w:szCs w:val="18"/>
              </w:rPr>
              <w:t>DAT</w:t>
            </w:r>
          </w:p>
        </w:tc>
        <w:tc>
          <w:tcPr>
            <w:tcW w:w="438" w:type="pct"/>
            <w:tcBorders>
              <w:bottom w:val="single" w:sz="4" w:space="0" w:color="auto"/>
            </w:tcBorders>
            <w:vAlign w:val="center"/>
          </w:tcPr>
          <w:p w14:paraId="2651DCD8" w14:textId="77777777" w:rsidR="00516B92" w:rsidRPr="00302DE0" w:rsidRDefault="00516B92" w:rsidP="004A6610">
            <w:pPr>
              <w:jc w:val="center"/>
              <w:rPr>
                <w:sz w:val="18"/>
                <w:szCs w:val="18"/>
              </w:rPr>
            </w:pPr>
            <w:r w:rsidRPr="00302DE0">
              <w:rPr>
                <w:sz w:val="18"/>
                <w:szCs w:val="18"/>
              </w:rPr>
              <w:t>Daily as needed</w:t>
            </w:r>
          </w:p>
        </w:tc>
        <w:tc>
          <w:tcPr>
            <w:tcW w:w="719" w:type="pct"/>
            <w:gridSpan w:val="2"/>
            <w:tcBorders>
              <w:bottom w:val="single" w:sz="4" w:space="0" w:color="auto"/>
            </w:tcBorders>
            <w:vAlign w:val="center"/>
          </w:tcPr>
          <w:p w14:paraId="2D922356" w14:textId="77777777" w:rsidR="00516B92" w:rsidRPr="00302DE0" w:rsidRDefault="00516B92" w:rsidP="004A6610">
            <w:pPr>
              <w:jc w:val="center"/>
              <w:rPr>
                <w:sz w:val="18"/>
                <w:szCs w:val="18"/>
              </w:rPr>
            </w:pPr>
            <w:r w:rsidRPr="00302DE0">
              <w:rPr>
                <w:sz w:val="18"/>
                <w:szCs w:val="18"/>
              </w:rPr>
              <w:t>As needed before 2:00 pm</w:t>
            </w:r>
          </w:p>
        </w:tc>
        <w:tc>
          <w:tcPr>
            <w:tcW w:w="500" w:type="pct"/>
            <w:tcBorders>
              <w:bottom w:val="single" w:sz="4" w:space="0" w:color="auto"/>
            </w:tcBorders>
            <w:vAlign w:val="center"/>
          </w:tcPr>
          <w:p w14:paraId="5A62750E" w14:textId="77777777" w:rsidR="00516B92" w:rsidRPr="00302DE0" w:rsidRDefault="00516B92" w:rsidP="004A6610">
            <w:pPr>
              <w:jc w:val="center"/>
              <w:rPr>
                <w:sz w:val="18"/>
                <w:szCs w:val="18"/>
              </w:rPr>
            </w:pPr>
            <w:r w:rsidRPr="00302DE0">
              <w:rPr>
                <w:sz w:val="18"/>
                <w:szCs w:val="18"/>
              </w:rPr>
              <w:t>Automated</w:t>
            </w:r>
          </w:p>
        </w:tc>
        <w:tc>
          <w:tcPr>
            <w:tcW w:w="625" w:type="pct"/>
            <w:tcBorders>
              <w:bottom w:val="single" w:sz="4" w:space="0" w:color="auto"/>
            </w:tcBorders>
            <w:vAlign w:val="center"/>
          </w:tcPr>
          <w:p w14:paraId="0E31799F" w14:textId="77777777" w:rsidR="00516B92" w:rsidRPr="00302DE0" w:rsidRDefault="00516B92" w:rsidP="004A6610">
            <w:pPr>
              <w:jc w:val="center"/>
              <w:rPr>
                <w:sz w:val="18"/>
                <w:szCs w:val="18"/>
              </w:rPr>
            </w:pPr>
            <w:r w:rsidRPr="00302DE0">
              <w:rPr>
                <w:sz w:val="18"/>
                <w:szCs w:val="18"/>
              </w:rPr>
              <w:t>PeopleSoft HCM</w:t>
            </w:r>
          </w:p>
        </w:tc>
      </w:tr>
      <w:tr w:rsidR="00057B90" w:rsidRPr="00302DE0" w14:paraId="7F014F1D" w14:textId="77777777" w:rsidTr="00057B90">
        <w:trPr>
          <w:trHeight w:val="360"/>
        </w:trPr>
        <w:tc>
          <w:tcPr>
            <w:tcW w:w="1905" w:type="pct"/>
            <w:tcBorders>
              <w:left w:val="nil"/>
              <w:bottom w:val="nil"/>
              <w:right w:val="nil"/>
            </w:tcBorders>
            <w:vAlign w:val="center"/>
          </w:tcPr>
          <w:p w14:paraId="634AD988" w14:textId="77777777" w:rsidR="00057B90" w:rsidRPr="00302DE0" w:rsidRDefault="00057B90" w:rsidP="004A6610">
            <w:pPr>
              <w:rPr>
                <w:sz w:val="18"/>
                <w:szCs w:val="18"/>
              </w:rPr>
            </w:pPr>
          </w:p>
        </w:tc>
        <w:tc>
          <w:tcPr>
            <w:tcW w:w="438" w:type="pct"/>
            <w:tcBorders>
              <w:left w:val="nil"/>
              <w:bottom w:val="nil"/>
              <w:right w:val="nil"/>
            </w:tcBorders>
            <w:vAlign w:val="center"/>
          </w:tcPr>
          <w:p w14:paraId="49882FA4" w14:textId="77777777" w:rsidR="00057B90" w:rsidRPr="00302DE0" w:rsidRDefault="00057B90" w:rsidP="004A6610">
            <w:pPr>
              <w:jc w:val="center"/>
              <w:rPr>
                <w:sz w:val="18"/>
                <w:szCs w:val="18"/>
              </w:rPr>
            </w:pPr>
          </w:p>
        </w:tc>
        <w:tc>
          <w:tcPr>
            <w:tcW w:w="375" w:type="pct"/>
            <w:tcBorders>
              <w:left w:val="nil"/>
              <w:bottom w:val="nil"/>
              <w:right w:val="nil"/>
            </w:tcBorders>
            <w:vAlign w:val="center"/>
          </w:tcPr>
          <w:p w14:paraId="08987C60" w14:textId="77777777" w:rsidR="00057B90" w:rsidRPr="00302DE0" w:rsidRDefault="00057B90" w:rsidP="004A6610">
            <w:pPr>
              <w:jc w:val="center"/>
              <w:rPr>
                <w:sz w:val="18"/>
                <w:szCs w:val="18"/>
              </w:rPr>
            </w:pPr>
          </w:p>
        </w:tc>
        <w:tc>
          <w:tcPr>
            <w:tcW w:w="438" w:type="pct"/>
            <w:tcBorders>
              <w:left w:val="nil"/>
              <w:bottom w:val="nil"/>
              <w:right w:val="nil"/>
            </w:tcBorders>
            <w:vAlign w:val="center"/>
          </w:tcPr>
          <w:p w14:paraId="5CE82186" w14:textId="77777777" w:rsidR="00057B90" w:rsidRPr="00302DE0" w:rsidRDefault="00057B90" w:rsidP="004A6610">
            <w:pPr>
              <w:jc w:val="center"/>
              <w:rPr>
                <w:sz w:val="18"/>
                <w:szCs w:val="18"/>
              </w:rPr>
            </w:pPr>
          </w:p>
        </w:tc>
        <w:tc>
          <w:tcPr>
            <w:tcW w:w="719" w:type="pct"/>
            <w:gridSpan w:val="2"/>
            <w:tcBorders>
              <w:left w:val="nil"/>
              <w:bottom w:val="nil"/>
              <w:right w:val="nil"/>
            </w:tcBorders>
            <w:vAlign w:val="center"/>
          </w:tcPr>
          <w:p w14:paraId="505B09CA" w14:textId="77777777" w:rsidR="00057B90" w:rsidRPr="00302DE0" w:rsidRDefault="00057B90" w:rsidP="004A6610">
            <w:pPr>
              <w:jc w:val="center"/>
              <w:rPr>
                <w:sz w:val="18"/>
                <w:szCs w:val="18"/>
              </w:rPr>
            </w:pPr>
          </w:p>
        </w:tc>
        <w:tc>
          <w:tcPr>
            <w:tcW w:w="500" w:type="pct"/>
            <w:tcBorders>
              <w:left w:val="nil"/>
              <w:bottom w:val="nil"/>
              <w:right w:val="nil"/>
            </w:tcBorders>
            <w:vAlign w:val="center"/>
          </w:tcPr>
          <w:p w14:paraId="4F936ABD" w14:textId="77777777" w:rsidR="00057B90" w:rsidRPr="00302DE0" w:rsidRDefault="00057B90" w:rsidP="004A6610">
            <w:pPr>
              <w:jc w:val="center"/>
              <w:rPr>
                <w:sz w:val="18"/>
                <w:szCs w:val="18"/>
              </w:rPr>
            </w:pPr>
          </w:p>
        </w:tc>
        <w:tc>
          <w:tcPr>
            <w:tcW w:w="625" w:type="pct"/>
            <w:tcBorders>
              <w:left w:val="nil"/>
              <w:bottom w:val="nil"/>
              <w:right w:val="nil"/>
            </w:tcBorders>
            <w:vAlign w:val="center"/>
          </w:tcPr>
          <w:p w14:paraId="6572C520" w14:textId="77777777" w:rsidR="00057B90" w:rsidRPr="00302DE0" w:rsidRDefault="00057B90" w:rsidP="004A6610">
            <w:pPr>
              <w:jc w:val="center"/>
              <w:rPr>
                <w:sz w:val="18"/>
                <w:szCs w:val="18"/>
              </w:rPr>
            </w:pPr>
          </w:p>
        </w:tc>
      </w:tr>
      <w:tr w:rsidR="00057B90" w:rsidRPr="00302DE0" w14:paraId="47602807" w14:textId="77777777" w:rsidTr="00604588">
        <w:trPr>
          <w:trHeight w:val="360"/>
        </w:trPr>
        <w:tc>
          <w:tcPr>
            <w:tcW w:w="4375" w:type="pct"/>
            <w:gridSpan w:val="7"/>
            <w:shd w:val="clear" w:color="auto" w:fill="D6E0F1" w:themeFill="accent2" w:themeFillTint="33"/>
            <w:vAlign w:val="center"/>
          </w:tcPr>
          <w:p w14:paraId="59C0F6DD" w14:textId="77777777" w:rsidR="00057B90" w:rsidRPr="00302DE0" w:rsidRDefault="00057B90" w:rsidP="00604588">
            <w:pPr>
              <w:rPr>
                <w:b/>
                <w:sz w:val="18"/>
                <w:szCs w:val="18"/>
              </w:rPr>
            </w:pPr>
            <w:r w:rsidRPr="00302DE0">
              <w:rPr>
                <w:b/>
                <w:sz w:val="18"/>
                <w:szCs w:val="18"/>
              </w:rPr>
              <w:t>Component 1: General Banking</w:t>
            </w:r>
          </w:p>
        </w:tc>
        <w:tc>
          <w:tcPr>
            <w:tcW w:w="625" w:type="pct"/>
            <w:shd w:val="clear" w:color="auto" w:fill="D6E0F1" w:themeFill="accent2" w:themeFillTint="33"/>
            <w:vAlign w:val="center"/>
          </w:tcPr>
          <w:p w14:paraId="5ACB614A" w14:textId="77777777" w:rsidR="00057B90" w:rsidRPr="00302DE0" w:rsidRDefault="00057B90" w:rsidP="00604588">
            <w:pPr>
              <w:rPr>
                <w:b/>
                <w:sz w:val="18"/>
                <w:szCs w:val="18"/>
              </w:rPr>
            </w:pPr>
          </w:p>
        </w:tc>
      </w:tr>
      <w:tr w:rsidR="00516B92" w:rsidRPr="00302DE0" w14:paraId="50485B9B" w14:textId="77777777" w:rsidTr="00F92160">
        <w:trPr>
          <w:trHeight w:val="360"/>
        </w:trPr>
        <w:tc>
          <w:tcPr>
            <w:tcW w:w="1905" w:type="pct"/>
            <w:vAlign w:val="center"/>
          </w:tcPr>
          <w:p w14:paraId="58F8FAA5" w14:textId="77777777" w:rsidR="00516B92" w:rsidRPr="00302DE0" w:rsidRDefault="00516B92" w:rsidP="004A6610">
            <w:pPr>
              <w:rPr>
                <w:sz w:val="18"/>
                <w:szCs w:val="18"/>
              </w:rPr>
            </w:pPr>
            <w:r w:rsidRPr="00302DE0">
              <w:rPr>
                <w:sz w:val="18"/>
                <w:szCs w:val="18"/>
              </w:rPr>
              <w:t>PHRST Positive Pay for Payroll</w:t>
            </w:r>
          </w:p>
        </w:tc>
        <w:tc>
          <w:tcPr>
            <w:tcW w:w="438" w:type="pct"/>
            <w:vAlign w:val="center"/>
          </w:tcPr>
          <w:p w14:paraId="62B476A3" w14:textId="77777777" w:rsidR="00516B92" w:rsidRPr="00302DE0" w:rsidRDefault="00516B92" w:rsidP="004A6610">
            <w:pPr>
              <w:jc w:val="center"/>
              <w:rPr>
                <w:sz w:val="18"/>
                <w:szCs w:val="18"/>
              </w:rPr>
            </w:pPr>
            <w:r w:rsidRPr="00302DE0">
              <w:rPr>
                <w:sz w:val="18"/>
                <w:szCs w:val="18"/>
              </w:rPr>
              <w:t>Custom</w:t>
            </w:r>
          </w:p>
        </w:tc>
        <w:tc>
          <w:tcPr>
            <w:tcW w:w="375" w:type="pct"/>
            <w:vAlign w:val="center"/>
          </w:tcPr>
          <w:p w14:paraId="40383E3B" w14:textId="77777777" w:rsidR="00516B92" w:rsidRPr="00302DE0" w:rsidRDefault="00516B92" w:rsidP="004A6610">
            <w:pPr>
              <w:jc w:val="center"/>
              <w:rPr>
                <w:sz w:val="18"/>
                <w:szCs w:val="18"/>
              </w:rPr>
            </w:pPr>
            <w:r w:rsidRPr="00302DE0">
              <w:rPr>
                <w:sz w:val="18"/>
                <w:szCs w:val="18"/>
              </w:rPr>
              <w:t>DAT</w:t>
            </w:r>
          </w:p>
        </w:tc>
        <w:tc>
          <w:tcPr>
            <w:tcW w:w="438" w:type="pct"/>
            <w:vAlign w:val="center"/>
          </w:tcPr>
          <w:p w14:paraId="48B8304E" w14:textId="77777777" w:rsidR="00516B92" w:rsidRPr="00302DE0" w:rsidRDefault="00516B92" w:rsidP="004A6610">
            <w:pPr>
              <w:jc w:val="center"/>
              <w:rPr>
                <w:sz w:val="18"/>
                <w:szCs w:val="18"/>
              </w:rPr>
            </w:pPr>
            <w:r w:rsidRPr="00302DE0">
              <w:rPr>
                <w:sz w:val="18"/>
                <w:szCs w:val="18"/>
              </w:rPr>
              <w:t>Pay Cycle</w:t>
            </w:r>
          </w:p>
        </w:tc>
        <w:tc>
          <w:tcPr>
            <w:tcW w:w="719" w:type="pct"/>
            <w:gridSpan w:val="2"/>
            <w:vAlign w:val="center"/>
          </w:tcPr>
          <w:p w14:paraId="5D21F621" w14:textId="77777777" w:rsidR="00516B92" w:rsidRPr="00302DE0" w:rsidRDefault="00516B92" w:rsidP="004A6610">
            <w:pPr>
              <w:jc w:val="center"/>
              <w:rPr>
                <w:sz w:val="18"/>
                <w:szCs w:val="18"/>
              </w:rPr>
            </w:pPr>
            <w:r w:rsidRPr="00302DE0">
              <w:rPr>
                <w:sz w:val="18"/>
                <w:szCs w:val="18"/>
              </w:rPr>
              <w:t>Before 11:59</w:t>
            </w:r>
            <w:r>
              <w:rPr>
                <w:sz w:val="18"/>
                <w:szCs w:val="18"/>
              </w:rPr>
              <w:t xml:space="preserve"> p</w:t>
            </w:r>
            <w:r w:rsidRPr="00302DE0">
              <w:rPr>
                <w:sz w:val="18"/>
                <w:szCs w:val="18"/>
              </w:rPr>
              <w:t xml:space="preserve">m, 3 days </w:t>
            </w:r>
            <w:r>
              <w:rPr>
                <w:sz w:val="18"/>
                <w:szCs w:val="18"/>
              </w:rPr>
              <w:t>prior to pay day</w:t>
            </w:r>
          </w:p>
        </w:tc>
        <w:tc>
          <w:tcPr>
            <w:tcW w:w="500" w:type="pct"/>
            <w:vAlign w:val="center"/>
          </w:tcPr>
          <w:p w14:paraId="7AEC2900" w14:textId="77777777" w:rsidR="00516B92" w:rsidRPr="00302DE0" w:rsidRDefault="00516B92" w:rsidP="004A6610">
            <w:pPr>
              <w:jc w:val="center"/>
              <w:rPr>
                <w:sz w:val="18"/>
                <w:szCs w:val="18"/>
              </w:rPr>
            </w:pPr>
            <w:r w:rsidRPr="00302DE0">
              <w:rPr>
                <w:sz w:val="18"/>
                <w:szCs w:val="18"/>
              </w:rPr>
              <w:t>Automated</w:t>
            </w:r>
          </w:p>
        </w:tc>
        <w:tc>
          <w:tcPr>
            <w:tcW w:w="625" w:type="pct"/>
            <w:vAlign w:val="center"/>
          </w:tcPr>
          <w:p w14:paraId="50EDDD1C" w14:textId="77777777" w:rsidR="00516B92" w:rsidRPr="00302DE0" w:rsidRDefault="00516B92" w:rsidP="004A6610">
            <w:pPr>
              <w:jc w:val="center"/>
              <w:rPr>
                <w:sz w:val="18"/>
                <w:szCs w:val="18"/>
              </w:rPr>
            </w:pPr>
            <w:r w:rsidRPr="00302DE0">
              <w:rPr>
                <w:sz w:val="18"/>
                <w:szCs w:val="18"/>
              </w:rPr>
              <w:t>PeopleSoft HCM</w:t>
            </w:r>
          </w:p>
        </w:tc>
      </w:tr>
      <w:tr w:rsidR="00516B92" w:rsidRPr="00302DE0" w14:paraId="1F6571B2" w14:textId="77777777" w:rsidTr="00F92160">
        <w:trPr>
          <w:trHeight w:val="360"/>
        </w:trPr>
        <w:tc>
          <w:tcPr>
            <w:tcW w:w="1905" w:type="pct"/>
            <w:vAlign w:val="center"/>
          </w:tcPr>
          <w:p w14:paraId="02EF1A63" w14:textId="77777777" w:rsidR="00516B92" w:rsidRPr="00302DE0" w:rsidRDefault="00516B92" w:rsidP="004A6610">
            <w:pPr>
              <w:rPr>
                <w:sz w:val="18"/>
                <w:szCs w:val="18"/>
              </w:rPr>
            </w:pPr>
            <w:r w:rsidRPr="00302DE0">
              <w:rPr>
                <w:sz w:val="18"/>
                <w:szCs w:val="18"/>
              </w:rPr>
              <w:t>Revenue Direct Deposit for Revenue Refunds</w:t>
            </w:r>
          </w:p>
        </w:tc>
        <w:tc>
          <w:tcPr>
            <w:tcW w:w="438" w:type="pct"/>
            <w:vAlign w:val="center"/>
          </w:tcPr>
          <w:p w14:paraId="29D3E99C" w14:textId="77777777" w:rsidR="00516B92" w:rsidRPr="00302DE0" w:rsidRDefault="00516B92" w:rsidP="004A6610">
            <w:pPr>
              <w:jc w:val="center"/>
              <w:rPr>
                <w:sz w:val="18"/>
                <w:szCs w:val="18"/>
              </w:rPr>
            </w:pPr>
            <w:r>
              <w:rPr>
                <w:sz w:val="18"/>
                <w:szCs w:val="18"/>
              </w:rPr>
              <w:t>Standard</w:t>
            </w:r>
          </w:p>
        </w:tc>
        <w:tc>
          <w:tcPr>
            <w:tcW w:w="375" w:type="pct"/>
            <w:vAlign w:val="center"/>
          </w:tcPr>
          <w:p w14:paraId="41B5CE81" w14:textId="77777777" w:rsidR="00516B92" w:rsidRPr="00302DE0" w:rsidRDefault="00516B92" w:rsidP="004A6610">
            <w:pPr>
              <w:jc w:val="center"/>
              <w:rPr>
                <w:sz w:val="18"/>
                <w:szCs w:val="18"/>
              </w:rPr>
            </w:pPr>
            <w:r>
              <w:rPr>
                <w:sz w:val="18"/>
                <w:szCs w:val="18"/>
              </w:rPr>
              <w:t>NACHA</w:t>
            </w:r>
          </w:p>
        </w:tc>
        <w:tc>
          <w:tcPr>
            <w:tcW w:w="438" w:type="pct"/>
            <w:vAlign w:val="center"/>
          </w:tcPr>
          <w:p w14:paraId="76C00A9E" w14:textId="77777777" w:rsidR="00516B92" w:rsidRPr="00302DE0" w:rsidRDefault="00516B92" w:rsidP="004A6610">
            <w:pPr>
              <w:jc w:val="center"/>
              <w:rPr>
                <w:sz w:val="18"/>
                <w:szCs w:val="18"/>
              </w:rPr>
            </w:pPr>
            <w:r>
              <w:rPr>
                <w:sz w:val="18"/>
                <w:szCs w:val="18"/>
              </w:rPr>
              <w:t>Varies</w:t>
            </w:r>
          </w:p>
        </w:tc>
        <w:tc>
          <w:tcPr>
            <w:tcW w:w="719" w:type="pct"/>
            <w:gridSpan w:val="2"/>
            <w:vAlign w:val="center"/>
          </w:tcPr>
          <w:p w14:paraId="406454D9" w14:textId="77777777" w:rsidR="00516B92" w:rsidRPr="00302DE0" w:rsidRDefault="00516B92" w:rsidP="004A6610">
            <w:pPr>
              <w:jc w:val="center"/>
              <w:rPr>
                <w:sz w:val="18"/>
                <w:szCs w:val="18"/>
              </w:rPr>
            </w:pPr>
            <w:r>
              <w:rPr>
                <w:sz w:val="18"/>
                <w:szCs w:val="18"/>
              </w:rPr>
              <w:t>After 5pm</w:t>
            </w:r>
          </w:p>
        </w:tc>
        <w:tc>
          <w:tcPr>
            <w:tcW w:w="500" w:type="pct"/>
            <w:vAlign w:val="center"/>
          </w:tcPr>
          <w:p w14:paraId="6417CFA3" w14:textId="77777777" w:rsidR="00516B92" w:rsidRPr="00302DE0" w:rsidRDefault="00516B92" w:rsidP="004A6610">
            <w:pPr>
              <w:jc w:val="center"/>
              <w:rPr>
                <w:sz w:val="18"/>
                <w:szCs w:val="18"/>
              </w:rPr>
            </w:pPr>
            <w:r>
              <w:rPr>
                <w:sz w:val="18"/>
                <w:szCs w:val="18"/>
              </w:rPr>
              <w:t>Automated</w:t>
            </w:r>
          </w:p>
        </w:tc>
        <w:tc>
          <w:tcPr>
            <w:tcW w:w="625" w:type="pct"/>
            <w:vAlign w:val="center"/>
          </w:tcPr>
          <w:p w14:paraId="00859302" w14:textId="77777777" w:rsidR="00516B92" w:rsidRPr="00302DE0" w:rsidRDefault="00516B92" w:rsidP="004A6610">
            <w:pPr>
              <w:jc w:val="center"/>
              <w:rPr>
                <w:sz w:val="18"/>
                <w:szCs w:val="18"/>
              </w:rPr>
            </w:pPr>
          </w:p>
        </w:tc>
      </w:tr>
      <w:tr w:rsidR="00516B92" w:rsidRPr="00302DE0" w14:paraId="4DA9E7E9" w14:textId="77777777" w:rsidTr="00F92160">
        <w:trPr>
          <w:trHeight w:val="360"/>
        </w:trPr>
        <w:tc>
          <w:tcPr>
            <w:tcW w:w="1905" w:type="pct"/>
            <w:vAlign w:val="center"/>
          </w:tcPr>
          <w:p w14:paraId="11C77576" w14:textId="77777777" w:rsidR="00516B92" w:rsidRPr="00302DE0" w:rsidRDefault="00516B92" w:rsidP="004A6610">
            <w:pPr>
              <w:rPr>
                <w:sz w:val="18"/>
                <w:szCs w:val="18"/>
              </w:rPr>
            </w:pPr>
            <w:r w:rsidRPr="00302DE0">
              <w:rPr>
                <w:sz w:val="18"/>
                <w:szCs w:val="18"/>
              </w:rPr>
              <w:t>Revenue ICL Deposit</w:t>
            </w:r>
          </w:p>
        </w:tc>
        <w:tc>
          <w:tcPr>
            <w:tcW w:w="438" w:type="pct"/>
            <w:vAlign w:val="center"/>
          </w:tcPr>
          <w:p w14:paraId="2BF1ECE6" w14:textId="77777777" w:rsidR="00516B92" w:rsidRPr="00302DE0" w:rsidRDefault="00516B92" w:rsidP="004A6610">
            <w:pPr>
              <w:jc w:val="center"/>
              <w:rPr>
                <w:sz w:val="18"/>
                <w:szCs w:val="18"/>
              </w:rPr>
            </w:pPr>
            <w:r>
              <w:rPr>
                <w:sz w:val="18"/>
                <w:szCs w:val="18"/>
              </w:rPr>
              <w:t>Standard</w:t>
            </w:r>
          </w:p>
        </w:tc>
        <w:tc>
          <w:tcPr>
            <w:tcW w:w="375" w:type="pct"/>
            <w:vAlign w:val="center"/>
          </w:tcPr>
          <w:p w14:paraId="7B19F826" w14:textId="77777777" w:rsidR="00516B92" w:rsidRPr="00302DE0" w:rsidRDefault="00516B92" w:rsidP="004A6610">
            <w:pPr>
              <w:jc w:val="center"/>
              <w:rPr>
                <w:sz w:val="18"/>
                <w:szCs w:val="18"/>
              </w:rPr>
            </w:pPr>
            <w:r>
              <w:rPr>
                <w:sz w:val="18"/>
                <w:szCs w:val="18"/>
              </w:rPr>
              <w:t>X9.100-187</w:t>
            </w:r>
          </w:p>
        </w:tc>
        <w:tc>
          <w:tcPr>
            <w:tcW w:w="438" w:type="pct"/>
            <w:vAlign w:val="center"/>
          </w:tcPr>
          <w:p w14:paraId="2E51C207" w14:textId="77777777" w:rsidR="00516B92" w:rsidRPr="00302DE0" w:rsidRDefault="00516B92" w:rsidP="004A6610">
            <w:pPr>
              <w:jc w:val="center"/>
              <w:rPr>
                <w:sz w:val="18"/>
                <w:szCs w:val="18"/>
              </w:rPr>
            </w:pPr>
            <w:r w:rsidRPr="00302DE0">
              <w:rPr>
                <w:sz w:val="18"/>
                <w:szCs w:val="18"/>
              </w:rPr>
              <w:t>Daily</w:t>
            </w:r>
          </w:p>
        </w:tc>
        <w:tc>
          <w:tcPr>
            <w:tcW w:w="719" w:type="pct"/>
            <w:gridSpan w:val="2"/>
            <w:vAlign w:val="center"/>
          </w:tcPr>
          <w:p w14:paraId="118D5E4A" w14:textId="77777777" w:rsidR="00516B92" w:rsidRPr="00302DE0" w:rsidRDefault="00516B92" w:rsidP="004A6610">
            <w:pPr>
              <w:jc w:val="center"/>
              <w:rPr>
                <w:sz w:val="18"/>
                <w:szCs w:val="18"/>
              </w:rPr>
            </w:pPr>
            <w:r w:rsidRPr="00302DE0">
              <w:rPr>
                <w:sz w:val="18"/>
                <w:szCs w:val="18"/>
              </w:rPr>
              <w:t>11:30 am</w:t>
            </w:r>
          </w:p>
        </w:tc>
        <w:tc>
          <w:tcPr>
            <w:tcW w:w="500" w:type="pct"/>
            <w:vAlign w:val="center"/>
          </w:tcPr>
          <w:p w14:paraId="7766E4E4" w14:textId="77777777" w:rsidR="00516B92" w:rsidRPr="00302DE0" w:rsidRDefault="00516B92" w:rsidP="004A6610">
            <w:pPr>
              <w:jc w:val="center"/>
              <w:rPr>
                <w:sz w:val="18"/>
                <w:szCs w:val="18"/>
              </w:rPr>
            </w:pPr>
            <w:r w:rsidRPr="00302DE0">
              <w:rPr>
                <w:sz w:val="18"/>
                <w:szCs w:val="18"/>
              </w:rPr>
              <w:t>Manual</w:t>
            </w:r>
          </w:p>
        </w:tc>
        <w:tc>
          <w:tcPr>
            <w:tcW w:w="625" w:type="pct"/>
            <w:vAlign w:val="center"/>
          </w:tcPr>
          <w:p w14:paraId="4167FEE1" w14:textId="77777777" w:rsidR="00516B92" w:rsidRPr="00302DE0" w:rsidRDefault="00516B92" w:rsidP="004A6610">
            <w:pPr>
              <w:jc w:val="center"/>
              <w:rPr>
                <w:sz w:val="18"/>
                <w:szCs w:val="18"/>
              </w:rPr>
            </w:pPr>
          </w:p>
        </w:tc>
      </w:tr>
      <w:tr w:rsidR="00516B92" w:rsidRPr="00302DE0" w14:paraId="349C38A2" w14:textId="77777777" w:rsidTr="00F92160">
        <w:trPr>
          <w:trHeight w:val="360"/>
        </w:trPr>
        <w:tc>
          <w:tcPr>
            <w:tcW w:w="1905" w:type="pct"/>
            <w:vAlign w:val="center"/>
          </w:tcPr>
          <w:p w14:paraId="0A32BE3F" w14:textId="77777777" w:rsidR="00516B92" w:rsidRPr="00302DE0" w:rsidRDefault="00516B92" w:rsidP="004A6610">
            <w:pPr>
              <w:rPr>
                <w:sz w:val="18"/>
                <w:szCs w:val="18"/>
              </w:rPr>
            </w:pPr>
            <w:r w:rsidRPr="00302DE0">
              <w:rPr>
                <w:sz w:val="18"/>
                <w:szCs w:val="18"/>
              </w:rPr>
              <w:t>Revenue Positive Pay – Revenue Refund Checks</w:t>
            </w:r>
          </w:p>
        </w:tc>
        <w:tc>
          <w:tcPr>
            <w:tcW w:w="438" w:type="pct"/>
            <w:vAlign w:val="center"/>
          </w:tcPr>
          <w:p w14:paraId="57B9403E" w14:textId="77777777" w:rsidR="00516B92" w:rsidRPr="00302DE0" w:rsidRDefault="00516B92" w:rsidP="004A6610">
            <w:pPr>
              <w:jc w:val="center"/>
              <w:rPr>
                <w:sz w:val="18"/>
                <w:szCs w:val="18"/>
              </w:rPr>
            </w:pPr>
            <w:r>
              <w:rPr>
                <w:sz w:val="18"/>
                <w:szCs w:val="18"/>
              </w:rPr>
              <w:t>Custom</w:t>
            </w:r>
          </w:p>
        </w:tc>
        <w:tc>
          <w:tcPr>
            <w:tcW w:w="375" w:type="pct"/>
            <w:vAlign w:val="center"/>
          </w:tcPr>
          <w:p w14:paraId="78E25DB1" w14:textId="77777777" w:rsidR="00516B92" w:rsidRPr="00302DE0" w:rsidRDefault="00516B92" w:rsidP="004A6610">
            <w:pPr>
              <w:jc w:val="center"/>
              <w:rPr>
                <w:sz w:val="18"/>
                <w:szCs w:val="18"/>
              </w:rPr>
            </w:pPr>
          </w:p>
        </w:tc>
        <w:tc>
          <w:tcPr>
            <w:tcW w:w="438" w:type="pct"/>
            <w:vAlign w:val="center"/>
          </w:tcPr>
          <w:p w14:paraId="1F3140F8" w14:textId="77777777" w:rsidR="00516B92" w:rsidRPr="00302DE0" w:rsidRDefault="00516B92" w:rsidP="004A6610">
            <w:pPr>
              <w:jc w:val="center"/>
              <w:rPr>
                <w:sz w:val="18"/>
                <w:szCs w:val="18"/>
              </w:rPr>
            </w:pPr>
            <w:r>
              <w:rPr>
                <w:sz w:val="18"/>
                <w:szCs w:val="18"/>
              </w:rPr>
              <w:t>Varies</w:t>
            </w:r>
          </w:p>
        </w:tc>
        <w:tc>
          <w:tcPr>
            <w:tcW w:w="719" w:type="pct"/>
            <w:gridSpan w:val="2"/>
            <w:vAlign w:val="center"/>
          </w:tcPr>
          <w:p w14:paraId="3F9632B3" w14:textId="77777777" w:rsidR="00516B92" w:rsidRPr="00302DE0" w:rsidRDefault="00516B92" w:rsidP="004A6610">
            <w:pPr>
              <w:jc w:val="center"/>
              <w:rPr>
                <w:sz w:val="18"/>
                <w:szCs w:val="18"/>
              </w:rPr>
            </w:pPr>
            <w:r>
              <w:rPr>
                <w:sz w:val="18"/>
                <w:szCs w:val="18"/>
              </w:rPr>
              <w:t>After 5pm</w:t>
            </w:r>
          </w:p>
        </w:tc>
        <w:tc>
          <w:tcPr>
            <w:tcW w:w="500" w:type="pct"/>
            <w:vAlign w:val="center"/>
          </w:tcPr>
          <w:p w14:paraId="0023D73F" w14:textId="77777777" w:rsidR="00516B92" w:rsidRPr="00302DE0" w:rsidRDefault="00516B92" w:rsidP="004A6610">
            <w:pPr>
              <w:jc w:val="center"/>
              <w:rPr>
                <w:sz w:val="18"/>
                <w:szCs w:val="18"/>
              </w:rPr>
            </w:pPr>
            <w:r>
              <w:rPr>
                <w:sz w:val="18"/>
                <w:szCs w:val="18"/>
              </w:rPr>
              <w:t>Automated</w:t>
            </w:r>
          </w:p>
        </w:tc>
        <w:tc>
          <w:tcPr>
            <w:tcW w:w="625" w:type="pct"/>
            <w:vAlign w:val="center"/>
          </w:tcPr>
          <w:p w14:paraId="7A0533AC" w14:textId="77777777" w:rsidR="00516B92" w:rsidRPr="00302DE0" w:rsidRDefault="00516B92" w:rsidP="004A6610">
            <w:pPr>
              <w:jc w:val="center"/>
              <w:rPr>
                <w:sz w:val="18"/>
                <w:szCs w:val="18"/>
              </w:rPr>
            </w:pPr>
          </w:p>
        </w:tc>
      </w:tr>
      <w:tr w:rsidR="00516B92" w:rsidRPr="00302DE0" w14:paraId="5807A211" w14:textId="77777777" w:rsidTr="00F92160">
        <w:trPr>
          <w:trHeight w:val="360"/>
        </w:trPr>
        <w:tc>
          <w:tcPr>
            <w:tcW w:w="4375" w:type="pct"/>
            <w:gridSpan w:val="7"/>
            <w:shd w:val="clear" w:color="auto" w:fill="D6E0F1" w:themeFill="accent2" w:themeFillTint="33"/>
            <w:vAlign w:val="center"/>
          </w:tcPr>
          <w:p w14:paraId="68357D56" w14:textId="77777777" w:rsidR="00516B92" w:rsidRPr="00302DE0" w:rsidRDefault="00516B92" w:rsidP="004A6610">
            <w:pPr>
              <w:keepNext/>
              <w:rPr>
                <w:b/>
                <w:sz w:val="18"/>
                <w:szCs w:val="18"/>
              </w:rPr>
            </w:pPr>
            <w:r w:rsidRPr="00302DE0">
              <w:rPr>
                <w:b/>
                <w:sz w:val="18"/>
                <w:szCs w:val="18"/>
              </w:rPr>
              <w:t>Component 3: Purchasing/Virtual Card &amp; ePayables</w:t>
            </w:r>
          </w:p>
        </w:tc>
        <w:tc>
          <w:tcPr>
            <w:tcW w:w="625" w:type="pct"/>
            <w:shd w:val="clear" w:color="auto" w:fill="D6E0F1" w:themeFill="accent2" w:themeFillTint="33"/>
            <w:vAlign w:val="center"/>
          </w:tcPr>
          <w:p w14:paraId="671627F4" w14:textId="77777777" w:rsidR="00516B92" w:rsidRPr="00302DE0" w:rsidRDefault="00516B92" w:rsidP="004A6610">
            <w:pPr>
              <w:keepNext/>
              <w:rPr>
                <w:b/>
                <w:sz w:val="18"/>
                <w:szCs w:val="18"/>
              </w:rPr>
            </w:pPr>
          </w:p>
        </w:tc>
      </w:tr>
      <w:tr w:rsidR="00516B92" w:rsidRPr="00302DE0" w14:paraId="0AA95CD2" w14:textId="77777777" w:rsidTr="00F92160">
        <w:trPr>
          <w:trHeight w:val="360"/>
        </w:trPr>
        <w:tc>
          <w:tcPr>
            <w:tcW w:w="1905" w:type="pct"/>
            <w:vAlign w:val="center"/>
          </w:tcPr>
          <w:p w14:paraId="37E14BA1" w14:textId="77777777" w:rsidR="00516B92" w:rsidRPr="00302DE0" w:rsidRDefault="00516B92" w:rsidP="004A6610">
            <w:pPr>
              <w:rPr>
                <w:sz w:val="18"/>
                <w:szCs w:val="18"/>
              </w:rPr>
            </w:pPr>
            <w:r w:rsidRPr="00302DE0">
              <w:rPr>
                <w:sz w:val="18"/>
                <w:szCs w:val="18"/>
              </w:rPr>
              <w:t>Accounting SUA Payments (VISA)</w:t>
            </w:r>
          </w:p>
        </w:tc>
        <w:tc>
          <w:tcPr>
            <w:tcW w:w="438" w:type="pct"/>
            <w:vAlign w:val="center"/>
          </w:tcPr>
          <w:p w14:paraId="591F3714" w14:textId="77777777" w:rsidR="00516B92" w:rsidRPr="00302DE0" w:rsidRDefault="00516B92" w:rsidP="004A6610">
            <w:pPr>
              <w:jc w:val="center"/>
              <w:rPr>
                <w:sz w:val="18"/>
                <w:szCs w:val="18"/>
              </w:rPr>
            </w:pPr>
            <w:r w:rsidRPr="00302DE0">
              <w:rPr>
                <w:sz w:val="18"/>
                <w:szCs w:val="18"/>
              </w:rPr>
              <w:t>Custom</w:t>
            </w:r>
          </w:p>
        </w:tc>
        <w:tc>
          <w:tcPr>
            <w:tcW w:w="375" w:type="pct"/>
            <w:vAlign w:val="center"/>
          </w:tcPr>
          <w:p w14:paraId="1D90E112" w14:textId="77777777" w:rsidR="00516B92" w:rsidRPr="00302DE0" w:rsidRDefault="00516B92" w:rsidP="004A6610">
            <w:pPr>
              <w:jc w:val="center"/>
              <w:rPr>
                <w:sz w:val="18"/>
                <w:szCs w:val="18"/>
              </w:rPr>
            </w:pPr>
            <w:r w:rsidRPr="00302DE0">
              <w:rPr>
                <w:sz w:val="18"/>
                <w:szCs w:val="18"/>
              </w:rPr>
              <w:t>CSV</w:t>
            </w:r>
          </w:p>
        </w:tc>
        <w:tc>
          <w:tcPr>
            <w:tcW w:w="469" w:type="pct"/>
            <w:gridSpan w:val="2"/>
            <w:vAlign w:val="center"/>
          </w:tcPr>
          <w:p w14:paraId="5A172B1B" w14:textId="77777777" w:rsidR="00516B92" w:rsidRPr="00302DE0" w:rsidRDefault="00516B92" w:rsidP="004A6610">
            <w:pPr>
              <w:jc w:val="center"/>
              <w:rPr>
                <w:sz w:val="18"/>
                <w:szCs w:val="18"/>
              </w:rPr>
            </w:pPr>
            <w:r w:rsidRPr="00302DE0">
              <w:rPr>
                <w:sz w:val="18"/>
                <w:szCs w:val="18"/>
              </w:rPr>
              <w:t>Daily</w:t>
            </w:r>
          </w:p>
        </w:tc>
        <w:tc>
          <w:tcPr>
            <w:tcW w:w="688" w:type="pct"/>
            <w:vAlign w:val="center"/>
          </w:tcPr>
          <w:p w14:paraId="45DD9428" w14:textId="77777777" w:rsidR="00516B92" w:rsidRPr="00302DE0" w:rsidRDefault="00516B92" w:rsidP="004A6610">
            <w:pPr>
              <w:jc w:val="center"/>
              <w:rPr>
                <w:sz w:val="18"/>
                <w:szCs w:val="18"/>
              </w:rPr>
            </w:pPr>
            <w:r w:rsidRPr="00302DE0">
              <w:rPr>
                <w:sz w:val="18"/>
                <w:szCs w:val="18"/>
              </w:rPr>
              <w:t>6:00 pm – 6:00 am</w:t>
            </w:r>
          </w:p>
        </w:tc>
        <w:tc>
          <w:tcPr>
            <w:tcW w:w="500" w:type="pct"/>
            <w:vAlign w:val="center"/>
          </w:tcPr>
          <w:p w14:paraId="6089AB34" w14:textId="77777777" w:rsidR="00516B92" w:rsidRPr="00302DE0" w:rsidRDefault="00516B92" w:rsidP="004A6610">
            <w:pPr>
              <w:jc w:val="center"/>
              <w:rPr>
                <w:sz w:val="18"/>
                <w:szCs w:val="18"/>
              </w:rPr>
            </w:pPr>
            <w:r w:rsidRPr="00302DE0">
              <w:rPr>
                <w:sz w:val="18"/>
                <w:szCs w:val="18"/>
              </w:rPr>
              <w:t>Automated</w:t>
            </w:r>
          </w:p>
        </w:tc>
        <w:tc>
          <w:tcPr>
            <w:tcW w:w="625" w:type="pct"/>
            <w:vAlign w:val="center"/>
          </w:tcPr>
          <w:p w14:paraId="1C79E094" w14:textId="77777777" w:rsidR="00516B92" w:rsidRPr="00302DE0" w:rsidRDefault="00516B92" w:rsidP="004A6610">
            <w:pPr>
              <w:jc w:val="center"/>
              <w:rPr>
                <w:sz w:val="18"/>
                <w:szCs w:val="18"/>
              </w:rPr>
            </w:pPr>
            <w:r w:rsidRPr="00302DE0">
              <w:rPr>
                <w:sz w:val="18"/>
                <w:szCs w:val="18"/>
              </w:rPr>
              <w:t>PeopleSoft Financial (FSF)</w:t>
            </w:r>
          </w:p>
        </w:tc>
      </w:tr>
      <w:tr w:rsidR="00516B92" w:rsidRPr="00302DE0" w14:paraId="32413C6E" w14:textId="77777777" w:rsidTr="00F92160">
        <w:trPr>
          <w:trHeight w:val="360"/>
        </w:trPr>
        <w:tc>
          <w:tcPr>
            <w:tcW w:w="4375" w:type="pct"/>
            <w:gridSpan w:val="7"/>
            <w:shd w:val="clear" w:color="auto" w:fill="D6E0F1" w:themeFill="accent2" w:themeFillTint="33"/>
            <w:vAlign w:val="center"/>
          </w:tcPr>
          <w:p w14:paraId="1E5A899B" w14:textId="77777777" w:rsidR="00516B92" w:rsidRPr="00302DE0" w:rsidRDefault="00516B92" w:rsidP="004A6610">
            <w:pPr>
              <w:rPr>
                <w:b/>
                <w:sz w:val="18"/>
                <w:szCs w:val="18"/>
              </w:rPr>
            </w:pPr>
            <w:r w:rsidRPr="00302DE0">
              <w:rPr>
                <w:b/>
                <w:sz w:val="18"/>
                <w:szCs w:val="18"/>
              </w:rPr>
              <w:t>Component 4: Stored Value Card</w:t>
            </w:r>
          </w:p>
        </w:tc>
        <w:tc>
          <w:tcPr>
            <w:tcW w:w="625" w:type="pct"/>
            <w:shd w:val="clear" w:color="auto" w:fill="D6E0F1" w:themeFill="accent2" w:themeFillTint="33"/>
            <w:vAlign w:val="center"/>
          </w:tcPr>
          <w:p w14:paraId="125DC452" w14:textId="77777777" w:rsidR="00516B92" w:rsidRPr="00302DE0" w:rsidRDefault="00516B92" w:rsidP="004A6610">
            <w:pPr>
              <w:rPr>
                <w:b/>
                <w:sz w:val="18"/>
                <w:szCs w:val="18"/>
              </w:rPr>
            </w:pPr>
          </w:p>
        </w:tc>
      </w:tr>
      <w:tr w:rsidR="00516B92" w:rsidRPr="00302DE0" w14:paraId="1551E025" w14:textId="77777777" w:rsidTr="00F92160">
        <w:trPr>
          <w:trHeight w:val="360"/>
        </w:trPr>
        <w:tc>
          <w:tcPr>
            <w:tcW w:w="1905" w:type="pct"/>
            <w:vAlign w:val="center"/>
          </w:tcPr>
          <w:p w14:paraId="0BB81C1C" w14:textId="77777777" w:rsidR="00516B92" w:rsidRPr="00302DE0" w:rsidRDefault="00516B92" w:rsidP="004A6610">
            <w:pPr>
              <w:rPr>
                <w:sz w:val="18"/>
                <w:szCs w:val="18"/>
              </w:rPr>
            </w:pPr>
            <w:r w:rsidRPr="00302DE0">
              <w:rPr>
                <w:sz w:val="18"/>
                <w:szCs w:val="18"/>
              </w:rPr>
              <w:t>Labor UI Debit Card Changes</w:t>
            </w:r>
          </w:p>
        </w:tc>
        <w:tc>
          <w:tcPr>
            <w:tcW w:w="438" w:type="pct"/>
            <w:vAlign w:val="center"/>
          </w:tcPr>
          <w:p w14:paraId="311B10F9" w14:textId="77777777" w:rsidR="00516B92" w:rsidRPr="00302DE0" w:rsidRDefault="00516B92" w:rsidP="004A6610">
            <w:pPr>
              <w:jc w:val="center"/>
              <w:rPr>
                <w:sz w:val="18"/>
                <w:szCs w:val="18"/>
              </w:rPr>
            </w:pPr>
            <w:r w:rsidRPr="00302DE0">
              <w:rPr>
                <w:sz w:val="18"/>
                <w:szCs w:val="18"/>
              </w:rPr>
              <w:t>Custom</w:t>
            </w:r>
          </w:p>
        </w:tc>
        <w:tc>
          <w:tcPr>
            <w:tcW w:w="375" w:type="pct"/>
            <w:vAlign w:val="center"/>
          </w:tcPr>
          <w:p w14:paraId="76670023" w14:textId="77777777" w:rsidR="00516B92" w:rsidRPr="00302DE0" w:rsidRDefault="00516B92" w:rsidP="004A6610">
            <w:pPr>
              <w:jc w:val="center"/>
              <w:rPr>
                <w:sz w:val="18"/>
                <w:szCs w:val="18"/>
              </w:rPr>
            </w:pPr>
            <w:r w:rsidRPr="00302DE0">
              <w:rPr>
                <w:sz w:val="18"/>
                <w:szCs w:val="18"/>
              </w:rPr>
              <w:t>Flat File</w:t>
            </w:r>
          </w:p>
        </w:tc>
        <w:tc>
          <w:tcPr>
            <w:tcW w:w="469" w:type="pct"/>
            <w:gridSpan w:val="2"/>
            <w:vAlign w:val="center"/>
          </w:tcPr>
          <w:p w14:paraId="687D3D31" w14:textId="77777777" w:rsidR="00516B92" w:rsidRPr="00302DE0" w:rsidRDefault="00516B92" w:rsidP="004A6610">
            <w:pPr>
              <w:jc w:val="center"/>
              <w:rPr>
                <w:sz w:val="18"/>
                <w:szCs w:val="18"/>
              </w:rPr>
            </w:pPr>
            <w:r w:rsidRPr="00302DE0">
              <w:rPr>
                <w:sz w:val="18"/>
                <w:szCs w:val="18"/>
              </w:rPr>
              <w:t>Daily</w:t>
            </w:r>
          </w:p>
        </w:tc>
        <w:tc>
          <w:tcPr>
            <w:tcW w:w="688" w:type="pct"/>
            <w:vAlign w:val="center"/>
          </w:tcPr>
          <w:p w14:paraId="27A17205" w14:textId="77777777" w:rsidR="00516B92" w:rsidRPr="00302DE0" w:rsidRDefault="00516B92" w:rsidP="004A6610">
            <w:pPr>
              <w:jc w:val="center"/>
              <w:rPr>
                <w:sz w:val="18"/>
                <w:szCs w:val="18"/>
              </w:rPr>
            </w:pPr>
            <w:r w:rsidRPr="00302DE0">
              <w:rPr>
                <w:sz w:val="18"/>
                <w:szCs w:val="18"/>
              </w:rPr>
              <w:t>3</w:t>
            </w:r>
            <w:r>
              <w:rPr>
                <w:sz w:val="18"/>
                <w:szCs w:val="18"/>
              </w:rPr>
              <w:t>:00</w:t>
            </w:r>
            <w:r w:rsidRPr="00302DE0">
              <w:rPr>
                <w:sz w:val="18"/>
                <w:szCs w:val="18"/>
              </w:rPr>
              <w:t xml:space="preserve"> pm</w:t>
            </w:r>
          </w:p>
        </w:tc>
        <w:tc>
          <w:tcPr>
            <w:tcW w:w="500" w:type="pct"/>
            <w:vAlign w:val="center"/>
          </w:tcPr>
          <w:p w14:paraId="779FEEE6" w14:textId="77777777" w:rsidR="00516B92" w:rsidRPr="00302DE0" w:rsidRDefault="00516B92" w:rsidP="004A6610">
            <w:pPr>
              <w:jc w:val="center"/>
              <w:rPr>
                <w:sz w:val="18"/>
                <w:szCs w:val="18"/>
              </w:rPr>
            </w:pPr>
            <w:r w:rsidRPr="00302DE0">
              <w:rPr>
                <w:sz w:val="18"/>
                <w:szCs w:val="18"/>
              </w:rPr>
              <w:t>Automated</w:t>
            </w:r>
          </w:p>
        </w:tc>
        <w:tc>
          <w:tcPr>
            <w:tcW w:w="625" w:type="pct"/>
            <w:vAlign w:val="center"/>
          </w:tcPr>
          <w:p w14:paraId="4D9CD987" w14:textId="77777777" w:rsidR="00516B92" w:rsidRPr="00302DE0" w:rsidRDefault="00516B92" w:rsidP="004A6610">
            <w:pPr>
              <w:jc w:val="center"/>
              <w:rPr>
                <w:sz w:val="18"/>
                <w:szCs w:val="18"/>
              </w:rPr>
            </w:pPr>
            <w:r w:rsidRPr="00302DE0">
              <w:rPr>
                <w:sz w:val="18"/>
                <w:szCs w:val="18"/>
              </w:rPr>
              <w:t>Debit Card</w:t>
            </w:r>
          </w:p>
        </w:tc>
      </w:tr>
      <w:tr w:rsidR="00516B92" w:rsidRPr="00302DE0" w14:paraId="309F22C2" w14:textId="77777777" w:rsidTr="00F92160">
        <w:trPr>
          <w:trHeight w:val="360"/>
        </w:trPr>
        <w:tc>
          <w:tcPr>
            <w:tcW w:w="1905" w:type="pct"/>
            <w:vAlign w:val="center"/>
          </w:tcPr>
          <w:p w14:paraId="0110A597" w14:textId="77777777" w:rsidR="00516B92" w:rsidRPr="00302DE0" w:rsidRDefault="00516B92" w:rsidP="004A6610">
            <w:pPr>
              <w:rPr>
                <w:sz w:val="18"/>
                <w:szCs w:val="18"/>
              </w:rPr>
            </w:pPr>
            <w:r w:rsidRPr="00302DE0">
              <w:rPr>
                <w:sz w:val="18"/>
                <w:szCs w:val="18"/>
              </w:rPr>
              <w:t xml:space="preserve">Labor UI New Enrollments </w:t>
            </w:r>
          </w:p>
        </w:tc>
        <w:tc>
          <w:tcPr>
            <w:tcW w:w="438" w:type="pct"/>
            <w:vAlign w:val="center"/>
          </w:tcPr>
          <w:p w14:paraId="76AD4388" w14:textId="77777777" w:rsidR="00516B92" w:rsidRPr="00302DE0" w:rsidRDefault="00516B92" w:rsidP="004A6610">
            <w:pPr>
              <w:jc w:val="center"/>
              <w:rPr>
                <w:sz w:val="18"/>
                <w:szCs w:val="18"/>
              </w:rPr>
            </w:pPr>
            <w:r w:rsidRPr="00302DE0">
              <w:rPr>
                <w:sz w:val="18"/>
                <w:szCs w:val="18"/>
              </w:rPr>
              <w:t>Custom</w:t>
            </w:r>
          </w:p>
        </w:tc>
        <w:tc>
          <w:tcPr>
            <w:tcW w:w="375" w:type="pct"/>
            <w:vAlign w:val="center"/>
          </w:tcPr>
          <w:p w14:paraId="7004A2A7" w14:textId="77777777" w:rsidR="00516B92" w:rsidRPr="00302DE0" w:rsidRDefault="00516B92" w:rsidP="004A6610">
            <w:pPr>
              <w:jc w:val="center"/>
              <w:rPr>
                <w:sz w:val="18"/>
                <w:szCs w:val="18"/>
              </w:rPr>
            </w:pPr>
            <w:r w:rsidRPr="00302DE0">
              <w:rPr>
                <w:sz w:val="18"/>
                <w:szCs w:val="18"/>
              </w:rPr>
              <w:t>Flat File</w:t>
            </w:r>
          </w:p>
        </w:tc>
        <w:tc>
          <w:tcPr>
            <w:tcW w:w="469" w:type="pct"/>
            <w:gridSpan w:val="2"/>
            <w:vAlign w:val="center"/>
          </w:tcPr>
          <w:p w14:paraId="7CE0DBC6" w14:textId="77777777" w:rsidR="00516B92" w:rsidRPr="00302DE0" w:rsidRDefault="00516B92" w:rsidP="004A6610">
            <w:pPr>
              <w:jc w:val="center"/>
              <w:rPr>
                <w:sz w:val="18"/>
                <w:szCs w:val="18"/>
              </w:rPr>
            </w:pPr>
            <w:r w:rsidRPr="00302DE0">
              <w:rPr>
                <w:sz w:val="18"/>
                <w:szCs w:val="18"/>
              </w:rPr>
              <w:t>Daily</w:t>
            </w:r>
          </w:p>
        </w:tc>
        <w:tc>
          <w:tcPr>
            <w:tcW w:w="688" w:type="pct"/>
            <w:vAlign w:val="center"/>
          </w:tcPr>
          <w:p w14:paraId="595C258D" w14:textId="77777777" w:rsidR="00516B92" w:rsidRPr="00302DE0" w:rsidRDefault="00516B92" w:rsidP="004A6610">
            <w:pPr>
              <w:jc w:val="center"/>
              <w:rPr>
                <w:sz w:val="18"/>
                <w:szCs w:val="18"/>
              </w:rPr>
            </w:pPr>
            <w:r>
              <w:rPr>
                <w:sz w:val="18"/>
                <w:szCs w:val="18"/>
              </w:rPr>
              <w:t>12:00 pm</w:t>
            </w:r>
          </w:p>
        </w:tc>
        <w:tc>
          <w:tcPr>
            <w:tcW w:w="500" w:type="pct"/>
            <w:vAlign w:val="center"/>
          </w:tcPr>
          <w:p w14:paraId="3F197E58" w14:textId="77777777" w:rsidR="00516B92" w:rsidRPr="00302DE0" w:rsidRDefault="00516B92" w:rsidP="004A6610">
            <w:pPr>
              <w:jc w:val="center"/>
              <w:rPr>
                <w:sz w:val="18"/>
                <w:szCs w:val="18"/>
              </w:rPr>
            </w:pPr>
            <w:r w:rsidRPr="00302DE0">
              <w:rPr>
                <w:sz w:val="18"/>
                <w:szCs w:val="18"/>
              </w:rPr>
              <w:t>Automated</w:t>
            </w:r>
          </w:p>
        </w:tc>
        <w:tc>
          <w:tcPr>
            <w:tcW w:w="625" w:type="pct"/>
            <w:vAlign w:val="center"/>
          </w:tcPr>
          <w:p w14:paraId="5010D3EE" w14:textId="77777777" w:rsidR="00516B92" w:rsidRPr="00302DE0" w:rsidRDefault="00516B92" w:rsidP="004A6610">
            <w:pPr>
              <w:jc w:val="center"/>
              <w:rPr>
                <w:sz w:val="18"/>
                <w:szCs w:val="18"/>
              </w:rPr>
            </w:pPr>
            <w:r w:rsidRPr="00302DE0">
              <w:rPr>
                <w:sz w:val="18"/>
                <w:szCs w:val="18"/>
              </w:rPr>
              <w:t>Check Write</w:t>
            </w:r>
          </w:p>
        </w:tc>
      </w:tr>
    </w:tbl>
    <w:p w14:paraId="64054963" w14:textId="77777777" w:rsidR="00516B92" w:rsidRPr="00302DE0" w:rsidRDefault="00516B92" w:rsidP="00516B92">
      <w:pPr>
        <w:rPr>
          <w:b/>
          <w:sz w:val="18"/>
          <w:szCs w:val="18"/>
          <w:highlight w:val="yellow"/>
        </w:rPr>
      </w:pPr>
    </w:p>
    <w:p w14:paraId="697EA690" w14:textId="77777777" w:rsidR="00574DA3" w:rsidRDefault="002A380A">
      <w:pPr>
        <w:sectPr w:rsidR="00574DA3" w:rsidSect="00057B90">
          <w:pgSz w:w="15840" w:h="12240" w:orient="landscape" w:code="1"/>
          <w:pgMar w:top="1440" w:right="1440" w:bottom="1440" w:left="1080" w:header="144" w:footer="432" w:gutter="0"/>
          <w:cols w:space="720"/>
          <w:noEndnote/>
          <w:docGrid w:linePitch="326"/>
        </w:sectPr>
      </w:pPr>
      <w:r>
        <w:br w:type="page"/>
      </w:r>
    </w:p>
    <w:p w14:paraId="4F557DD4" w14:textId="7EC1BD0D" w:rsidR="002A380A" w:rsidRDefault="002A380A">
      <w:pPr>
        <w:rPr>
          <w:rFonts w:ascii="Arial Black" w:hAnsi="Arial Black"/>
          <w:b/>
          <w:sz w:val="28"/>
          <w:szCs w:val="28"/>
        </w:rPr>
      </w:pPr>
    </w:p>
    <w:p w14:paraId="30BC9E9B" w14:textId="77777777" w:rsidR="00516B92" w:rsidRDefault="00516B92" w:rsidP="00516B92">
      <w:pPr>
        <w:pStyle w:val="Heading4"/>
        <w:rPr>
          <w:sz w:val="20"/>
          <w:szCs w:val="20"/>
        </w:rPr>
      </w:pPr>
      <w:r>
        <w:t>Appendix F: File Transfer Details</w:t>
      </w:r>
    </w:p>
    <w:p w14:paraId="4F1D7979" w14:textId="77777777" w:rsidR="00516B92" w:rsidRDefault="00516B92" w:rsidP="00516B92">
      <w:r w:rsidRPr="00DD2A68">
        <w:rPr>
          <w:sz w:val="20"/>
          <w:szCs w:val="20"/>
        </w:rPr>
        <w:t>CONTRACT N</w:t>
      </w:r>
      <w:r>
        <w:rPr>
          <w:sz w:val="20"/>
          <w:szCs w:val="20"/>
        </w:rPr>
        <w:t>UMBER</w:t>
      </w:r>
      <w:r w:rsidRPr="00DD2A68">
        <w:rPr>
          <w:sz w:val="20"/>
          <w:szCs w:val="20"/>
        </w:rPr>
        <w:t>:</w:t>
      </w:r>
      <w:r w:rsidRPr="00DD2A68">
        <w:rPr>
          <w:sz w:val="20"/>
          <w:szCs w:val="20"/>
        </w:rPr>
        <w:tab/>
      </w:r>
      <w:r>
        <w:rPr>
          <w:sz w:val="20"/>
          <w:szCs w:val="20"/>
        </w:rPr>
        <w:t>TRE18101-BANKINGSVC</w:t>
      </w:r>
      <w:r>
        <w:t xml:space="preserve"> </w:t>
      </w:r>
    </w:p>
    <w:p w14:paraId="38C9F6A4" w14:textId="77777777" w:rsidR="00516B92" w:rsidRDefault="00516B92" w:rsidP="00516B92"/>
    <w:p w14:paraId="5D63AA2F" w14:textId="77777777" w:rsidR="00516B92" w:rsidRDefault="00516B92" w:rsidP="00516B92">
      <w:pPr>
        <w:jc w:val="both"/>
        <w:rPr>
          <w:b/>
          <w:sz w:val="18"/>
          <w:szCs w:val="18"/>
        </w:rPr>
      </w:pPr>
      <w:r w:rsidRPr="00302DE0">
        <w:rPr>
          <w:b/>
          <w:sz w:val="18"/>
          <w:szCs w:val="18"/>
        </w:rPr>
        <w:t xml:space="preserve">All files are transferred via Secure File Transfer Protocol (SFTP). </w:t>
      </w:r>
      <w:r>
        <w:rPr>
          <w:b/>
          <w:sz w:val="18"/>
          <w:szCs w:val="18"/>
        </w:rPr>
        <w:t>All information currently available has been provided below.</w:t>
      </w:r>
    </w:p>
    <w:p w14:paraId="53418406" w14:textId="77777777" w:rsidR="00516B92" w:rsidRPr="00302DE0" w:rsidRDefault="00516B92" w:rsidP="00516B92">
      <w:pPr>
        <w:rPr>
          <w:b/>
          <w:sz w:val="18"/>
          <w:szCs w:val="18"/>
        </w:rPr>
      </w:pPr>
    </w:p>
    <w:tbl>
      <w:tblPr>
        <w:tblStyle w:val="TableGrid"/>
        <w:tblW w:w="5000" w:type="pct"/>
        <w:tblLook w:val="04A0" w:firstRow="1" w:lastRow="0" w:firstColumn="1" w:lastColumn="0" w:noHBand="0" w:noVBand="1"/>
      </w:tblPr>
      <w:tblGrid>
        <w:gridCol w:w="5072"/>
        <w:gridCol w:w="1166"/>
        <w:gridCol w:w="998"/>
        <w:gridCol w:w="1248"/>
        <w:gridCol w:w="1831"/>
        <w:gridCol w:w="1331"/>
        <w:gridCol w:w="1664"/>
      </w:tblGrid>
      <w:tr w:rsidR="00516B92" w:rsidRPr="00302DE0" w14:paraId="2288963E" w14:textId="77777777" w:rsidTr="00574DA3">
        <w:trPr>
          <w:trHeight w:val="288"/>
          <w:tblHeader/>
        </w:trPr>
        <w:tc>
          <w:tcPr>
            <w:tcW w:w="5000" w:type="pct"/>
            <w:gridSpan w:val="7"/>
            <w:shd w:val="clear" w:color="auto" w:fill="3E6BB3" w:themeFill="accent2"/>
            <w:vAlign w:val="center"/>
          </w:tcPr>
          <w:p w14:paraId="5384A3B1" w14:textId="77777777" w:rsidR="00516B92" w:rsidRPr="00302DE0" w:rsidRDefault="00516B92" w:rsidP="004A6610">
            <w:pPr>
              <w:rPr>
                <w:b/>
                <w:color w:val="FFFFFF" w:themeColor="background2"/>
                <w:sz w:val="18"/>
                <w:szCs w:val="18"/>
              </w:rPr>
            </w:pPr>
            <w:r w:rsidRPr="00302DE0">
              <w:rPr>
                <w:b/>
                <w:color w:val="FFFFFF" w:themeColor="background2"/>
                <w:sz w:val="18"/>
                <w:szCs w:val="18"/>
              </w:rPr>
              <w:t>INCOMING FILES</w:t>
            </w:r>
          </w:p>
        </w:tc>
      </w:tr>
      <w:tr w:rsidR="00516B92" w:rsidRPr="00302DE0" w14:paraId="7107AF78" w14:textId="77777777" w:rsidTr="00574DA3">
        <w:trPr>
          <w:trHeight w:val="29"/>
          <w:tblHeader/>
        </w:trPr>
        <w:tc>
          <w:tcPr>
            <w:tcW w:w="1905" w:type="pct"/>
            <w:vAlign w:val="center"/>
          </w:tcPr>
          <w:p w14:paraId="6CF8934D" w14:textId="77777777" w:rsidR="00516B92" w:rsidRPr="001E6FFE" w:rsidRDefault="00516B92" w:rsidP="004A6610">
            <w:pPr>
              <w:rPr>
                <w:b/>
                <w:sz w:val="18"/>
                <w:szCs w:val="18"/>
              </w:rPr>
            </w:pPr>
            <w:r w:rsidRPr="00302DE0">
              <w:rPr>
                <w:b/>
                <w:sz w:val="18"/>
                <w:szCs w:val="18"/>
              </w:rPr>
              <w:t>Description</w:t>
            </w:r>
          </w:p>
        </w:tc>
        <w:tc>
          <w:tcPr>
            <w:tcW w:w="438" w:type="pct"/>
          </w:tcPr>
          <w:p w14:paraId="1737D574" w14:textId="77777777" w:rsidR="00516B92" w:rsidRPr="00302DE0" w:rsidRDefault="00516B92" w:rsidP="004A6610">
            <w:pPr>
              <w:jc w:val="center"/>
              <w:rPr>
                <w:b/>
                <w:sz w:val="18"/>
                <w:szCs w:val="18"/>
              </w:rPr>
            </w:pPr>
            <w:r w:rsidRPr="00302DE0">
              <w:rPr>
                <w:b/>
                <w:sz w:val="18"/>
                <w:szCs w:val="18"/>
              </w:rPr>
              <w:t>Standard / Custom</w:t>
            </w:r>
          </w:p>
        </w:tc>
        <w:tc>
          <w:tcPr>
            <w:tcW w:w="375" w:type="pct"/>
            <w:vAlign w:val="center"/>
          </w:tcPr>
          <w:p w14:paraId="54048CF2" w14:textId="77777777" w:rsidR="00516B92" w:rsidRPr="00302DE0" w:rsidRDefault="00516B92" w:rsidP="004A6610">
            <w:pPr>
              <w:jc w:val="center"/>
              <w:rPr>
                <w:b/>
                <w:sz w:val="18"/>
                <w:szCs w:val="18"/>
              </w:rPr>
            </w:pPr>
            <w:r w:rsidRPr="00302DE0">
              <w:rPr>
                <w:b/>
                <w:sz w:val="18"/>
                <w:szCs w:val="18"/>
              </w:rPr>
              <w:t>Format</w:t>
            </w:r>
          </w:p>
        </w:tc>
        <w:tc>
          <w:tcPr>
            <w:tcW w:w="469" w:type="pct"/>
            <w:vAlign w:val="center"/>
          </w:tcPr>
          <w:p w14:paraId="4D9FF688" w14:textId="77777777" w:rsidR="00516B92" w:rsidRPr="00302DE0" w:rsidRDefault="00516B92" w:rsidP="004A6610">
            <w:pPr>
              <w:jc w:val="center"/>
              <w:rPr>
                <w:b/>
                <w:sz w:val="18"/>
                <w:szCs w:val="18"/>
              </w:rPr>
            </w:pPr>
            <w:r w:rsidRPr="00302DE0">
              <w:rPr>
                <w:b/>
                <w:sz w:val="18"/>
                <w:szCs w:val="18"/>
              </w:rPr>
              <w:t>Frequency</w:t>
            </w:r>
          </w:p>
        </w:tc>
        <w:tc>
          <w:tcPr>
            <w:tcW w:w="688" w:type="pct"/>
            <w:vAlign w:val="center"/>
          </w:tcPr>
          <w:p w14:paraId="0CC19859" w14:textId="77777777" w:rsidR="00516B92" w:rsidRPr="00302DE0" w:rsidRDefault="00516B92" w:rsidP="004A6610">
            <w:pPr>
              <w:jc w:val="center"/>
              <w:rPr>
                <w:b/>
                <w:sz w:val="18"/>
                <w:szCs w:val="18"/>
              </w:rPr>
            </w:pPr>
            <w:r w:rsidRPr="00302DE0">
              <w:rPr>
                <w:b/>
                <w:sz w:val="18"/>
                <w:szCs w:val="18"/>
              </w:rPr>
              <w:t>Time Received</w:t>
            </w:r>
          </w:p>
        </w:tc>
        <w:tc>
          <w:tcPr>
            <w:tcW w:w="500" w:type="pct"/>
            <w:vAlign w:val="center"/>
          </w:tcPr>
          <w:p w14:paraId="79FE591B" w14:textId="77777777" w:rsidR="00516B92" w:rsidRPr="00302DE0" w:rsidRDefault="00516B92" w:rsidP="004A6610">
            <w:pPr>
              <w:jc w:val="center"/>
              <w:rPr>
                <w:b/>
                <w:sz w:val="18"/>
                <w:szCs w:val="18"/>
              </w:rPr>
            </w:pPr>
            <w:r w:rsidRPr="00302DE0">
              <w:rPr>
                <w:b/>
                <w:sz w:val="18"/>
                <w:szCs w:val="18"/>
              </w:rPr>
              <w:t>Automated / Manual</w:t>
            </w:r>
          </w:p>
        </w:tc>
        <w:tc>
          <w:tcPr>
            <w:tcW w:w="625" w:type="pct"/>
          </w:tcPr>
          <w:p w14:paraId="2DAD6BA7" w14:textId="77777777" w:rsidR="00516B92" w:rsidRPr="00302DE0" w:rsidRDefault="00516B92" w:rsidP="004A6610">
            <w:pPr>
              <w:jc w:val="center"/>
              <w:rPr>
                <w:b/>
                <w:sz w:val="18"/>
                <w:szCs w:val="18"/>
              </w:rPr>
            </w:pPr>
            <w:r w:rsidRPr="00302DE0">
              <w:rPr>
                <w:b/>
                <w:sz w:val="18"/>
                <w:szCs w:val="18"/>
              </w:rPr>
              <w:t>Receiving Application</w:t>
            </w:r>
          </w:p>
        </w:tc>
      </w:tr>
      <w:tr w:rsidR="00516B92" w:rsidRPr="00302DE0" w14:paraId="474C7DBF" w14:textId="77777777" w:rsidTr="00923744">
        <w:trPr>
          <w:trHeight w:val="360"/>
        </w:trPr>
        <w:tc>
          <w:tcPr>
            <w:tcW w:w="4375" w:type="pct"/>
            <w:gridSpan w:val="6"/>
            <w:shd w:val="clear" w:color="auto" w:fill="D6E0F1" w:themeFill="accent2" w:themeFillTint="33"/>
            <w:vAlign w:val="center"/>
          </w:tcPr>
          <w:p w14:paraId="4EE38B93" w14:textId="77777777" w:rsidR="00516B92" w:rsidRPr="00302DE0" w:rsidRDefault="00516B92" w:rsidP="004A6610">
            <w:pPr>
              <w:rPr>
                <w:b/>
                <w:sz w:val="18"/>
                <w:szCs w:val="18"/>
              </w:rPr>
            </w:pPr>
            <w:r w:rsidRPr="00302DE0">
              <w:rPr>
                <w:b/>
                <w:sz w:val="18"/>
                <w:szCs w:val="18"/>
              </w:rPr>
              <w:t>Component 1: General Banking</w:t>
            </w:r>
          </w:p>
        </w:tc>
        <w:tc>
          <w:tcPr>
            <w:tcW w:w="625" w:type="pct"/>
            <w:shd w:val="clear" w:color="auto" w:fill="D6E0F1" w:themeFill="accent2" w:themeFillTint="33"/>
            <w:vAlign w:val="center"/>
          </w:tcPr>
          <w:p w14:paraId="0A6E5F59" w14:textId="77777777" w:rsidR="00516B92" w:rsidRPr="00302DE0" w:rsidRDefault="00516B92" w:rsidP="004A6610">
            <w:pPr>
              <w:rPr>
                <w:b/>
                <w:sz w:val="18"/>
                <w:szCs w:val="18"/>
              </w:rPr>
            </w:pPr>
          </w:p>
        </w:tc>
      </w:tr>
      <w:tr w:rsidR="00516B92" w:rsidRPr="00302DE0" w14:paraId="4004A43F" w14:textId="77777777" w:rsidTr="00923744">
        <w:trPr>
          <w:trHeight w:val="360"/>
        </w:trPr>
        <w:tc>
          <w:tcPr>
            <w:tcW w:w="1905" w:type="pct"/>
            <w:vAlign w:val="center"/>
          </w:tcPr>
          <w:p w14:paraId="5C80ECDD" w14:textId="77777777" w:rsidR="00516B92" w:rsidRPr="00302DE0" w:rsidRDefault="00516B92" w:rsidP="004A6610">
            <w:pPr>
              <w:rPr>
                <w:sz w:val="18"/>
                <w:szCs w:val="18"/>
              </w:rPr>
            </w:pPr>
            <w:r w:rsidRPr="00302DE0">
              <w:rPr>
                <w:sz w:val="18"/>
                <w:szCs w:val="18"/>
              </w:rPr>
              <w:t>Accounting Daily Recon for Credit Card Account</w:t>
            </w:r>
          </w:p>
        </w:tc>
        <w:tc>
          <w:tcPr>
            <w:tcW w:w="438" w:type="pct"/>
            <w:vAlign w:val="center"/>
          </w:tcPr>
          <w:p w14:paraId="590BCA60" w14:textId="77777777" w:rsidR="00516B92" w:rsidRPr="00302DE0" w:rsidRDefault="00516B92" w:rsidP="004A6610">
            <w:pPr>
              <w:jc w:val="center"/>
              <w:rPr>
                <w:sz w:val="18"/>
                <w:szCs w:val="18"/>
              </w:rPr>
            </w:pPr>
            <w:r w:rsidRPr="00302DE0">
              <w:rPr>
                <w:sz w:val="18"/>
                <w:szCs w:val="18"/>
              </w:rPr>
              <w:t>Custom</w:t>
            </w:r>
          </w:p>
        </w:tc>
        <w:tc>
          <w:tcPr>
            <w:tcW w:w="375" w:type="pct"/>
            <w:vAlign w:val="center"/>
          </w:tcPr>
          <w:p w14:paraId="345FBAE3" w14:textId="77777777" w:rsidR="00516B92" w:rsidRPr="00302DE0" w:rsidRDefault="00516B92" w:rsidP="004A6610">
            <w:pPr>
              <w:jc w:val="center"/>
              <w:rPr>
                <w:sz w:val="18"/>
                <w:szCs w:val="18"/>
              </w:rPr>
            </w:pPr>
            <w:r w:rsidRPr="00302DE0">
              <w:rPr>
                <w:sz w:val="18"/>
                <w:szCs w:val="18"/>
              </w:rPr>
              <w:t>BAI</w:t>
            </w:r>
          </w:p>
        </w:tc>
        <w:tc>
          <w:tcPr>
            <w:tcW w:w="469" w:type="pct"/>
            <w:vAlign w:val="center"/>
          </w:tcPr>
          <w:p w14:paraId="57917386" w14:textId="77777777" w:rsidR="00516B92" w:rsidRPr="00302DE0" w:rsidRDefault="00516B92" w:rsidP="004A6610">
            <w:pPr>
              <w:jc w:val="center"/>
              <w:rPr>
                <w:sz w:val="18"/>
                <w:szCs w:val="18"/>
              </w:rPr>
            </w:pPr>
            <w:r w:rsidRPr="00302DE0">
              <w:rPr>
                <w:sz w:val="18"/>
                <w:szCs w:val="18"/>
              </w:rPr>
              <w:t>Daily</w:t>
            </w:r>
          </w:p>
        </w:tc>
        <w:tc>
          <w:tcPr>
            <w:tcW w:w="688" w:type="pct"/>
            <w:vAlign w:val="center"/>
          </w:tcPr>
          <w:p w14:paraId="0209CC73" w14:textId="77777777" w:rsidR="00516B92" w:rsidRPr="00302DE0" w:rsidRDefault="00516B92" w:rsidP="004A6610">
            <w:pPr>
              <w:jc w:val="center"/>
              <w:rPr>
                <w:sz w:val="18"/>
                <w:szCs w:val="18"/>
              </w:rPr>
            </w:pPr>
          </w:p>
        </w:tc>
        <w:tc>
          <w:tcPr>
            <w:tcW w:w="500" w:type="pct"/>
            <w:vAlign w:val="center"/>
          </w:tcPr>
          <w:p w14:paraId="4CF5196A" w14:textId="77777777" w:rsidR="00516B92" w:rsidRPr="00302DE0" w:rsidRDefault="00516B92" w:rsidP="004A6610">
            <w:pPr>
              <w:jc w:val="center"/>
              <w:rPr>
                <w:sz w:val="18"/>
                <w:szCs w:val="18"/>
              </w:rPr>
            </w:pPr>
            <w:r w:rsidRPr="00302DE0">
              <w:rPr>
                <w:sz w:val="18"/>
                <w:szCs w:val="18"/>
              </w:rPr>
              <w:t>Automated</w:t>
            </w:r>
          </w:p>
        </w:tc>
        <w:tc>
          <w:tcPr>
            <w:tcW w:w="625" w:type="pct"/>
            <w:vAlign w:val="center"/>
          </w:tcPr>
          <w:p w14:paraId="71DCD5D8" w14:textId="77777777" w:rsidR="00516B92" w:rsidRPr="00302DE0" w:rsidRDefault="00516B92" w:rsidP="004A6610">
            <w:pPr>
              <w:jc w:val="center"/>
              <w:rPr>
                <w:sz w:val="18"/>
                <w:szCs w:val="18"/>
              </w:rPr>
            </w:pPr>
            <w:r w:rsidRPr="00302DE0">
              <w:rPr>
                <w:sz w:val="18"/>
                <w:szCs w:val="18"/>
              </w:rPr>
              <w:t>PeopleSoft Financial (FSF)</w:t>
            </w:r>
          </w:p>
        </w:tc>
      </w:tr>
      <w:tr w:rsidR="00516B92" w:rsidRPr="00302DE0" w14:paraId="1FCB9284" w14:textId="77777777" w:rsidTr="00923744">
        <w:trPr>
          <w:trHeight w:val="360"/>
        </w:trPr>
        <w:tc>
          <w:tcPr>
            <w:tcW w:w="1905" w:type="pct"/>
            <w:vAlign w:val="center"/>
          </w:tcPr>
          <w:p w14:paraId="0D1DEA91" w14:textId="77777777" w:rsidR="00516B92" w:rsidRPr="00302DE0" w:rsidRDefault="00516B92" w:rsidP="004A6610">
            <w:pPr>
              <w:rPr>
                <w:sz w:val="18"/>
                <w:szCs w:val="18"/>
              </w:rPr>
            </w:pPr>
            <w:r w:rsidRPr="00302DE0">
              <w:rPr>
                <w:sz w:val="18"/>
                <w:szCs w:val="18"/>
              </w:rPr>
              <w:t>Accounting Daily Recon for DelDOT TTF</w:t>
            </w:r>
          </w:p>
        </w:tc>
        <w:tc>
          <w:tcPr>
            <w:tcW w:w="438" w:type="pct"/>
            <w:vAlign w:val="center"/>
          </w:tcPr>
          <w:p w14:paraId="4FBC82CF" w14:textId="77777777" w:rsidR="00516B92" w:rsidRPr="00302DE0" w:rsidRDefault="00516B92" w:rsidP="004A6610">
            <w:pPr>
              <w:jc w:val="center"/>
              <w:rPr>
                <w:sz w:val="18"/>
                <w:szCs w:val="18"/>
              </w:rPr>
            </w:pPr>
            <w:r w:rsidRPr="00302DE0">
              <w:rPr>
                <w:sz w:val="18"/>
                <w:szCs w:val="18"/>
              </w:rPr>
              <w:t>Custom</w:t>
            </w:r>
          </w:p>
        </w:tc>
        <w:tc>
          <w:tcPr>
            <w:tcW w:w="375" w:type="pct"/>
            <w:vAlign w:val="center"/>
          </w:tcPr>
          <w:p w14:paraId="0DF319A4" w14:textId="77777777" w:rsidR="00516B92" w:rsidRPr="00302DE0" w:rsidRDefault="00516B92" w:rsidP="004A6610">
            <w:pPr>
              <w:jc w:val="center"/>
              <w:rPr>
                <w:sz w:val="18"/>
                <w:szCs w:val="18"/>
              </w:rPr>
            </w:pPr>
            <w:r w:rsidRPr="00302DE0">
              <w:rPr>
                <w:sz w:val="18"/>
                <w:szCs w:val="18"/>
              </w:rPr>
              <w:t>BAI</w:t>
            </w:r>
          </w:p>
        </w:tc>
        <w:tc>
          <w:tcPr>
            <w:tcW w:w="469" w:type="pct"/>
            <w:vAlign w:val="center"/>
          </w:tcPr>
          <w:p w14:paraId="422B6545" w14:textId="77777777" w:rsidR="00516B92" w:rsidRPr="00302DE0" w:rsidRDefault="00516B92" w:rsidP="004A6610">
            <w:pPr>
              <w:jc w:val="center"/>
              <w:rPr>
                <w:sz w:val="18"/>
                <w:szCs w:val="18"/>
              </w:rPr>
            </w:pPr>
            <w:r w:rsidRPr="00302DE0">
              <w:rPr>
                <w:sz w:val="18"/>
                <w:szCs w:val="18"/>
              </w:rPr>
              <w:t>Daily</w:t>
            </w:r>
          </w:p>
        </w:tc>
        <w:tc>
          <w:tcPr>
            <w:tcW w:w="688" w:type="pct"/>
            <w:vAlign w:val="center"/>
          </w:tcPr>
          <w:p w14:paraId="15D8E6DB" w14:textId="77777777" w:rsidR="00516B92" w:rsidRPr="00302DE0" w:rsidRDefault="00516B92" w:rsidP="004A6610">
            <w:pPr>
              <w:jc w:val="center"/>
              <w:rPr>
                <w:sz w:val="18"/>
                <w:szCs w:val="18"/>
              </w:rPr>
            </w:pPr>
            <w:r w:rsidRPr="00302DE0">
              <w:rPr>
                <w:sz w:val="18"/>
                <w:szCs w:val="18"/>
              </w:rPr>
              <w:t>4:00pm – 8:00 am</w:t>
            </w:r>
          </w:p>
        </w:tc>
        <w:tc>
          <w:tcPr>
            <w:tcW w:w="500" w:type="pct"/>
            <w:vAlign w:val="center"/>
          </w:tcPr>
          <w:p w14:paraId="3D1D0A6B" w14:textId="77777777" w:rsidR="00516B92" w:rsidRPr="00302DE0" w:rsidRDefault="00516B92" w:rsidP="004A6610">
            <w:pPr>
              <w:jc w:val="center"/>
              <w:rPr>
                <w:sz w:val="18"/>
                <w:szCs w:val="18"/>
              </w:rPr>
            </w:pPr>
            <w:r w:rsidRPr="00302DE0">
              <w:rPr>
                <w:sz w:val="18"/>
                <w:szCs w:val="18"/>
              </w:rPr>
              <w:t>Automated</w:t>
            </w:r>
          </w:p>
        </w:tc>
        <w:tc>
          <w:tcPr>
            <w:tcW w:w="625" w:type="pct"/>
            <w:vAlign w:val="center"/>
          </w:tcPr>
          <w:p w14:paraId="1E2580D1" w14:textId="77777777" w:rsidR="00516B92" w:rsidRPr="00302DE0" w:rsidRDefault="00516B92" w:rsidP="004A6610">
            <w:pPr>
              <w:jc w:val="center"/>
              <w:rPr>
                <w:sz w:val="18"/>
                <w:szCs w:val="18"/>
              </w:rPr>
            </w:pPr>
            <w:r w:rsidRPr="00302DE0">
              <w:rPr>
                <w:sz w:val="18"/>
                <w:szCs w:val="18"/>
              </w:rPr>
              <w:t>PeopleSoft Financial (FSF)</w:t>
            </w:r>
          </w:p>
        </w:tc>
      </w:tr>
      <w:tr w:rsidR="00516B92" w:rsidRPr="00302DE0" w14:paraId="30D5D065" w14:textId="77777777" w:rsidTr="00923744">
        <w:trPr>
          <w:trHeight w:val="360"/>
        </w:trPr>
        <w:tc>
          <w:tcPr>
            <w:tcW w:w="1905" w:type="pct"/>
            <w:vAlign w:val="center"/>
          </w:tcPr>
          <w:p w14:paraId="5FC09B75" w14:textId="77777777" w:rsidR="00516B92" w:rsidRPr="00302DE0" w:rsidRDefault="00516B92" w:rsidP="004A6610">
            <w:pPr>
              <w:rPr>
                <w:sz w:val="18"/>
                <w:szCs w:val="18"/>
              </w:rPr>
            </w:pPr>
            <w:r w:rsidRPr="00302DE0">
              <w:rPr>
                <w:sz w:val="18"/>
                <w:szCs w:val="18"/>
              </w:rPr>
              <w:t>Accounting Daily Recon for OTC Collection Account</w:t>
            </w:r>
          </w:p>
        </w:tc>
        <w:tc>
          <w:tcPr>
            <w:tcW w:w="438" w:type="pct"/>
            <w:vAlign w:val="center"/>
          </w:tcPr>
          <w:p w14:paraId="7B18B89C" w14:textId="77777777" w:rsidR="00516B92" w:rsidRPr="00302DE0" w:rsidRDefault="00516B92" w:rsidP="004A6610">
            <w:pPr>
              <w:jc w:val="center"/>
              <w:rPr>
                <w:sz w:val="18"/>
                <w:szCs w:val="18"/>
              </w:rPr>
            </w:pPr>
            <w:r w:rsidRPr="00302DE0">
              <w:rPr>
                <w:sz w:val="18"/>
                <w:szCs w:val="18"/>
              </w:rPr>
              <w:t>Standard</w:t>
            </w:r>
          </w:p>
        </w:tc>
        <w:tc>
          <w:tcPr>
            <w:tcW w:w="375" w:type="pct"/>
            <w:vAlign w:val="center"/>
          </w:tcPr>
          <w:p w14:paraId="7E6F2218" w14:textId="77777777" w:rsidR="00516B92" w:rsidRPr="00302DE0" w:rsidRDefault="00516B92" w:rsidP="004A6610">
            <w:pPr>
              <w:jc w:val="center"/>
              <w:rPr>
                <w:sz w:val="18"/>
                <w:szCs w:val="18"/>
              </w:rPr>
            </w:pPr>
            <w:r w:rsidRPr="00302DE0">
              <w:rPr>
                <w:sz w:val="18"/>
                <w:szCs w:val="18"/>
              </w:rPr>
              <w:t>BAI</w:t>
            </w:r>
          </w:p>
        </w:tc>
        <w:tc>
          <w:tcPr>
            <w:tcW w:w="469" w:type="pct"/>
            <w:vAlign w:val="center"/>
          </w:tcPr>
          <w:p w14:paraId="087BE271" w14:textId="77777777" w:rsidR="00516B92" w:rsidRPr="00302DE0" w:rsidRDefault="00516B92" w:rsidP="004A6610">
            <w:pPr>
              <w:jc w:val="center"/>
              <w:rPr>
                <w:sz w:val="18"/>
                <w:szCs w:val="18"/>
              </w:rPr>
            </w:pPr>
            <w:r w:rsidRPr="00302DE0">
              <w:rPr>
                <w:sz w:val="18"/>
                <w:szCs w:val="18"/>
              </w:rPr>
              <w:t>Daily</w:t>
            </w:r>
          </w:p>
        </w:tc>
        <w:tc>
          <w:tcPr>
            <w:tcW w:w="688" w:type="pct"/>
            <w:vAlign w:val="center"/>
          </w:tcPr>
          <w:p w14:paraId="13AAB5F0" w14:textId="77777777" w:rsidR="00516B92" w:rsidRPr="00302DE0" w:rsidRDefault="00516B92" w:rsidP="004A6610">
            <w:pPr>
              <w:jc w:val="center"/>
              <w:rPr>
                <w:sz w:val="18"/>
                <w:szCs w:val="18"/>
              </w:rPr>
            </w:pPr>
          </w:p>
        </w:tc>
        <w:tc>
          <w:tcPr>
            <w:tcW w:w="500" w:type="pct"/>
            <w:vAlign w:val="center"/>
          </w:tcPr>
          <w:p w14:paraId="17126419" w14:textId="77777777" w:rsidR="00516B92" w:rsidRPr="00302DE0" w:rsidRDefault="00516B92" w:rsidP="004A6610">
            <w:pPr>
              <w:jc w:val="center"/>
              <w:rPr>
                <w:sz w:val="18"/>
                <w:szCs w:val="18"/>
              </w:rPr>
            </w:pPr>
            <w:r w:rsidRPr="00302DE0">
              <w:rPr>
                <w:sz w:val="18"/>
                <w:szCs w:val="18"/>
              </w:rPr>
              <w:t>Automated</w:t>
            </w:r>
          </w:p>
        </w:tc>
        <w:tc>
          <w:tcPr>
            <w:tcW w:w="625" w:type="pct"/>
            <w:vAlign w:val="center"/>
          </w:tcPr>
          <w:p w14:paraId="3796D77E" w14:textId="77777777" w:rsidR="00516B92" w:rsidRPr="00302DE0" w:rsidRDefault="00516B92" w:rsidP="004A6610">
            <w:pPr>
              <w:jc w:val="center"/>
              <w:rPr>
                <w:sz w:val="18"/>
                <w:szCs w:val="18"/>
              </w:rPr>
            </w:pPr>
            <w:r w:rsidRPr="00302DE0">
              <w:rPr>
                <w:sz w:val="18"/>
                <w:szCs w:val="18"/>
              </w:rPr>
              <w:t>PeopleSoft Financial (FSF)</w:t>
            </w:r>
          </w:p>
        </w:tc>
      </w:tr>
      <w:tr w:rsidR="00516B92" w:rsidRPr="00302DE0" w14:paraId="51B28B50" w14:textId="77777777" w:rsidTr="00923744">
        <w:trPr>
          <w:trHeight w:val="360"/>
        </w:trPr>
        <w:tc>
          <w:tcPr>
            <w:tcW w:w="1905" w:type="pct"/>
            <w:vAlign w:val="center"/>
          </w:tcPr>
          <w:p w14:paraId="15A88172" w14:textId="77777777" w:rsidR="00516B92" w:rsidRPr="00302DE0" w:rsidRDefault="00516B92" w:rsidP="004A6610">
            <w:pPr>
              <w:rPr>
                <w:sz w:val="18"/>
                <w:szCs w:val="18"/>
              </w:rPr>
            </w:pPr>
            <w:r w:rsidRPr="00302DE0">
              <w:rPr>
                <w:sz w:val="18"/>
                <w:szCs w:val="18"/>
              </w:rPr>
              <w:t>Accounting Daily Recon for Vendor Account</w:t>
            </w:r>
          </w:p>
        </w:tc>
        <w:tc>
          <w:tcPr>
            <w:tcW w:w="438" w:type="pct"/>
            <w:vAlign w:val="center"/>
          </w:tcPr>
          <w:p w14:paraId="7C7AA237" w14:textId="77777777" w:rsidR="00516B92" w:rsidRPr="00302DE0" w:rsidRDefault="00516B92" w:rsidP="004A6610">
            <w:pPr>
              <w:jc w:val="center"/>
              <w:rPr>
                <w:sz w:val="18"/>
                <w:szCs w:val="18"/>
              </w:rPr>
            </w:pPr>
            <w:r w:rsidRPr="00302DE0">
              <w:rPr>
                <w:sz w:val="18"/>
                <w:szCs w:val="18"/>
              </w:rPr>
              <w:t>Custom</w:t>
            </w:r>
            <w:r w:rsidRPr="00302DE0">
              <w:rPr>
                <w:rStyle w:val="FootnoteReference"/>
                <w:sz w:val="18"/>
                <w:szCs w:val="18"/>
              </w:rPr>
              <w:footnoteReference w:id="9"/>
            </w:r>
          </w:p>
        </w:tc>
        <w:tc>
          <w:tcPr>
            <w:tcW w:w="375" w:type="pct"/>
            <w:vAlign w:val="center"/>
          </w:tcPr>
          <w:p w14:paraId="07AE13D7" w14:textId="77777777" w:rsidR="00516B92" w:rsidRPr="00302DE0" w:rsidRDefault="00516B92" w:rsidP="004A6610">
            <w:pPr>
              <w:jc w:val="center"/>
              <w:rPr>
                <w:sz w:val="18"/>
                <w:szCs w:val="18"/>
              </w:rPr>
            </w:pPr>
            <w:r w:rsidRPr="00302DE0">
              <w:rPr>
                <w:sz w:val="18"/>
                <w:szCs w:val="18"/>
              </w:rPr>
              <w:t>BAI</w:t>
            </w:r>
          </w:p>
        </w:tc>
        <w:tc>
          <w:tcPr>
            <w:tcW w:w="469" w:type="pct"/>
            <w:vAlign w:val="center"/>
          </w:tcPr>
          <w:p w14:paraId="3C3BDC53" w14:textId="77777777" w:rsidR="00516B92" w:rsidRPr="00302DE0" w:rsidRDefault="00516B92" w:rsidP="004A6610">
            <w:pPr>
              <w:jc w:val="center"/>
              <w:rPr>
                <w:sz w:val="18"/>
                <w:szCs w:val="18"/>
              </w:rPr>
            </w:pPr>
            <w:r w:rsidRPr="00302DE0">
              <w:rPr>
                <w:sz w:val="18"/>
                <w:szCs w:val="18"/>
              </w:rPr>
              <w:t>Daily</w:t>
            </w:r>
          </w:p>
        </w:tc>
        <w:tc>
          <w:tcPr>
            <w:tcW w:w="688" w:type="pct"/>
            <w:vAlign w:val="center"/>
          </w:tcPr>
          <w:p w14:paraId="5F801EFD" w14:textId="77777777" w:rsidR="00516B92" w:rsidRPr="00302DE0" w:rsidRDefault="00516B92" w:rsidP="004A6610">
            <w:pPr>
              <w:jc w:val="center"/>
              <w:rPr>
                <w:sz w:val="18"/>
                <w:szCs w:val="18"/>
              </w:rPr>
            </w:pPr>
          </w:p>
        </w:tc>
        <w:tc>
          <w:tcPr>
            <w:tcW w:w="500" w:type="pct"/>
            <w:vAlign w:val="center"/>
          </w:tcPr>
          <w:p w14:paraId="5131AAA6" w14:textId="77777777" w:rsidR="00516B92" w:rsidRPr="00302DE0" w:rsidRDefault="00516B92" w:rsidP="004A6610">
            <w:pPr>
              <w:jc w:val="center"/>
              <w:rPr>
                <w:sz w:val="18"/>
                <w:szCs w:val="18"/>
              </w:rPr>
            </w:pPr>
            <w:r w:rsidRPr="00302DE0">
              <w:rPr>
                <w:sz w:val="18"/>
                <w:szCs w:val="18"/>
              </w:rPr>
              <w:t>Automated</w:t>
            </w:r>
          </w:p>
        </w:tc>
        <w:tc>
          <w:tcPr>
            <w:tcW w:w="625" w:type="pct"/>
            <w:vAlign w:val="center"/>
          </w:tcPr>
          <w:p w14:paraId="796C7ADE" w14:textId="77777777" w:rsidR="00516B92" w:rsidRPr="00302DE0" w:rsidRDefault="00516B92" w:rsidP="004A6610">
            <w:pPr>
              <w:jc w:val="center"/>
              <w:rPr>
                <w:sz w:val="18"/>
                <w:szCs w:val="18"/>
              </w:rPr>
            </w:pPr>
            <w:r w:rsidRPr="00302DE0">
              <w:rPr>
                <w:sz w:val="18"/>
                <w:szCs w:val="18"/>
              </w:rPr>
              <w:t>PeopleSoft Financial (FSF)</w:t>
            </w:r>
          </w:p>
        </w:tc>
      </w:tr>
      <w:tr w:rsidR="00516B92" w:rsidRPr="00302DE0" w14:paraId="5EE5C8F1" w14:textId="77777777" w:rsidTr="00923744">
        <w:trPr>
          <w:trHeight w:val="485"/>
        </w:trPr>
        <w:tc>
          <w:tcPr>
            <w:tcW w:w="1905" w:type="pct"/>
            <w:vAlign w:val="center"/>
          </w:tcPr>
          <w:p w14:paraId="49974EDC" w14:textId="77777777" w:rsidR="00516B92" w:rsidRDefault="00516B92" w:rsidP="004A6610">
            <w:pPr>
              <w:rPr>
                <w:sz w:val="18"/>
                <w:szCs w:val="18"/>
              </w:rPr>
            </w:pPr>
            <w:r>
              <w:rPr>
                <w:sz w:val="18"/>
                <w:szCs w:val="18"/>
              </w:rPr>
              <w:t>Labor UI Daily Reconciliation</w:t>
            </w:r>
          </w:p>
          <w:p w14:paraId="4CB91CBF" w14:textId="77777777" w:rsidR="00516B92" w:rsidRPr="00302DE0" w:rsidRDefault="00516B92" w:rsidP="004A6610">
            <w:pPr>
              <w:rPr>
                <w:sz w:val="18"/>
                <w:szCs w:val="18"/>
              </w:rPr>
            </w:pPr>
            <w:r w:rsidRPr="00302DE0">
              <w:rPr>
                <w:sz w:val="18"/>
                <w:szCs w:val="18"/>
              </w:rPr>
              <w:t>(Includes direct deposit, debit card and benefit checks)</w:t>
            </w:r>
          </w:p>
        </w:tc>
        <w:tc>
          <w:tcPr>
            <w:tcW w:w="438" w:type="pct"/>
            <w:vAlign w:val="center"/>
          </w:tcPr>
          <w:p w14:paraId="7490A885" w14:textId="77777777" w:rsidR="00516B92" w:rsidRPr="00302DE0" w:rsidRDefault="00516B92" w:rsidP="004A6610">
            <w:pPr>
              <w:jc w:val="center"/>
              <w:rPr>
                <w:sz w:val="18"/>
                <w:szCs w:val="18"/>
              </w:rPr>
            </w:pPr>
            <w:r w:rsidRPr="00302DE0">
              <w:rPr>
                <w:sz w:val="18"/>
                <w:szCs w:val="18"/>
              </w:rPr>
              <w:t>Standard</w:t>
            </w:r>
          </w:p>
        </w:tc>
        <w:tc>
          <w:tcPr>
            <w:tcW w:w="375" w:type="pct"/>
            <w:vAlign w:val="center"/>
          </w:tcPr>
          <w:p w14:paraId="6C9DEE0D" w14:textId="77777777" w:rsidR="00516B92" w:rsidRPr="00302DE0" w:rsidRDefault="00516B92" w:rsidP="004A6610">
            <w:pPr>
              <w:jc w:val="center"/>
              <w:rPr>
                <w:sz w:val="18"/>
                <w:szCs w:val="18"/>
              </w:rPr>
            </w:pPr>
            <w:r w:rsidRPr="00302DE0">
              <w:rPr>
                <w:sz w:val="18"/>
                <w:szCs w:val="18"/>
              </w:rPr>
              <w:t>NACHA</w:t>
            </w:r>
          </w:p>
        </w:tc>
        <w:tc>
          <w:tcPr>
            <w:tcW w:w="469" w:type="pct"/>
            <w:vAlign w:val="center"/>
          </w:tcPr>
          <w:p w14:paraId="01C24CC2" w14:textId="77777777" w:rsidR="00516B92" w:rsidRPr="00302DE0" w:rsidRDefault="00516B92" w:rsidP="004A6610">
            <w:pPr>
              <w:jc w:val="center"/>
              <w:rPr>
                <w:sz w:val="18"/>
                <w:szCs w:val="18"/>
              </w:rPr>
            </w:pPr>
            <w:r w:rsidRPr="00302DE0">
              <w:rPr>
                <w:sz w:val="18"/>
                <w:szCs w:val="18"/>
              </w:rPr>
              <w:t>Daily</w:t>
            </w:r>
          </w:p>
        </w:tc>
        <w:tc>
          <w:tcPr>
            <w:tcW w:w="688" w:type="pct"/>
            <w:vAlign w:val="center"/>
          </w:tcPr>
          <w:p w14:paraId="16074E79" w14:textId="77777777" w:rsidR="00516B92" w:rsidRPr="00302DE0" w:rsidRDefault="00516B92" w:rsidP="004A6610">
            <w:pPr>
              <w:jc w:val="center"/>
              <w:rPr>
                <w:sz w:val="18"/>
                <w:szCs w:val="18"/>
              </w:rPr>
            </w:pPr>
            <w:r w:rsidRPr="00302DE0">
              <w:rPr>
                <w:sz w:val="18"/>
                <w:szCs w:val="18"/>
              </w:rPr>
              <w:t>12:00 pm</w:t>
            </w:r>
          </w:p>
        </w:tc>
        <w:tc>
          <w:tcPr>
            <w:tcW w:w="500" w:type="pct"/>
            <w:vAlign w:val="center"/>
          </w:tcPr>
          <w:p w14:paraId="315A40F1" w14:textId="77777777" w:rsidR="00516B92" w:rsidRPr="00302DE0" w:rsidRDefault="00516B92" w:rsidP="004A6610">
            <w:pPr>
              <w:jc w:val="center"/>
              <w:rPr>
                <w:sz w:val="18"/>
                <w:szCs w:val="18"/>
              </w:rPr>
            </w:pPr>
            <w:r w:rsidRPr="00302DE0">
              <w:rPr>
                <w:sz w:val="18"/>
                <w:szCs w:val="18"/>
              </w:rPr>
              <w:t>Automated</w:t>
            </w:r>
          </w:p>
        </w:tc>
        <w:tc>
          <w:tcPr>
            <w:tcW w:w="625" w:type="pct"/>
            <w:vAlign w:val="center"/>
          </w:tcPr>
          <w:p w14:paraId="6E7A24E1" w14:textId="77777777" w:rsidR="00516B92" w:rsidRPr="00302DE0" w:rsidRDefault="00516B92" w:rsidP="004A6610">
            <w:pPr>
              <w:jc w:val="center"/>
              <w:rPr>
                <w:sz w:val="18"/>
                <w:szCs w:val="18"/>
              </w:rPr>
            </w:pPr>
          </w:p>
        </w:tc>
      </w:tr>
      <w:tr w:rsidR="00516B92" w:rsidRPr="00302DE0" w14:paraId="12FDE3BF" w14:textId="77777777" w:rsidTr="00923744">
        <w:trPr>
          <w:trHeight w:val="360"/>
        </w:trPr>
        <w:tc>
          <w:tcPr>
            <w:tcW w:w="1905" w:type="pct"/>
            <w:vAlign w:val="center"/>
          </w:tcPr>
          <w:p w14:paraId="305AB379" w14:textId="77777777" w:rsidR="00516B92" w:rsidRPr="00302DE0" w:rsidRDefault="00516B92" w:rsidP="004A6610">
            <w:pPr>
              <w:rPr>
                <w:sz w:val="18"/>
                <w:szCs w:val="18"/>
              </w:rPr>
            </w:pPr>
            <w:r w:rsidRPr="00302DE0">
              <w:rPr>
                <w:sz w:val="18"/>
                <w:szCs w:val="18"/>
              </w:rPr>
              <w:t>Labor UI Monthly Accounts Receivable</w:t>
            </w:r>
          </w:p>
        </w:tc>
        <w:tc>
          <w:tcPr>
            <w:tcW w:w="438" w:type="pct"/>
            <w:vAlign w:val="center"/>
          </w:tcPr>
          <w:p w14:paraId="22A3EE58" w14:textId="77777777" w:rsidR="00516B92" w:rsidRPr="00302DE0" w:rsidRDefault="00516B92" w:rsidP="004A6610">
            <w:pPr>
              <w:jc w:val="center"/>
              <w:rPr>
                <w:sz w:val="18"/>
                <w:szCs w:val="18"/>
              </w:rPr>
            </w:pPr>
            <w:r w:rsidRPr="00302DE0">
              <w:rPr>
                <w:sz w:val="18"/>
                <w:szCs w:val="18"/>
              </w:rPr>
              <w:t>Custom</w:t>
            </w:r>
          </w:p>
        </w:tc>
        <w:tc>
          <w:tcPr>
            <w:tcW w:w="375" w:type="pct"/>
            <w:vAlign w:val="center"/>
          </w:tcPr>
          <w:p w14:paraId="05FB6117" w14:textId="77777777" w:rsidR="00516B92" w:rsidRPr="00302DE0" w:rsidRDefault="00516B92" w:rsidP="004A6610">
            <w:pPr>
              <w:jc w:val="center"/>
              <w:rPr>
                <w:sz w:val="18"/>
                <w:szCs w:val="18"/>
              </w:rPr>
            </w:pPr>
            <w:r w:rsidRPr="00302DE0">
              <w:rPr>
                <w:sz w:val="18"/>
                <w:szCs w:val="18"/>
              </w:rPr>
              <w:t>Flat file</w:t>
            </w:r>
          </w:p>
        </w:tc>
        <w:tc>
          <w:tcPr>
            <w:tcW w:w="469" w:type="pct"/>
            <w:vAlign w:val="center"/>
          </w:tcPr>
          <w:p w14:paraId="17C86EE6" w14:textId="77777777" w:rsidR="00516B92" w:rsidRPr="00302DE0" w:rsidRDefault="00516B92" w:rsidP="004A6610">
            <w:pPr>
              <w:jc w:val="center"/>
              <w:rPr>
                <w:sz w:val="18"/>
                <w:szCs w:val="18"/>
              </w:rPr>
            </w:pPr>
            <w:r w:rsidRPr="00302DE0">
              <w:rPr>
                <w:sz w:val="18"/>
                <w:szCs w:val="18"/>
              </w:rPr>
              <w:t>Monthly – 8</w:t>
            </w:r>
            <w:r w:rsidRPr="00302DE0">
              <w:rPr>
                <w:sz w:val="18"/>
                <w:szCs w:val="18"/>
                <w:vertAlign w:val="superscript"/>
              </w:rPr>
              <w:t>th</w:t>
            </w:r>
            <w:r w:rsidRPr="00302DE0">
              <w:rPr>
                <w:sz w:val="18"/>
                <w:szCs w:val="18"/>
              </w:rPr>
              <w:t xml:space="preserve"> work day</w:t>
            </w:r>
          </w:p>
        </w:tc>
        <w:tc>
          <w:tcPr>
            <w:tcW w:w="688" w:type="pct"/>
            <w:vAlign w:val="center"/>
          </w:tcPr>
          <w:p w14:paraId="7F53223A" w14:textId="77777777" w:rsidR="00516B92" w:rsidRPr="00302DE0" w:rsidRDefault="00516B92" w:rsidP="004A6610">
            <w:pPr>
              <w:jc w:val="center"/>
              <w:rPr>
                <w:sz w:val="18"/>
                <w:szCs w:val="18"/>
              </w:rPr>
            </w:pPr>
            <w:r w:rsidRPr="00302DE0">
              <w:rPr>
                <w:sz w:val="18"/>
                <w:szCs w:val="18"/>
              </w:rPr>
              <w:t>8:30 am</w:t>
            </w:r>
          </w:p>
        </w:tc>
        <w:tc>
          <w:tcPr>
            <w:tcW w:w="500" w:type="pct"/>
            <w:vAlign w:val="center"/>
          </w:tcPr>
          <w:p w14:paraId="3354FF83" w14:textId="77777777" w:rsidR="00516B92" w:rsidRPr="00302DE0" w:rsidRDefault="00516B92" w:rsidP="004A6610">
            <w:pPr>
              <w:jc w:val="center"/>
              <w:rPr>
                <w:sz w:val="18"/>
                <w:szCs w:val="18"/>
              </w:rPr>
            </w:pPr>
            <w:r w:rsidRPr="00302DE0">
              <w:rPr>
                <w:sz w:val="18"/>
                <w:szCs w:val="18"/>
              </w:rPr>
              <w:t>Automated</w:t>
            </w:r>
          </w:p>
        </w:tc>
        <w:tc>
          <w:tcPr>
            <w:tcW w:w="625" w:type="pct"/>
            <w:vAlign w:val="center"/>
          </w:tcPr>
          <w:p w14:paraId="5EDB028E" w14:textId="77777777" w:rsidR="00516B92" w:rsidRPr="00302DE0" w:rsidRDefault="00516B92" w:rsidP="004A6610">
            <w:pPr>
              <w:jc w:val="center"/>
              <w:rPr>
                <w:sz w:val="18"/>
                <w:szCs w:val="18"/>
              </w:rPr>
            </w:pPr>
          </w:p>
        </w:tc>
      </w:tr>
      <w:tr w:rsidR="00516B92" w:rsidRPr="00302DE0" w14:paraId="25543C18" w14:textId="77777777" w:rsidTr="00923744">
        <w:trPr>
          <w:trHeight w:val="360"/>
        </w:trPr>
        <w:tc>
          <w:tcPr>
            <w:tcW w:w="1905" w:type="pct"/>
            <w:vAlign w:val="center"/>
          </w:tcPr>
          <w:p w14:paraId="3116C7EA" w14:textId="77777777" w:rsidR="00516B92" w:rsidRPr="00302DE0" w:rsidRDefault="00516B92" w:rsidP="004A6610">
            <w:pPr>
              <w:rPr>
                <w:sz w:val="18"/>
                <w:szCs w:val="18"/>
              </w:rPr>
            </w:pPr>
            <w:r w:rsidRPr="00302DE0">
              <w:rPr>
                <w:sz w:val="18"/>
                <w:szCs w:val="18"/>
              </w:rPr>
              <w:t>OST Analysis Statements</w:t>
            </w:r>
          </w:p>
        </w:tc>
        <w:tc>
          <w:tcPr>
            <w:tcW w:w="438" w:type="pct"/>
            <w:vAlign w:val="center"/>
          </w:tcPr>
          <w:p w14:paraId="52003852" w14:textId="77777777" w:rsidR="00516B92" w:rsidRPr="00302DE0" w:rsidRDefault="00516B92" w:rsidP="004A6610">
            <w:pPr>
              <w:jc w:val="center"/>
              <w:rPr>
                <w:sz w:val="18"/>
                <w:szCs w:val="18"/>
              </w:rPr>
            </w:pPr>
            <w:r w:rsidRPr="00302DE0">
              <w:rPr>
                <w:sz w:val="18"/>
                <w:szCs w:val="18"/>
              </w:rPr>
              <w:t>Standard</w:t>
            </w:r>
          </w:p>
        </w:tc>
        <w:tc>
          <w:tcPr>
            <w:tcW w:w="375" w:type="pct"/>
            <w:vAlign w:val="center"/>
          </w:tcPr>
          <w:p w14:paraId="6D7D733C" w14:textId="77777777" w:rsidR="00516B92" w:rsidRPr="00302DE0" w:rsidRDefault="00516B92" w:rsidP="004A6610">
            <w:pPr>
              <w:jc w:val="center"/>
              <w:rPr>
                <w:sz w:val="18"/>
                <w:szCs w:val="18"/>
              </w:rPr>
            </w:pPr>
            <w:r w:rsidRPr="00302DE0">
              <w:rPr>
                <w:sz w:val="18"/>
                <w:szCs w:val="18"/>
              </w:rPr>
              <w:t>822</w:t>
            </w:r>
          </w:p>
        </w:tc>
        <w:tc>
          <w:tcPr>
            <w:tcW w:w="469" w:type="pct"/>
            <w:vAlign w:val="center"/>
          </w:tcPr>
          <w:p w14:paraId="00BAAFA6" w14:textId="77777777" w:rsidR="00516B92" w:rsidRPr="00302DE0" w:rsidRDefault="00516B92" w:rsidP="004A6610">
            <w:pPr>
              <w:jc w:val="center"/>
              <w:rPr>
                <w:sz w:val="18"/>
                <w:szCs w:val="18"/>
              </w:rPr>
            </w:pPr>
            <w:r w:rsidRPr="00302DE0">
              <w:rPr>
                <w:sz w:val="18"/>
                <w:szCs w:val="18"/>
              </w:rPr>
              <w:t>Monthly</w:t>
            </w:r>
          </w:p>
        </w:tc>
        <w:tc>
          <w:tcPr>
            <w:tcW w:w="688" w:type="pct"/>
            <w:vAlign w:val="center"/>
          </w:tcPr>
          <w:p w14:paraId="14F127AF" w14:textId="77777777" w:rsidR="00516B92" w:rsidRPr="00302DE0" w:rsidRDefault="00516B92" w:rsidP="004A6610">
            <w:pPr>
              <w:jc w:val="center"/>
              <w:rPr>
                <w:sz w:val="18"/>
                <w:szCs w:val="18"/>
              </w:rPr>
            </w:pPr>
            <w:r w:rsidRPr="00302DE0">
              <w:rPr>
                <w:sz w:val="18"/>
                <w:szCs w:val="18"/>
              </w:rPr>
              <w:t>7:00 am</w:t>
            </w:r>
          </w:p>
        </w:tc>
        <w:tc>
          <w:tcPr>
            <w:tcW w:w="500" w:type="pct"/>
            <w:vAlign w:val="center"/>
          </w:tcPr>
          <w:p w14:paraId="028C16C8" w14:textId="77777777" w:rsidR="00516B92" w:rsidRPr="00302DE0" w:rsidRDefault="00516B92" w:rsidP="004A6610">
            <w:pPr>
              <w:jc w:val="center"/>
              <w:rPr>
                <w:sz w:val="18"/>
                <w:szCs w:val="18"/>
              </w:rPr>
            </w:pPr>
            <w:r w:rsidRPr="00302DE0">
              <w:rPr>
                <w:sz w:val="18"/>
                <w:szCs w:val="18"/>
              </w:rPr>
              <w:t>Automated</w:t>
            </w:r>
          </w:p>
        </w:tc>
        <w:tc>
          <w:tcPr>
            <w:tcW w:w="625" w:type="pct"/>
            <w:vAlign w:val="center"/>
          </w:tcPr>
          <w:p w14:paraId="5352AA18" w14:textId="77777777" w:rsidR="00516B92" w:rsidRPr="00302DE0" w:rsidRDefault="00516B92" w:rsidP="004A6610">
            <w:pPr>
              <w:jc w:val="center"/>
              <w:rPr>
                <w:sz w:val="18"/>
                <w:szCs w:val="18"/>
              </w:rPr>
            </w:pPr>
            <w:r w:rsidRPr="00302DE0">
              <w:rPr>
                <w:sz w:val="18"/>
                <w:szCs w:val="18"/>
              </w:rPr>
              <w:t>Chesapeake Systems Solutions (Trintech, T-Recs)</w:t>
            </w:r>
          </w:p>
        </w:tc>
      </w:tr>
      <w:tr w:rsidR="00516B92" w:rsidRPr="00302DE0" w14:paraId="39CC3A0C" w14:textId="77777777" w:rsidTr="00923744">
        <w:trPr>
          <w:trHeight w:val="360"/>
        </w:trPr>
        <w:tc>
          <w:tcPr>
            <w:tcW w:w="1905" w:type="pct"/>
            <w:vAlign w:val="center"/>
          </w:tcPr>
          <w:p w14:paraId="2B921D97" w14:textId="77777777" w:rsidR="00516B92" w:rsidRPr="00302DE0" w:rsidRDefault="00516B92" w:rsidP="004A6610">
            <w:pPr>
              <w:rPr>
                <w:sz w:val="18"/>
                <w:szCs w:val="18"/>
              </w:rPr>
            </w:pPr>
            <w:r w:rsidRPr="00302DE0">
              <w:rPr>
                <w:sz w:val="18"/>
                <w:szCs w:val="18"/>
              </w:rPr>
              <w:t>OST Daily Recon for Controlled Disbursement Accts</w:t>
            </w:r>
          </w:p>
        </w:tc>
        <w:tc>
          <w:tcPr>
            <w:tcW w:w="438" w:type="pct"/>
            <w:vAlign w:val="center"/>
          </w:tcPr>
          <w:p w14:paraId="1F85FE87" w14:textId="77777777" w:rsidR="00516B92" w:rsidRPr="00302DE0" w:rsidRDefault="00516B92" w:rsidP="004A6610">
            <w:pPr>
              <w:jc w:val="center"/>
              <w:rPr>
                <w:sz w:val="18"/>
                <w:szCs w:val="18"/>
              </w:rPr>
            </w:pPr>
            <w:r w:rsidRPr="00302DE0">
              <w:rPr>
                <w:sz w:val="18"/>
                <w:szCs w:val="18"/>
              </w:rPr>
              <w:t>Standard</w:t>
            </w:r>
          </w:p>
        </w:tc>
        <w:tc>
          <w:tcPr>
            <w:tcW w:w="375" w:type="pct"/>
            <w:vAlign w:val="center"/>
          </w:tcPr>
          <w:p w14:paraId="72823E42" w14:textId="77777777" w:rsidR="00516B92" w:rsidRPr="00302DE0" w:rsidRDefault="00516B92" w:rsidP="004A6610">
            <w:pPr>
              <w:jc w:val="center"/>
              <w:rPr>
                <w:sz w:val="18"/>
                <w:szCs w:val="18"/>
              </w:rPr>
            </w:pPr>
            <w:r w:rsidRPr="00302DE0">
              <w:rPr>
                <w:sz w:val="18"/>
                <w:szCs w:val="18"/>
              </w:rPr>
              <w:t>BAI</w:t>
            </w:r>
          </w:p>
        </w:tc>
        <w:tc>
          <w:tcPr>
            <w:tcW w:w="469" w:type="pct"/>
            <w:vAlign w:val="center"/>
          </w:tcPr>
          <w:p w14:paraId="099B532E" w14:textId="77777777" w:rsidR="00516B92" w:rsidRPr="00302DE0" w:rsidRDefault="00516B92" w:rsidP="004A6610">
            <w:pPr>
              <w:jc w:val="center"/>
              <w:rPr>
                <w:sz w:val="18"/>
                <w:szCs w:val="18"/>
              </w:rPr>
            </w:pPr>
            <w:r w:rsidRPr="00302DE0">
              <w:rPr>
                <w:sz w:val="18"/>
                <w:szCs w:val="18"/>
              </w:rPr>
              <w:t>Daily</w:t>
            </w:r>
          </w:p>
        </w:tc>
        <w:tc>
          <w:tcPr>
            <w:tcW w:w="688" w:type="pct"/>
            <w:vAlign w:val="center"/>
          </w:tcPr>
          <w:p w14:paraId="26D2C016" w14:textId="77777777" w:rsidR="00516B92" w:rsidRPr="00302DE0" w:rsidRDefault="00516B92" w:rsidP="004A6610">
            <w:pPr>
              <w:jc w:val="center"/>
              <w:rPr>
                <w:sz w:val="18"/>
                <w:szCs w:val="18"/>
              </w:rPr>
            </w:pPr>
            <w:r w:rsidRPr="00302DE0">
              <w:rPr>
                <w:sz w:val="18"/>
                <w:szCs w:val="18"/>
              </w:rPr>
              <w:t>7:00 am</w:t>
            </w:r>
          </w:p>
        </w:tc>
        <w:tc>
          <w:tcPr>
            <w:tcW w:w="500" w:type="pct"/>
            <w:vAlign w:val="center"/>
          </w:tcPr>
          <w:p w14:paraId="7E1FE48E" w14:textId="77777777" w:rsidR="00516B92" w:rsidRPr="00302DE0" w:rsidRDefault="00516B92" w:rsidP="004A6610">
            <w:pPr>
              <w:jc w:val="center"/>
              <w:rPr>
                <w:sz w:val="18"/>
                <w:szCs w:val="18"/>
              </w:rPr>
            </w:pPr>
            <w:r w:rsidRPr="00302DE0">
              <w:rPr>
                <w:sz w:val="18"/>
                <w:szCs w:val="18"/>
              </w:rPr>
              <w:t>Automated</w:t>
            </w:r>
          </w:p>
        </w:tc>
        <w:tc>
          <w:tcPr>
            <w:tcW w:w="625" w:type="pct"/>
            <w:vAlign w:val="center"/>
          </w:tcPr>
          <w:p w14:paraId="28901040" w14:textId="77777777" w:rsidR="00516B92" w:rsidRPr="00302DE0" w:rsidRDefault="00516B92" w:rsidP="004A6610">
            <w:pPr>
              <w:jc w:val="center"/>
              <w:rPr>
                <w:sz w:val="18"/>
                <w:szCs w:val="18"/>
              </w:rPr>
            </w:pPr>
            <w:r w:rsidRPr="00302DE0">
              <w:rPr>
                <w:sz w:val="18"/>
                <w:szCs w:val="18"/>
              </w:rPr>
              <w:t>Chesapeake Systems Solutions (Trintech, T-Recs)</w:t>
            </w:r>
          </w:p>
        </w:tc>
      </w:tr>
      <w:tr w:rsidR="00516B92" w:rsidRPr="00302DE0" w14:paraId="5EB3FDCC" w14:textId="77777777" w:rsidTr="00923744">
        <w:trPr>
          <w:trHeight w:val="360"/>
        </w:trPr>
        <w:tc>
          <w:tcPr>
            <w:tcW w:w="1905" w:type="pct"/>
            <w:vAlign w:val="center"/>
          </w:tcPr>
          <w:p w14:paraId="6ADBAD2F" w14:textId="77777777" w:rsidR="00516B92" w:rsidRPr="00302DE0" w:rsidRDefault="00516B92" w:rsidP="004A6610">
            <w:pPr>
              <w:rPr>
                <w:sz w:val="18"/>
                <w:szCs w:val="18"/>
              </w:rPr>
            </w:pPr>
            <w:r w:rsidRPr="00302DE0">
              <w:rPr>
                <w:sz w:val="18"/>
                <w:szCs w:val="18"/>
              </w:rPr>
              <w:t>OST Daily Recon for Credit Card Account</w:t>
            </w:r>
          </w:p>
        </w:tc>
        <w:tc>
          <w:tcPr>
            <w:tcW w:w="438" w:type="pct"/>
            <w:vAlign w:val="center"/>
          </w:tcPr>
          <w:p w14:paraId="088FC137" w14:textId="77777777" w:rsidR="00516B92" w:rsidRPr="00302DE0" w:rsidRDefault="00516B92" w:rsidP="004A6610">
            <w:pPr>
              <w:jc w:val="center"/>
              <w:rPr>
                <w:sz w:val="18"/>
                <w:szCs w:val="18"/>
              </w:rPr>
            </w:pPr>
            <w:r w:rsidRPr="00302DE0">
              <w:rPr>
                <w:sz w:val="18"/>
                <w:szCs w:val="18"/>
              </w:rPr>
              <w:t>Custom</w:t>
            </w:r>
          </w:p>
        </w:tc>
        <w:tc>
          <w:tcPr>
            <w:tcW w:w="375" w:type="pct"/>
            <w:vAlign w:val="center"/>
          </w:tcPr>
          <w:p w14:paraId="0DF40611" w14:textId="77777777" w:rsidR="00516B92" w:rsidRPr="00302DE0" w:rsidRDefault="00516B92" w:rsidP="004A6610">
            <w:pPr>
              <w:jc w:val="center"/>
              <w:rPr>
                <w:sz w:val="18"/>
                <w:szCs w:val="18"/>
              </w:rPr>
            </w:pPr>
            <w:r w:rsidRPr="00302DE0">
              <w:rPr>
                <w:sz w:val="18"/>
                <w:szCs w:val="18"/>
              </w:rPr>
              <w:t>BAI</w:t>
            </w:r>
          </w:p>
        </w:tc>
        <w:tc>
          <w:tcPr>
            <w:tcW w:w="469" w:type="pct"/>
            <w:vAlign w:val="center"/>
          </w:tcPr>
          <w:p w14:paraId="65997EA9" w14:textId="77777777" w:rsidR="00516B92" w:rsidRPr="00302DE0" w:rsidRDefault="00516B92" w:rsidP="004A6610">
            <w:pPr>
              <w:jc w:val="center"/>
              <w:rPr>
                <w:sz w:val="18"/>
                <w:szCs w:val="18"/>
              </w:rPr>
            </w:pPr>
            <w:r w:rsidRPr="00302DE0">
              <w:rPr>
                <w:sz w:val="18"/>
                <w:szCs w:val="18"/>
              </w:rPr>
              <w:t>Daily</w:t>
            </w:r>
          </w:p>
        </w:tc>
        <w:tc>
          <w:tcPr>
            <w:tcW w:w="688" w:type="pct"/>
            <w:vAlign w:val="center"/>
          </w:tcPr>
          <w:p w14:paraId="4C9CF3FB" w14:textId="77777777" w:rsidR="00516B92" w:rsidRPr="00302DE0" w:rsidRDefault="00516B92" w:rsidP="004A6610">
            <w:pPr>
              <w:jc w:val="center"/>
              <w:rPr>
                <w:sz w:val="18"/>
                <w:szCs w:val="18"/>
              </w:rPr>
            </w:pPr>
            <w:r w:rsidRPr="00302DE0">
              <w:rPr>
                <w:sz w:val="18"/>
                <w:szCs w:val="18"/>
              </w:rPr>
              <w:t>7:00 am</w:t>
            </w:r>
          </w:p>
        </w:tc>
        <w:tc>
          <w:tcPr>
            <w:tcW w:w="500" w:type="pct"/>
            <w:vAlign w:val="center"/>
          </w:tcPr>
          <w:p w14:paraId="3C48D52D" w14:textId="77777777" w:rsidR="00516B92" w:rsidRPr="00302DE0" w:rsidRDefault="00516B92" w:rsidP="004A6610">
            <w:pPr>
              <w:jc w:val="center"/>
              <w:rPr>
                <w:sz w:val="18"/>
                <w:szCs w:val="18"/>
              </w:rPr>
            </w:pPr>
            <w:r w:rsidRPr="00302DE0">
              <w:rPr>
                <w:sz w:val="18"/>
                <w:szCs w:val="18"/>
              </w:rPr>
              <w:t>Automated</w:t>
            </w:r>
          </w:p>
        </w:tc>
        <w:tc>
          <w:tcPr>
            <w:tcW w:w="625" w:type="pct"/>
            <w:vAlign w:val="center"/>
          </w:tcPr>
          <w:p w14:paraId="5126F5E4" w14:textId="77777777" w:rsidR="00516B92" w:rsidRPr="00302DE0" w:rsidRDefault="00516B92" w:rsidP="004A6610">
            <w:pPr>
              <w:jc w:val="center"/>
              <w:rPr>
                <w:sz w:val="18"/>
                <w:szCs w:val="18"/>
              </w:rPr>
            </w:pPr>
            <w:r w:rsidRPr="00302DE0">
              <w:rPr>
                <w:sz w:val="18"/>
                <w:szCs w:val="18"/>
              </w:rPr>
              <w:t>Chesapeake Systems Solutions (Trintech, T-Recs)</w:t>
            </w:r>
          </w:p>
        </w:tc>
      </w:tr>
      <w:tr w:rsidR="00574DA3" w:rsidRPr="00302DE0" w14:paraId="176F11C0" w14:textId="77777777" w:rsidTr="0076245A">
        <w:trPr>
          <w:trHeight w:val="360"/>
        </w:trPr>
        <w:tc>
          <w:tcPr>
            <w:tcW w:w="4375" w:type="pct"/>
            <w:gridSpan w:val="6"/>
            <w:shd w:val="clear" w:color="auto" w:fill="D6E0F1" w:themeFill="accent2" w:themeFillTint="33"/>
            <w:vAlign w:val="center"/>
          </w:tcPr>
          <w:p w14:paraId="3C80BBD1" w14:textId="77777777" w:rsidR="00574DA3" w:rsidRPr="00302DE0" w:rsidRDefault="00574DA3" w:rsidP="0076245A">
            <w:pPr>
              <w:rPr>
                <w:b/>
                <w:sz w:val="18"/>
                <w:szCs w:val="18"/>
              </w:rPr>
            </w:pPr>
            <w:r w:rsidRPr="00302DE0">
              <w:rPr>
                <w:b/>
                <w:sz w:val="18"/>
                <w:szCs w:val="18"/>
              </w:rPr>
              <w:t>Component 1: General Banking</w:t>
            </w:r>
          </w:p>
        </w:tc>
        <w:tc>
          <w:tcPr>
            <w:tcW w:w="625" w:type="pct"/>
            <w:shd w:val="clear" w:color="auto" w:fill="D6E0F1" w:themeFill="accent2" w:themeFillTint="33"/>
            <w:vAlign w:val="center"/>
          </w:tcPr>
          <w:p w14:paraId="31B21226" w14:textId="77777777" w:rsidR="00574DA3" w:rsidRPr="00302DE0" w:rsidRDefault="00574DA3" w:rsidP="0076245A">
            <w:pPr>
              <w:rPr>
                <w:b/>
                <w:sz w:val="18"/>
                <w:szCs w:val="18"/>
              </w:rPr>
            </w:pPr>
          </w:p>
        </w:tc>
      </w:tr>
      <w:tr w:rsidR="00516B92" w:rsidRPr="00302DE0" w14:paraId="18043391" w14:textId="77777777" w:rsidTr="00923744">
        <w:trPr>
          <w:trHeight w:val="360"/>
        </w:trPr>
        <w:tc>
          <w:tcPr>
            <w:tcW w:w="1905" w:type="pct"/>
            <w:vAlign w:val="center"/>
          </w:tcPr>
          <w:p w14:paraId="3A1C705F" w14:textId="77777777" w:rsidR="00516B92" w:rsidRPr="00302DE0" w:rsidRDefault="00516B92" w:rsidP="004A6610">
            <w:pPr>
              <w:rPr>
                <w:sz w:val="18"/>
                <w:szCs w:val="18"/>
              </w:rPr>
            </w:pPr>
            <w:r w:rsidRPr="00302DE0">
              <w:rPr>
                <w:sz w:val="18"/>
                <w:szCs w:val="18"/>
              </w:rPr>
              <w:t>OST Daily Recon for ECC ACH Deposits in Main Collection Account</w:t>
            </w:r>
          </w:p>
        </w:tc>
        <w:tc>
          <w:tcPr>
            <w:tcW w:w="438" w:type="pct"/>
            <w:vAlign w:val="center"/>
          </w:tcPr>
          <w:p w14:paraId="700FD09D" w14:textId="77777777" w:rsidR="00516B92" w:rsidRPr="00302DE0" w:rsidRDefault="00516B92" w:rsidP="004A6610">
            <w:pPr>
              <w:jc w:val="center"/>
              <w:rPr>
                <w:sz w:val="18"/>
                <w:szCs w:val="18"/>
              </w:rPr>
            </w:pPr>
            <w:r w:rsidRPr="00302DE0">
              <w:rPr>
                <w:sz w:val="18"/>
                <w:szCs w:val="18"/>
              </w:rPr>
              <w:t>Standard</w:t>
            </w:r>
            <w:r w:rsidRPr="00302DE0">
              <w:rPr>
                <w:rStyle w:val="FootnoteReference"/>
                <w:sz w:val="18"/>
                <w:szCs w:val="18"/>
              </w:rPr>
              <w:footnoteReference w:id="10"/>
            </w:r>
          </w:p>
        </w:tc>
        <w:tc>
          <w:tcPr>
            <w:tcW w:w="375" w:type="pct"/>
            <w:vAlign w:val="center"/>
          </w:tcPr>
          <w:p w14:paraId="29C30AA7" w14:textId="77777777" w:rsidR="00516B92" w:rsidRPr="00302DE0" w:rsidRDefault="00516B92" w:rsidP="004A6610">
            <w:pPr>
              <w:jc w:val="center"/>
              <w:rPr>
                <w:sz w:val="18"/>
                <w:szCs w:val="18"/>
              </w:rPr>
            </w:pPr>
            <w:r w:rsidRPr="00302DE0">
              <w:rPr>
                <w:sz w:val="18"/>
                <w:szCs w:val="18"/>
              </w:rPr>
              <w:t>NACHA</w:t>
            </w:r>
          </w:p>
        </w:tc>
        <w:tc>
          <w:tcPr>
            <w:tcW w:w="469" w:type="pct"/>
            <w:vAlign w:val="center"/>
          </w:tcPr>
          <w:p w14:paraId="3A7C66A2" w14:textId="77777777" w:rsidR="00516B92" w:rsidRPr="00302DE0" w:rsidRDefault="00516B92" w:rsidP="004A6610">
            <w:pPr>
              <w:jc w:val="center"/>
              <w:rPr>
                <w:sz w:val="18"/>
                <w:szCs w:val="18"/>
              </w:rPr>
            </w:pPr>
            <w:r w:rsidRPr="00302DE0">
              <w:rPr>
                <w:sz w:val="18"/>
                <w:szCs w:val="18"/>
              </w:rPr>
              <w:t>Daily</w:t>
            </w:r>
          </w:p>
        </w:tc>
        <w:tc>
          <w:tcPr>
            <w:tcW w:w="688" w:type="pct"/>
            <w:vAlign w:val="center"/>
          </w:tcPr>
          <w:p w14:paraId="517A3702" w14:textId="77777777" w:rsidR="00516B92" w:rsidRPr="00302DE0" w:rsidRDefault="00516B92" w:rsidP="004A6610">
            <w:pPr>
              <w:jc w:val="center"/>
              <w:rPr>
                <w:sz w:val="18"/>
                <w:szCs w:val="18"/>
              </w:rPr>
            </w:pPr>
            <w:r w:rsidRPr="00302DE0">
              <w:rPr>
                <w:sz w:val="18"/>
                <w:szCs w:val="18"/>
              </w:rPr>
              <w:t>7:00 am</w:t>
            </w:r>
          </w:p>
        </w:tc>
        <w:tc>
          <w:tcPr>
            <w:tcW w:w="500" w:type="pct"/>
            <w:vAlign w:val="center"/>
          </w:tcPr>
          <w:p w14:paraId="589D1F9E" w14:textId="77777777" w:rsidR="00516B92" w:rsidRPr="00302DE0" w:rsidRDefault="00516B92" w:rsidP="004A6610">
            <w:pPr>
              <w:jc w:val="center"/>
              <w:rPr>
                <w:sz w:val="18"/>
                <w:szCs w:val="18"/>
              </w:rPr>
            </w:pPr>
            <w:r w:rsidRPr="00302DE0">
              <w:rPr>
                <w:sz w:val="18"/>
                <w:szCs w:val="18"/>
              </w:rPr>
              <w:t>Manual</w:t>
            </w:r>
            <w:bookmarkStart w:id="6" w:name="_Ref516420632"/>
            <w:r w:rsidRPr="00302DE0">
              <w:rPr>
                <w:rStyle w:val="FootnoteReference"/>
                <w:sz w:val="18"/>
                <w:szCs w:val="18"/>
              </w:rPr>
              <w:footnoteReference w:id="11"/>
            </w:r>
            <w:bookmarkEnd w:id="6"/>
          </w:p>
        </w:tc>
        <w:tc>
          <w:tcPr>
            <w:tcW w:w="625" w:type="pct"/>
            <w:vAlign w:val="center"/>
          </w:tcPr>
          <w:p w14:paraId="1ED2CCB6" w14:textId="77777777" w:rsidR="00516B92" w:rsidRPr="00302DE0" w:rsidRDefault="00516B92" w:rsidP="004A6610">
            <w:pPr>
              <w:jc w:val="center"/>
              <w:rPr>
                <w:sz w:val="18"/>
                <w:szCs w:val="18"/>
              </w:rPr>
            </w:pPr>
            <w:r w:rsidRPr="00302DE0">
              <w:rPr>
                <w:sz w:val="18"/>
                <w:szCs w:val="18"/>
              </w:rPr>
              <w:t>Chesapeake Systems Solutions (Trintech, T-Recs)</w:t>
            </w:r>
          </w:p>
        </w:tc>
      </w:tr>
      <w:tr w:rsidR="00516B92" w:rsidRPr="00302DE0" w14:paraId="2C8334D2" w14:textId="77777777" w:rsidTr="00923744">
        <w:trPr>
          <w:trHeight w:val="360"/>
        </w:trPr>
        <w:tc>
          <w:tcPr>
            <w:tcW w:w="1905" w:type="pct"/>
            <w:vAlign w:val="center"/>
          </w:tcPr>
          <w:p w14:paraId="743B0628" w14:textId="77777777" w:rsidR="00516B92" w:rsidRPr="00302DE0" w:rsidRDefault="00516B92" w:rsidP="004A6610">
            <w:pPr>
              <w:rPr>
                <w:sz w:val="18"/>
                <w:szCs w:val="18"/>
              </w:rPr>
            </w:pPr>
            <w:r w:rsidRPr="00302DE0">
              <w:rPr>
                <w:sz w:val="18"/>
                <w:szCs w:val="18"/>
              </w:rPr>
              <w:t>OST Daily Recon for Electronic Collection Account</w:t>
            </w:r>
          </w:p>
        </w:tc>
        <w:tc>
          <w:tcPr>
            <w:tcW w:w="438" w:type="pct"/>
            <w:vAlign w:val="center"/>
          </w:tcPr>
          <w:p w14:paraId="17682D7C" w14:textId="77777777" w:rsidR="00516B92" w:rsidRPr="00302DE0" w:rsidRDefault="00516B92" w:rsidP="004A6610">
            <w:pPr>
              <w:jc w:val="center"/>
              <w:rPr>
                <w:sz w:val="18"/>
                <w:szCs w:val="18"/>
              </w:rPr>
            </w:pPr>
            <w:r w:rsidRPr="00302DE0">
              <w:rPr>
                <w:sz w:val="18"/>
                <w:szCs w:val="18"/>
              </w:rPr>
              <w:t>Standard</w:t>
            </w:r>
          </w:p>
        </w:tc>
        <w:tc>
          <w:tcPr>
            <w:tcW w:w="375" w:type="pct"/>
            <w:vAlign w:val="center"/>
          </w:tcPr>
          <w:p w14:paraId="12A5B8C1" w14:textId="77777777" w:rsidR="00516B92" w:rsidRPr="00302DE0" w:rsidRDefault="00516B92" w:rsidP="004A6610">
            <w:pPr>
              <w:jc w:val="center"/>
              <w:rPr>
                <w:sz w:val="18"/>
                <w:szCs w:val="18"/>
              </w:rPr>
            </w:pPr>
            <w:r w:rsidRPr="00302DE0">
              <w:rPr>
                <w:sz w:val="18"/>
                <w:szCs w:val="18"/>
              </w:rPr>
              <w:t>BAI</w:t>
            </w:r>
          </w:p>
        </w:tc>
        <w:tc>
          <w:tcPr>
            <w:tcW w:w="469" w:type="pct"/>
            <w:vAlign w:val="center"/>
          </w:tcPr>
          <w:p w14:paraId="7AAD7B42" w14:textId="77777777" w:rsidR="00516B92" w:rsidRPr="00302DE0" w:rsidRDefault="00516B92" w:rsidP="004A6610">
            <w:pPr>
              <w:jc w:val="center"/>
              <w:rPr>
                <w:sz w:val="18"/>
                <w:szCs w:val="18"/>
              </w:rPr>
            </w:pPr>
            <w:r w:rsidRPr="00302DE0">
              <w:rPr>
                <w:sz w:val="18"/>
                <w:szCs w:val="18"/>
              </w:rPr>
              <w:t>Daily</w:t>
            </w:r>
          </w:p>
        </w:tc>
        <w:tc>
          <w:tcPr>
            <w:tcW w:w="688" w:type="pct"/>
            <w:vAlign w:val="center"/>
          </w:tcPr>
          <w:p w14:paraId="6C5E8730" w14:textId="77777777" w:rsidR="00516B92" w:rsidRPr="00302DE0" w:rsidRDefault="00516B92" w:rsidP="004A6610">
            <w:pPr>
              <w:jc w:val="center"/>
              <w:rPr>
                <w:sz w:val="18"/>
                <w:szCs w:val="18"/>
              </w:rPr>
            </w:pPr>
            <w:r w:rsidRPr="00302DE0">
              <w:rPr>
                <w:sz w:val="18"/>
                <w:szCs w:val="18"/>
              </w:rPr>
              <w:t>7:00 am</w:t>
            </w:r>
          </w:p>
        </w:tc>
        <w:tc>
          <w:tcPr>
            <w:tcW w:w="500" w:type="pct"/>
            <w:vAlign w:val="center"/>
          </w:tcPr>
          <w:p w14:paraId="01753227" w14:textId="2CE622C7" w:rsidR="00516B92" w:rsidRPr="00302DE0" w:rsidRDefault="00516B92" w:rsidP="004A6610">
            <w:pPr>
              <w:jc w:val="center"/>
              <w:rPr>
                <w:sz w:val="18"/>
                <w:szCs w:val="18"/>
                <w:vertAlign w:val="superscript"/>
              </w:rPr>
            </w:pPr>
            <w:r w:rsidRPr="00302DE0">
              <w:rPr>
                <w:sz w:val="18"/>
                <w:szCs w:val="18"/>
              </w:rPr>
              <w:t>Manual</w:t>
            </w:r>
            <w:r w:rsidRPr="00DE0388">
              <w:rPr>
                <w:rStyle w:val="FootnoteReference"/>
              </w:rPr>
              <w:fldChar w:fldCharType="begin"/>
            </w:r>
            <w:r w:rsidRPr="00DE0388">
              <w:rPr>
                <w:rStyle w:val="FootnoteReference"/>
              </w:rPr>
              <w:instrText xml:space="preserve"> NOTEREF _Ref516420632 \h  \* MERGEFORMAT </w:instrText>
            </w:r>
            <w:r w:rsidRPr="00DE0388">
              <w:rPr>
                <w:rStyle w:val="FootnoteReference"/>
              </w:rPr>
            </w:r>
            <w:r w:rsidRPr="00DE0388">
              <w:rPr>
                <w:rStyle w:val="FootnoteReference"/>
              </w:rPr>
              <w:fldChar w:fldCharType="separate"/>
            </w:r>
            <w:r w:rsidR="00B710A5">
              <w:rPr>
                <w:rStyle w:val="FootnoteReference"/>
              </w:rPr>
              <w:t>11</w:t>
            </w:r>
            <w:r w:rsidRPr="00DE0388">
              <w:rPr>
                <w:rStyle w:val="FootnoteReference"/>
              </w:rPr>
              <w:fldChar w:fldCharType="end"/>
            </w:r>
          </w:p>
        </w:tc>
        <w:tc>
          <w:tcPr>
            <w:tcW w:w="625" w:type="pct"/>
            <w:vAlign w:val="center"/>
          </w:tcPr>
          <w:p w14:paraId="0811C36F" w14:textId="77777777" w:rsidR="00516B92" w:rsidRPr="00302DE0" w:rsidRDefault="00516B92" w:rsidP="004A6610">
            <w:pPr>
              <w:jc w:val="center"/>
              <w:rPr>
                <w:sz w:val="18"/>
                <w:szCs w:val="18"/>
              </w:rPr>
            </w:pPr>
            <w:r w:rsidRPr="00302DE0">
              <w:rPr>
                <w:sz w:val="18"/>
                <w:szCs w:val="18"/>
              </w:rPr>
              <w:t>Chesapeake Systems Solutions (Trintech, T-Recs)</w:t>
            </w:r>
          </w:p>
        </w:tc>
      </w:tr>
      <w:tr w:rsidR="00516B92" w:rsidRPr="00302DE0" w14:paraId="29B2B79D" w14:textId="77777777" w:rsidTr="00923744">
        <w:trPr>
          <w:trHeight w:val="360"/>
        </w:trPr>
        <w:tc>
          <w:tcPr>
            <w:tcW w:w="1905" w:type="pct"/>
            <w:vAlign w:val="center"/>
          </w:tcPr>
          <w:p w14:paraId="408E23CF" w14:textId="77777777" w:rsidR="00516B92" w:rsidRPr="00302DE0" w:rsidRDefault="00516B92" w:rsidP="004A6610">
            <w:pPr>
              <w:rPr>
                <w:sz w:val="18"/>
                <w:szCs w:val="18"/>
              </w:rPr>
            </w:pPr>
            <w:r w:rsidRPr="00302DE0">
              <w:rPr>
                <w:sz w:val="18"/>
                <w:szCs w:val="18"/>
              </w:rPr>
              <w:t>OST Daily Recon for Over The Counter (OTC) Collection Account</w:t>
            </w:r>
          </w:p>
        </w:tc>
        <w:tc>
          <w:tcPr>
            <w:tcW w:w="438" w:type="pct"/>
            <w:vAlign w:val="center"/>
          </w:tcPr>
          <w:p w14:paraId="28009148" w14:textId="77777777" w:rsidR="00516B92" w:rsidRPr="00302DE0" w:rsidRDefault="00516B92" w:rsidP="004A6610">
            <w:pPr>
              <w:jc w:val="center"/>
              <w:rPr>
                <w:sz w:val="18"/>
                <w:szCs w:val="18"/>
              </w:rPr>
            </w:pPr>
            <w:r w:rsidRPr="00302DE0">
              <w:rPr>
                <w:sz w:val="18"/>
                <w:szCs w:val="18"/>
              </w:rPr>
              <w:t>Standard</w:t>
            </w:r>
          </w:p>
        </w:tc>
        <w:tc>
          <w:tcPr>
            <w:tcW w:w="375" w:type="pct"/>
            <w:vAlign w:val="center"/>
          </w:tcPr>
          <w:p w14:paraId="38D2477B" w14:textId="77777777" w:rsidR="00516B92" w:rsidRPr="00302DE0" w:rsidRDefault="00516B92" w:rsidP="004A6610">
            <w:pPr>
              <w:jc w:val="center"/>
              <w:rPr>
                <w:sz w:val="18"/>
                <w:szCs w:val="18"/>
              </w:rPr>
            </w:pPr>
            <w:r w:rsidRPr="00302DE0">
              <w:rPr>
                <w:sz w:val="18"/>
                <w:szCs w:val="18"/>
              </w:rPr>
              <w:t>BAI</w:t>
            </w:r>
          </w:p>
        </w:tc>
        <w:tc>
          <w:tcPr>
            <w:tcW w:w="469" w:type="pct"/>
            <w:vAlign w:val="center"/>
          </w:tcPr>
          <w:p w14:paraId="760D08BB" w14:textId="77777777" w:rsidR="00516B92" w:rsidRPr="00302DE0" w:rsidRDefault="00516B92" w:rsidP="004A6610">
            <w:pPr>
              <w:jc w:val="center"/>
              <w:rPr>
                <w:sz w:val="18"/>
                <w:szCs w:val="18"/>
              </w:rPr>
            </w:pPr>
            <w:r w:rsidRPr="00302DE0">
              <w:rPr>
                <w:sz w:val="18"/>
                <w:szCs w:val="18"/>
              </w:rPr>
              <w:t>Daily</w:t>
            </w:r>
          </w:p>
        </w:tc>
        <w:tc>
          <w:tcPr>
            <w:tcW w:w="688" w:type="pct"/>
            <w:vAlign w:val="center"/>
          </w:tcPr>
          <w:p w14:paraId="6D14DFF9" w14:textId="77777777" w:rsidR="00516B92" w:rsidRPr="00302DE0" w:rsidRDefault="00516B92" w:rsidP="004A6610">
            <w:pPr>
              <w:jc w:val="center"/>
              <w:rPr>
                <w:sz w:val="18"/>
                <w:szCs w:val="18"/>
              </w:rPr>
            </w:pPr>
            <w:r w:rsidRPr="00302DE0">
              <w:rPr>
                <w:sz w:val="18"/>
                <w:szCs w:val="18"/>
              </w:rPr>
              <w:t>7:00 am</w:t>
            </w:r>
          </w:p>
        </w:tc>
        <w:tc>
          <w:tcPr>
            <w:tcW w:w="500" w:type="pct"/>
            <w:vAlign w:val="center"/>
          </w:tcPr>
          <w:p w14:paraId="54E13EFA" w14:textId="77777777" w:rsidR="00516B92" w:rsidRPr="00302DE0" w:rsidRDefault="00516B92" w:rsidP="004A6610">
            <w:pPr>
              <w:jc w:val="center"/>
              <w:rPr>
                <w:sz w:val="18"/>
                <w:szCs w:val="18"/>
              </w:rPr>
            </w:pPr>
            <w:r w:rsidRPr="00302DE0">
              <w:rPr>
                <w:sz w:val="18"/>
                <w:szCs w:val="18"/>
              </w:rPr>
              <w:t>Automated</w:t>
            </w:r>
          </w:p>
        </w:tc>
        <w:tc>
          <w:tcPr>
            <w:tcW w:w="625" w:type="pct"/>
            <w:vAlign w:val="center"/>
          </w:tcPr>
          <w:p w14:paraId="6039EFD5" w14:textId="77777777" w:rsidR="00516B92" w:rsidRPr="00302DE0" w:rsidRDefault="00516B92" w:rsidP="004A6610">
            <w:pPr>
              <w:jc w:val="center"/>
              <w:rPr>
                <w:sz w:val="18"/>
                <w:szCs w:val="18"/>
              </w:rPr>
            </w:pPr>
            <w:r w:rsidRPr="00302DE0">
              <w:rPr>
                <w:sz w:val="18"/>
                <w:szCs w:val="18"/>
              </w:rPr>
              <w:t>Chesapeake Systems Solutions (Trintech, T-Recs)</w:t>
            </w:r>
          </w:p>
        </w:tc>
      </w:tr>
      <w:tr w:rsidR="00516B92" w:rsidRPr="00302DE0" w14:paraId="6B4FDCEF" w14:textId="77777777" w:rsidTr="00923744">
        <w:trPr>
          <w:trHeight w:val="360"/>
        </w:trPr>
        <w:tc>
          <w:tcPr>
            <w:tcW w:w="1905" w:type="pct"/>
            <w:vAlign w:val="center"/>
          </w:tcPr>
          <w:p w14:paraId="483AD7D4" w14:textId="77777777" w:rsidR="00516B92" w:rsidRPr="00302DE0" w:rsidRDefault="00516B92" w:rsidP="004A6610">
            <w:pPr>
              <w:rPr>
                <w:sz w:val="18"/>
                <w:szCs w:val="18"/>
              </w:rPr>
            </w:pPr>
            <w:r w:rsidRPr="00302DE0">
              <w:rPr>
                <w:sz w:val="18"/>
                <w:szCs w:val="18"/>
              </w:rPr>
              <w:t>OST Daily Recon for Vendor Account</w:t>
            </w:r>
          </w:p>
        </w:tc>
        <w:tc>
          <w:tcPr>
            <w:tcW w:w="438" w:type="pct"/>
            <w:vAlign w:val="center"/>
          </w:tcPr>
          <w:p w14:paraId="1476B909" w14:textId="77777777" w:rsidR="00516B92" w:rsidRPr="00302DE0" w:rsidRDefault="00516B92" w:rsidP="004A6610">
            <w:pPr>
              <w:jc w:val="center"/>
              <w:rPr>
                <w:sz w:val="18"/>
                <w:szCs w:val="18"/>
              </w:rPr>
            </w:pPr>
            <w:r w:rsidRPr="00302DE0">
              <w:rPr>
                <w:sz w:val="18"/>
                <w:szCs w:val="18"/>
              </w:rPr>
              <w:t>Standard</w:t>
            </w:r>
          </w:p>
        </w:tc>
        <w:tc>
          <w:tcPr>
            <w:tcW w:w="375" w:type="pct"/>
            <w:vAlign w:val="center"/>
          </w:tcPr>
          <w:p w14:paraId="29A539A8" w14:textId="77777777" w:rsidR="00516B92" w:rsidRPr="00302DE0" w:rsidRDefault="00516B92" w:rsidP="004A6610">
            <w:pPr>
              <w:jc w:val="center"/>
              <w:rPr>
                <w:sz w:val="18"/>
                <w:szCs w:val="18"/>
              </w:rPr>
            </w:pPr>
            <w:r w:rsidRPr="00302DE0">
              <w:rPr>
                <w:sz w:val="18"/>
                <w:szCs w:val="18"/>
              </w:rPr>
              <w:t>BAI</w:t>
            </w:r>
          </w:p>
        </w:tc>
        <w:tc>
          <w:tcPr>
            <w:tcW w:w="469" w:type="pct"/>
            <w:vAlign w:val="center"/>
          </w:tcPr>
          <w:p w14:paraId="42A19C07" w14:textId="77777777" w:rsidR="00516B92" w:rsidRPr="00302DE0" w:rsidRDefault="00516B92" w:rsidP="004A6610">
            <w:pPr>
              <w:jc w:val="center"/>
              <w:rPr>
                <w:sz w:val="18"/>
                <w:szCs w:val="18"/>
              </w:rPr>
            </w:pPr>
            <w:r w:rsidRPr="00302DE0">
              <w:rPr>
                <w:sz w:val="18"/>
                <w:szCs w:val="18"/>
              </w:rPr>
              <w:t>Daily</w:t>
            </w:r>
          </w:p>
        </w:tc>
        <w:tc>
          <w:tcPr>
            <w:tcW w:w="688" w:type="pct"/>
            <w:vAlign w:val="center"/>
          </w:tcPr>
          <w:p w14:paraId="4CEB82A6" w14:textId="77777777" w:rsidR="00516B92" w:rsidRPr="00302DE0" w:rsidRDefault="00516B92" w:rsidP="004A6610">
            <w:pPr>
              <w:jc w:val="center"/>
              <w:rPr>
                <w:sz w:val="18"/>
                <w:szCs w:val="18"/>
              </w:rPr>
            </w:pPr>
            <w:r w:rsidRPr="00302DE0">
              <w:rPr>
                <w:sz w:val="18"/>
                <w:szCs w:val="18"/>
              </w:rPr>
              <w:t>7:00 am</w:t>
            </w:r>
          </w:p>
        </w:tc>
        <w:tc>
          <w:tcPr>
            <w:tcW w:w="500" w:type="pct"/>
            <w:vAlign w:val="center"/>
          </w:tcPr>
          <w:p w14:paraId="01FFE670" w14:textId="77777777" w:rsidR="00516B92" w:rsidRPr="00302DE0" w:rsidRDefault="00516B92" w:rsidP="004A6610">
            <w:pPr>
              <w:jc w:val="center"/>
              <w:rPr>
                <w:sz w:val="18"/>
                <w:szCs w:val="18"/>
              </w:rPr>
            </w:pPr>
            <w:r w:rsidRPr="00302DE0">
              <w:rPr>
                <w:sz w:val="18"/>
                <w:szCs w:val="18"/>
              </w:rPr>
              <w:t>Automated</w:t>
            </w:r>
          </w:p>
        </w:tc>
        <w:tc>
          <w:tcPr>
            <w:tcW w:w="625" w:type="pct"/>
            <w:vAlign w:val="center"/>
          </w:tcPr>
          <w:p w14:paraId="5137F8C7" w14:textId="77777777" w:rsidR="00516B92" w:rsidRPr="00302DE0" w:rsidRDefault="00516B92" w:rsidP="004A6610">
            <w:pPr>
              <w:jc w:val="center"/>
              <w:rPr>
                <w:sz w:val="18"/>
                <w:szCs w:val="18"/>
              </w:rPr>
            </w:pPr>
            <w:r w:rsidRPr="00302DE0">
              <w:rPr>
                <w:sz w:val="18"/>
                <w:szCs w:val="18"/>
              </w:rPr>
              <w:t>Chesapeake Systems Solutions (Trintech, T-Recs)</w:t>
            </w:r>
          </w:p>
        </w:tc>
      </w:tr>
      <w:tr w:rsidR="00516B92" w:rsidRPr="00302DE0" w14:paraId="02194FE4" w14:textId="77777777" w:rsidTr="00923744">
        <w:trPr>
          <w:trHeight w:val="360"/>
        </w:trPr>
        <w:tc>
          <w:tcPr>
            <w:tcW w:w="4375" w:type="pct"/>
            <w:gridSpan w:val="6"/>
            <w:shd w:val="clear" w:color="auto" w:fill="D6E0F1" w:themeFill="accent2" w:themeFillTint="33"/>
            <w:vAlign w:val="center"/>
          </w:tcPr>
          <w:p w14:paraId="71DBAA38" w14:textId="77777777" w:rsidR="00516B92" w:rsidRPr="00302DE0" w:rsidRDefault="00516B92" w:rsidP="004A6610">
            <w:pPr>
              <w:keepNext/>
              <w:rPr>
                <w:b/>
                <w:sz w:val="18"/>
                <w:szCs w:val="18"/>
              </w:rPr>
            </w:pPr>
            <w:r w:rsidRPr="00302DE0">
              <w:rPr>
                <w:b/>
                <w:sz w:val="18"/>
                <w:szCs w:val="18"/>
              </w:rPr>
              <w:t xml:space="preserve">Component 2: Lockbox </w:t>
            </w:r>
          </w:p>
        </w:tc>
        <w:tc>
          <w:tcPr>
            <w:tcW w:w="625" w:type="pct"/>
            <w:shd w:val="clear" w:color="auto" w:fill="D6E0F1" w:themeFill="accent2" w:themeFillTint="33"/>
            <w:vAlign w:val="center"/>
          </w:tcPr>
          <w:p w14:paraId="131E07AE" w14:textId="77777777" w:rsidR="00516B92" w:rsidRPr="00302DE0" w:rsidRDefault="00516B92" w:rsidP="004A6610">
            <w:pPr>
              <w:keepNext/>
              <w:rPr>
                <w:b/>
                <w:sz w:val="18"/>
                <w:szCs w:val="18"/>
              </w:rPr>
            </w:pPr>
          </w:p>
        </w:tc>
      </w:tr>
      <w:tr w:rsidR="00516B92" w:rsidRPr="00302DE0" w14:paraId="51DF5F89" w14:textId="77777777" w:rsidTr="00923744">
        <w:trPr>
          <w:trHeight w:val="360"/>
        </w:trPr>
        <w:tc>
          <w:tcPr>
            <w:tcW w:w="1905" w:type="pct"/>
            <w:vAlign w:val="center"/>
          </w:tcPr>
          <w:p w14:paraId="201AA1B7" w14:textId="77777777" w:rsidR="00516B92" w:rsidRPr="00302DE0" w:rsidRDefault="00516B92" w:rsidP="004A6610">
            <w:pPr>
              <w:rPr>
                <w:sz w:val="18"/>
                <w:szCs w:val="18"/>
              </w:rPr>
            </w:pPr>
            <w:r w:rsidRPr="00302DE0">
              <w:rPr>
                <w:sz w:val="18"/>
                <w:szCs w:val="18"/>
              </w:rPr>
              <w:t>Corporations</w:t>
            </w:r>
          </w:p>
        </w:tc>
        <w:tc>
          <w:tcPr>
            <w:tcW w:w="438" w:type="pct"/>
            <w:vAlign w:val="center"/>
          </w:tcPr>
          <w:p w14:paraId="38BAB2B0" w14:textId="77777777" w:rsidR="00516B92" w:rsidRPr="00302DE0" w:rsidRDefault="00516B92" w:rsidP="004A6610">
            <w:pPr>
              <w:jc w:val="center"/>
              <w:rPr>
                <w:sz w:val="18"/>
                <w:szCs w:val="18"/>
              </w:rPr>
            </w:pPr>
            <w:r w:rsidRPr="00302DE0">
              <w:rPr>
                <w:sz w:val="18"/>
                <w:szCs w:val="18"/>
              </w:rPr>
              <w:t>Custom</w:t>
            </w:r>
          </w:p>
        </w:tc>
        <w:tc>
          <w:tcPr>
            <w:tcW w:w="375" w:type="pct"/>
            <w:vAlign w:val="center"/>
          </w:tcPr>
          <w:p w14:paraId="6D65E62C" w14:textId="77777777" w:rsidR="00516B92" w:rsidRPr="00302DE0" w:rsidRDefault="00516B92" w:rsidP="004A6610">
            <w:pPr>
              <w:jc w:val="center"/>
              <w:rPr>
                <w:sz w:val="18"/>
                <w:szCs w:val="18"/>
              </w:rPr>
            </w:pPr>
            <w:r w:rsidRPr="00302DE0">
              <w:rPr>
                <w:sz w:val="18"/>
                <w:szCs w:val="18"/>
              </w:rPr>
              <w:t>TXT</w:t>
            </w:r>
          </w:p>
        </w:tc>
        <w:tc>
          <w:tcPr>
            <w:tcW w:w="469" w:type="pct"/>
            <w:vAlign w:val="center"/>
          </w:tcPr>
          <w:p w14:paraId="793C16D3" w14:textId="77777777" w:rsidR="00516B92" w:rsidRPr="00302DE0" w:rsidRDefault="00516B92" w:rsidP="004A6610">
            <w:pPr>
              <w:jc w:val="center"/>
              <w:rPr>
                <w:sz w:val="18"/>
                <w:szCs w:val="18"/>
              </w:rPr>
            </w:pPr>
            <w:r w:rsidRPr="00302DE0">
              <w:rPr>
                <w:sz w:val="18"/>
                <w:szCs w:val="18"/>
              </w:rPr>
              <w:t>Daily</w:t>
            </w:r>
          </w:p>
        </w:tc>
        <w:tc>
          <w:tcPr>
            <w:tcW w:w="688" w:type="pct"/>
            <w:vAlign w:val="center"/>
          </w:tcPr>
          <w:p w14:paraId="11448BC6" w14:textId="77777777" w:rsidR="00516B92" w:rsidRPr="00302DE0" w:rsidRDefault="00516B92" w:rsidP="004A6610">
            <w:pPr>
              <w:jc w:val="center"/>
              <w:rPr>
                <w:sz w:val="18"/>
                <w:szCs w:val="18"/>
              </w:rPr>
            </w:pPr>
            <w:r w:rsidRPr="00302DE0">
              <w:rPr>
                <w:sz w:val="18"/>
                <w:szCs w:val="18"/>
              </w:rPr>
              <w:t>10:00 pm</w:t>
            </w:r>
          </w:p>
        </w:tc>
        <w:tc>
          <w:tcPr>
            <w:tcW w:w="500" w:type="pct"/>
            <w:vAlign w:val="center"/>
          </w:tcPr>
          <w:p w14:paraId="0DB2ECCC" w14:textId="77777777" w:rsidR="00516B92" w:rsidRPr="00302DE0" w:rsidRDefault="00516B92" w:rsidP="004A6610">
            <w:pPr>
              <w:jc w:val="center"/>
              <w:rPr>
                <w:sz w:val="18"/>
                <w:szCs w:val="18"/>
              </w:rPr>
            </w:pPr>
            <w:r w:rsidRPr="00302DE0">
              <w:rPr>
                <w:sz w:val="18"/>
                <w:szCs w:val="18"/>
              </w:rPr>
              <w:t>Automated</w:t>
            </w:r>
          </w:p>
        </w:tc>
        <w:tc>
          <w:tcPr>
            <w:tcW w:w="625" w:type="pct"/>
            <w:vAlign w:val="center"/>
          </w:tcPr>
          <w:p w14:paraId="2432F4A0" w14:textId="77777777" w:rsidR="00516B92" w:rsidRPr="00302DE0" w:rsidRDefault="00516B92" w:rsidP="004A6610">
            <w:pPr>
              <w:jc w:val="center"/>
              <w:rPr>
                <w:sz w:val="18"/>
                <w:szCs w:val="18"/>
              </w:rPr>
            </w:pPr>
            <w:r w:rsidRPr="00302DE0">
              <w:rPr>
                <w:sz w:val="18"/>
                <w:szCs w:val="18"/>
              </w:rPr>
              <w:t>.Net (Windows)</w:t>
            </w:r>
          </w:p>
        </w:tc>
      </w:tr>
      <w:tr w:rsidR="00516B92" w:rsidRPr="00302DE0" w14:paraId="56F319AA" w14:textId="77777777" w:rsidTr="00923744">
        <w:trPr>
          <w:trHeight w:val="360"/>
        </w:trPr>
        <w:tc>
          <w:tcPr>
            <w:tcW w:w="1905" w:type="pct"/>
            <w:vAlign w:val="center"/>
          </w:tcPr>
          <w:p w14:paraId="0160FA91" w14:textId="77777777" w:rsidR="00516B92" w:rsidRPr="00302DE0" w:rsidRDefault="00516B92" w:rsidP="004A6610">
            <w:pPr>
              <w:rPr>
                <w:sz w:val="18"/>
                <w:szCs w:val="18"/>
              </w:rPr>
            </w:pPr>
            <w:r w:rsidRPr="00302DE0">
              <w:rPr>
                <w:sz w:val="18"/>
                <w:szCs w:val="18"/>
              </w:rPr>
              <w:t>Labor UI Training Tax</w:t>
            </w:r>
          </w:p>
        </w:tc>
        <w:tc>
          <w:tcPr>
            <w:tcW w:w="438" w:type="pct"/>
            <w:vAlign w:val="center"/>
          </w:tcPr>
          <w:p w14:paraId="00794075" w14:textId="77777777" w:rsidR="00516B92" w:rsidRPr="00302DE0" w:rsidRDefault="00516B92" w:rsidP="004A6610">
            <w:pPr>
              <w:jc w:val="center"/>
              <w:rPr>
                <w:sz w:val="18"/>
                <w:szCs w:val="18"/>
              </w:rPr>
            </w:pPr>
            <w:r w:rsidRPr="00302DE0">
              <w:rPr>
                <w:sz w:val="18"/>
                <w:szCs w:val="18"/>
              </w:rPr>
              <w:t>Custom</w:t>
            </w:r>
          </w:p>
        </w:tc>
        <w:tc>
          <w:tcPr>
            <w:tcW w:w="375" w:type="pct"/>
            <w:vAlign w:val="center"/>
          </w:tcPr>
          <w:p w14:paraId="46AA6953" w14:textId="77777777" w:rsidR="00516B92" w:rsidRPr="00302DE0" w:rsidRDefault="00516B92" w:rsidP="004A6610">
            <w:pPr>
              <w:jc w:val="center"/>
              <w:rPr>
                <w:sz w:val="18"/>
                <w:szCs w:val="18"/>
              </w:rPr>
            </w:pPr>
            <w:r w:rsidRPr="00302DE0">
              <w:rPr>
                <w:sz w:val="18"/>
                <w:szCs w:val="18"/>
              </w:rPr>
              <w:t>DAT</w:t>
            </w:r>
          </w:p>
        </w:tc>
        <w:tc>
          <w:tcPr>
            <w:tcW w:w="469" w:type="pct"/>
            <w:vAlign w:val="center"/>
          </w:tcPr>
          <w:p w14:paraId="1297698F" w14:textId="77777777" w:rsidR="00516B92" w:rsidRPr="00302DE0" w:rsidRDefault="00516B92" w:rsidP="004A6610">
            <w:pPr>
              <w:jc w:val="center"/>
              <w:rPr>
                <w:sz w:val="18"/>
                <w:szCs w:val="18"/>
              </w:rPr>
            </w:pPr>
            <w:r w:rsidRPr="00302DE0">
              <w:rPr>
                <w:sz w:val="18"/>
                <w:szCs w:val="18"/>
              </w:rPr>
              <w:t>Daily</w:t>
            </w:r>
          </w:p>
        </w:tc>
        <w:tc>
          <w:tcPr>
            <w:tcW w:w="688" w:type="pct"/>
            <w:vAlign w:val="center"/>
          </w:tcPr>
          <w:p w14:paraId="55B95A5B" w14:textId="77777777" w:rsidR="00516B92" w:rsidRPr="00302DE0" w:rsidRDefault="00516B92" w:rsidP="004A6610">
            <w:pPr>
              <w:jc w:val="center"/>
              <w:rPr>
                <w:sz w:val="18"/>
                <w:szCs w:val="18"/>
              </w:rPr>
            </w:pPr>
            <w:r w:rsidRPr="00302DE0">
              <w:rPr>
                <w:sz w:val="18"/>
                <w:szCs w:val="18"/>
              </w:rPr>
              <w:t>3:00 pm</w:t>
            </w:r>
          </w:p>
        </w:tc>
        <w:tc>
          <w:tcPr>
            <w:tcW w:w="500" w:type="pct"/>
            <w:vAlign w:val="center"/>
          </w:tcPr>
          <w:p w14:paraId="42CC32DE" w14:textId="77777777" w:rsidR="00516B92" w:rsidRPr="00302DE0" w:rsidRDefault="00516B92" w:rsidP="004A6610">
            <w:pPr>
              <w:jc w:val="center"/>
              <w:rPr>
                <w:sz w:val="18"/>
                <w:szCs w:val="18"/>
              </w:rPr>
            </w:pPr>
            <w:r w:rsidRPr="00302DE0">
              <w:rPr>
                <w:sz w:val="18"/>
                <w:szCs w:val="18"/>
              </w:rPr>
              <w:t>Automated</w:t>
            </w:r>
          </w:p>
        </w:tc>
        <w:tc>
          <w:tcPr>
            <w:tcW w:w="625" w:type="pct"/>
            <w:vAlign w:val="center"/>
          </w:tcPr>
          <w:p w14:paraId="2EC85860" w14:textId="77777777" w:rsidR="00516B92" w:rsidRPr="00302DE0" w:rsidRDefault="00516B92" w:rsidP="004A6610">
            <w:pPr>
              <w:jc w:val="center"/>
              <w:rPr>
                <w:sz w:val="18"/>
                <w:szCs w:val="18"/>
              </w:rPr>
            </w:pPr>
          </w:p>
        </w:tc>
      </w:tr>
      <w:tr w:rsidR="00516B92" w:rsidRPr="00302DE0" w14:paraId="73184692" w14:textId="77777777" w:rsidTr="00923744">
        <w:trPr>
          <w:trHeight w:val="360"/>
        </w:trPr>
        <w:tc>
          <w:tcPr>
            <w:tcW w:w="1905" w:type="pct"/>
            <w:vAlign w:val="center"/>
          </w:tcPr>
          <w:p w14:paraId="472C70D7" w14:textId="77777777" w:rsidR="00516B92" w:rsidRPr="00302DE0" w:rsidRDefault="00516B92" w:rsidP="004A6610">
            <w:pPr>
              <w:rPr>
                <w:sz w:val="18"/>
                <w:szCs w:val="18"/>
              </w:rPr>
            </w:pPr>
            <w:r w:rsidRPr="00302DE0">
              <w:rPr>
                <w:sz w:val="18"/>
                <w:szCs w:val="18"/>
              </w:rPr>
              <w:t>Labor UI Unemployment UC8</w:t>
            </w:r>
          </w:p>
        </w:tc>
        <w:tc>
          <w:tcPr>
            <w:tcW w:w="438" w:type="pct"/>
            <w:vAlign w:val="center"/>
          </w:tcPr>
          <w:p w14:paraId="0EF1B908" w14:textId="77777777" w:rsidR="00516B92" w:rsidRPr="00302DE0" w:rsidRDefault="00516B92" w:rsidP="004A6610">
            <w:pPr>
              <w:jc w:val="center"/>
              <w:rPr>
                <w:sz w:val="18"/>
                <w:szCs w:val="18"/>
              </w:rPr>
            </w:pPr>
            <w:r w:rsidRPr="00302DE0">
              <w:rPr>
                <w:sz w:val="18"/>
                <w:szCs w:val="18"/>
              </w:rPr>
              <w:t>Custom</w:t>
            </w:r>
          </w:p>
        </w:tc>
        <w:tc>
          <w:tcPr>
            <w:tcW w:w="375" w:type="pct"/>
            <w:vAlign w:val="center"/>
          </w:tcPr>
          <w:p w14:paraId="6A5421F9" w14:textId="77777777" w:rsidR="00516B92" w:rsidRPr="00302DE0" w:rsidRDefault="00516B92" w:rsidP="004A6610">
            <w:pPr>
              <w:jc w:val="center"/>
              <w:rPr>
                <w:sz w:val="18"/>
                <w:szCs w:val="18"/>
              </w:rPr>
            </w:pPr>
            <w:r w:rsidRPr="00302DE0">
              <w:rPr>
                <w:sz w:val="18"/>
                <w:szCs w:val="18"/>
              </w:rPr>
              <w:t>DAT</w:t>
            </w:r>
          </w:p>
        </w:tc>
        <w:tc>
          <w:tcPr>
            <w:tcW w:w="469" w:type="pct"/>
            <w:vAlign w:val="center"/>
          </w:tcPr>
          <w:p w14:paraId="38A844E5" w14:textId="77777777" w:rsidR="00516B92" w:rsidRPr="00302DE0" w:rsidRDefault="00516B92" w:rsidP="004A6610">
            <w:pPr>
              <w:jc w:val="center"/>
              <w:rPr>
                <w:sz w:val="18"/>
                <w:szCs w:val="18"/>
              </w:rPr>
            </w:pPr>
            <w:r w:rsidRPr="00302DE0">
              <w:rPr>
                <w:sz w:val="18"/>
                <w:szCs w:val="18"/>
              </w:rPr>
              <w:t>Daily</w:t>
            </w:r>
          </w:p>
        </w:tc>
        <w:tc>
          <w:tcPr>
            <w:tcW w:w="688" w:type="pct"/>
            <w:vAlign w:val="center"/>
          </w:tcPr>
          <w:p w14:paraId="2A67CD33" w14:textId="77777777" w:rsidR="00516B92" w:rsidRPr="00302DE0" w:rsidRDefault="00516B92" w:rsidP="004A6610">
            <w:pPr>
              <w:jc w:val="center"/>
              <w:rPr>
                <w:sz w:val="18"/>
                <w:szCs w:val="18"/>
              </w:rPr>
            </w:pPr>
            <w:r w:rsidRPr="00302DE0">
              <w:rPr>
                <w:sz w:val="18"/>
                <w:szCs w:val="18"/>
              </w:rPr>
              <w:t>3:00 pm</w:t>
            </w:r>
          </w:p>
        </w:tc>
        <w:tc>
          <w:tcPr>
            <w:tcW w:w="500" w:type="pct"/>
            <w:vAlign w:val="center"/>
          </w:tcPr>
          <w:p w14:paraId="6B37E65B" w14:textId="77777777" w:rsidR="00516B92" w:rsidRPr="00302DE0" w:rsidRDefault="00516B92" w:rsidP="004A6610">
            <w:pPr>
              <w:jc w:val="center"/>
              <w:rPr>
                <w:sz w:val="18"/>
                <w:szCs w:val="18"/>
              </w:rPr>
            </w:pPr>
            <w:r w:rsidRPr="00302DE0">
              <w:rPr>
                <w:sz w:val="18"/>
                <w:szCs w:val="18"/>
              </w:rPr>
              <w:t>Automated</w:t>
            </w:r>
          </w:p>
        </w:tc>
        <w:tc>
          <w:tcPr>
            <w:tcW w:w="625" w:type="pct"/>
            <w:vAlign w:val="center"/>
          </w:tcPr>
          <w:p w14:paraId="5A8D202D" w14:textId="77777777" w:rsidR="00516B92" w:rsidRPr="00302DE0" w:rsidRDefault="00516B92" w:rsidP="004A6610">
            <w:pPr>
              <w:jc w:val="center"/>
              <w:rPr>
                <w:sz w:val="18"/>
                <w:szCs w:val="18"/>
              </w:rPr>
            </w:pPr>
          </w:p>
        </w:tc>
      </w:tr>
      <w:tr w:rsidR="00516B92" w:rsidRPr="00302DE0" w14:paraId="5434741A" w14:textId="77777777" w:rsidTr="00923744">
        <w:trPr>
          <w:trHeight w:val="360"/>
        </w:trPr>
        <w:tc>
          <w:tcPr>
            <w:tcW w:w="1905" w:type="pct"/>
            <w:vAlign w:val="center"/>
          </w:tcPr>
          <w:p w14:paraId="05584248" w14:textId="77777777" w:rsidR="00516B92" w:rsidRPr="00302DE0" w:rsidRDefault="00516B92" w:rsidP="004A6610">
            <w:pPr>
              <w:rPr>
                <w:sz w:val="18"/>
                <w:szCs w:val="18"/>
              </w:rPr>
            </w:pPr>
            <w:r w:rsidRPr="00302DE0">
              <w:rPr>
                <w:sz w:val="18"/>
                <w:szCs w:val="18"/>
              </w:rPr>
              <w:t>Labor UI Unemployment UC8A</w:t>
            </w:r>
          </w:p>
        </w:tc>
        <w:tc>
          <w:tcPr>
            <w:tcW w:w="438" w:type="pct"/>
            <w:vAlign w:val="center"/>
          </w:tcPr>
          <w:p w14:paraId="25F385B8" w14:textId="77777777" w:rsidR="00516B92" w:rsidRPr="00302DE0" w:rsidRDefault="00516B92" w:rsidP="004A6610">
            <w:pPr>
              <w:jc w:val="center"/>
              <w:rPr>
                <w:sz w:val="18"/>
                <w:szCs w:val="18"/>
              </w:rPr>
            </w:pPr>
            <w:r w:rsidRPr="00302DE0">
              <w:rPr>
                <w:sz w:val="18"/>
                <w:szCs w:val="18"/>
              </w:rPr>
              <w:t>Custom</w:t>
            </w:r>
          </w:p>
        </w:tc>
        <w:tc>
          <w:tcPr>
            <w:tcW w:w="375" w:type="pct"/>
            <w:vAlign w:val="center"/>
          </w:tcPr>
          <w:p w14:paraId="0A5DBB37" w14:textId="77777777" w:rsidR="00516B92" w:rsidRPr="00302DE0" w:rsidRDefault="00516B92" w:rsidP="004A6610">
            <w:pPr>
              <w:jc w:val="center"/>
              <w:rPr>
                <w:sz w:val="18"/>
                <w:szCs w:val="18"/>
              </w:rPr>
            </w:pPr>
            <w:r w:rsidRPr="00302DE0">
              <w:rPr>
                <w:sz w:val="18"/>
                <w:szCs w:val="18"/>
              </w:rPr>
              <w:t>DAT</w:t>
            </w:r>
          </w:p>
        </w:tc>
        <w:tc>
          <w:tcPr>
            <w:tcW w:w="469" w:type="pct"/>
            <w:vAlign w:val="center"/>
          </w:tcPr>
          <w:p w14:paraId="48E3D883" w14:textId="77777777" w:rsidR="00516B92" w:rsidRPr="00302DE0" w:rsidRDefault="00516B92" w:rsidP="004A6610">
            <w:pPr>
              <w:jc w:val="center"/>
              <w:rPr>
                <w:sz w:val="18"/>
                <w:szCs w:val="18"/>
              </w:rPr>
            </w:pPr>
            <w:r w:rsidRPr="00302DE0">
              <w:rPr>
                <w:sz w:val="18"/>
                <w:szCs w:val="18"/>
              </w:rPr>
              <w:t>Daily</w:t>
            </w:r>
          </w:p>
        </w:tc>
        <w:tc>
          <w:tcPr>
            <w:tcW w:w="688" w:type="pct"/>
            <w:vAlign w:val="center"/>
          </w:tcPr>
          <w:p w14:paraId="67F607E2" w14:textId="77777777" w:rsidR="00516B92" w:rsidRPr="00302DE0" w:rsidRDefault="00516B92" w:rsidP="004A6610">
            <w:pPr>
              <w:jc w:val="center"/>
              <w:rPr>
                <w:sz w:val="18"/>
                <w:szCs w:val="18"/>
              </w:rPr>
            </w:pPr>
            <w:r w:rsidRPr="00302DE0">
              <w:rPr>
                <w:sz w:val="18"/>
                <w:szCs w:val="18"/>
              </w:rPr>
              <w:t>3:00 pm</w:t>
            </w:r>
          </w:p>
        </w:tc>
        <w:tc>
          <w:tcPr>
            <w:tcW w:w="500" w:type="pct"/>
            <w:vAlign w:val="center"/>
          </w:tcPr>
          <w:p w14:paraId="64995153" w14:textId="77777777" w:rsidR="00516B92" w:rsidRPr="00302DE0" w:rsidRDefault="00516B92" w:rsidP="004A6610">
            <w:pPr>
              <w:jc w:val="center"/>
              <w:rPr>
                <w:sz w:val="18"/>
                <w:szCs w:val="18"/>
              </w:rPr>
            </w:pPr>
            <w:r w:rsidRPr="00302DE0">
              <w:rPr>
                <w:sz w:val="18"/>
                <w:szCs w:val="18"/>
              </w:rPr>
              <w:t>Automated</w:t>
            </w:r>
          </w:p>
        </w:tc>
        <w:tc>
          <w:tcPr>
            <w:tcW w:w="625" w:type="pct"/>
            <w:vAlign w:val="center"/>
          </w:tcPr>
          <w:p w14:paraId="68D1D064" w14:textId="77777777" w:rsidR="00516B92" w:rsidRPr="00302DE0" w:rsidRDefault="00516B92" w:rsidP="004A6610">
            <w:pPr>
              <w:jc w:val="center"/>
              <w:rPr>
                <w:sz w:val="18"/>
                <w:szCs w:val="18"/>
              </w:rPr>
            </w:pPr>
          </w:p>
        </w:tc>
      </w:tr>
      <w:tr w:rsidR="00516B92" w:rsidRPr="00302DE0" w14:paraId="4F0B86C5" w14:textId="77777777" w:rsidTr="00923744">
        <w:trPr>
          <w:trHeight w:val="360"/>
        </w:trPr>
        <w:tc>
          <w:tcPr>
            <w:tcW w:w="1905" w:type="pct"/>
            <w:vAlign w:val="center"/>
          </w:tcPr>
          <w:p w14:paraId="7B56F93C" w14:textId="77777777" w:rsidR="00516B92" w:rsidRPr="00302DE0" w:rsidRDefault="00516B92" w:rsidP="004A6610">
            <w:pPr>
              <w:rPr>
                <w:sz w:val="18"/>
                <w:szCs w:val="18"/>
              </w:rPr>
            </w:pPr>
            <w:r w:rsidRPr="00302DE0">
              <w:rPr>
                <w:sz w:val="18"/>
                <w:szCs w:val="18"/>
              </w:rPr>
              <w:t>Labor UI Unemployment UC8PAY</w:t>
            </w:r>
          </w:p>
        </w:tc>
        <w:tc>
          <w:tcPr>
            <w:tcW w:w="438" w:type="pct"/>
            <w:vAlign w:val="center"/>
          </w:tcPr>
          <w:p w14:paraId="52A4734C" w14:textId="77777777" w:rsidR="00516B92" w:rsidRPr="00302DE0" w:rsidRDefault="00516B92" w:rsidP="004A6610">
            <w:pPr>
              <w:jc w:val="center"/>
              <w:rPr>
                <w:sz w:val="18"/>
                <w:szCs w:val="18"/>
              </w:rPr>
            </w:pPr>
            <w:r w:rsidRPr="00302DE0">
              <w:rPr>
                <w:sz w:val="18"/>
                <w:szCs w:val="18"/>
              </w:rPr>
              <w:t>Custom</w:t>
            </w:r>
          </w:p>
        </w:tc>
        <w:tc>
          <w:tcPr>
            <w:tcW w:w="375" w:type="pct"/>
            <w:vAlign w:val="center"/>
          </w:tcPr>
          <w:p w14:paraId="09E8183C" w14:textId="77777777" w:rsidR="00516B92" w:rsidRPr="00302DE0" w:rsidRDefault="00516B92" w:rsidP="004A6610">
            <w:pPr>
              <w:jc w:val="center"/>
              <w:rPr>
                <w:sz w:val="18"/>
                <w:szCs w:val="18"/>
              </w:rPr>
            </w:pPr>
            <w:r w:rsidRPr="00302DE0">
              <w:rPr>
                <w:sz w:val="18"/>
                <w:szCs w:val="18"/>
              </w:rPr>
              <w:t>DAT</w:t>
            </w:r>
          </w:p>
        </w:tc>
        <w:tc>
          <w:tcPr>
            <w:tcW w:w="469" w:type="pct"/>
            <w:vAlign w:val="center"/>
          </w:tcPr>
          <w:p w14:paraId="27F65F4F" w14:textId="77777777" w:rsidR="00516B92" w:rsidRPr="00302DE0" w:rsidRDefault="00516B92" w:rsidP="004A6610">
            <w:pPr>
              <w:jc w:val="center"/>
              <w:rPr>
                <w:sz w:val="18"/>
                <w:szCs w:val="18"/>
              </w:rPr>
            </w:pPr>
            <w:r w:rsidRPr="00302DE0">
              <w:rPr>
                <w:sz w:val="18"/>
                <w:szCs w:val="18"/>
              </w:rPr>
              <w:t>Daily</w:t>
            </w:r>
          </w:p>
        </w:tc>
        <w:tc>
          <w:tcPr>
            <w:tcW w:w="688" w:type="pct"/>
            <w:vAlign w:val="center"/>
          </w:tcPr>
          <w:p w14:paraId="31B3254E" w14:textId="77777777" w:rsidR="00516B92" w:rsidRPr="00302DE0" w:rsidRDefault="00516B92" w:rsidP="004A6610">
            <w:pPr>
              <w:jc w:val="center"/>
              <w:rPr>
                <w:sz w:val="18"/>
                <w:szCs w:val="18"/>
              </w:rPr>
            </w:pPr>
            <w:r w:rsidRPr="00302DE0">
              <w:rPr>
                <w:sz w:val="18"/>
                <w:szCs w:val="18"/>
              </w:rPr>
              <w:t>3:00 pm</w:t>
            </w:r>
          </w:p>
        </w:tc>
        <w:tc>
          <w:tcPr>
            <w:tcW w:w="500" w:type="pct"/>
            <w:vAlign w:val="center"/>
          </w:tcPr>
          <w:p w14:paraId="40AADF60" w14:textId="77777777" w:rsidR="00516B92" w:rsidRPr="00302DE0" w:rsidRDefault="00516B92" w:rsidP="004A6610">
            <w:pPr>
              <w:jc w:val="center"/>
              <w:rPr>
                <w:sz w:val="18"/>
                <w:szCs w:val="18"/>
              </w:rPr>
            </w:pPr>
            <w:r w:rsidRPr="00302DE0">
              <w:rPr>
                <w:sz w:val="18"/>
                <w:szCs w:val="18"/>
              </w:rPr>
              <w:t>Automated</w:t>
            </w:r>
          </w:p>
        </w:tc>
        <w:tc>
          <w:tcPr>
            <w:tcW w:w="625" w:type="pct"/>
            <w:vAlign w:val="center"/>
          </w:tcPr>
          <w:p w14:paraId="76484EFF" w14:textId="77777777" w:rsidR="00516B92" w:rsidRPr="00302DE0" w:rsidRDefault="00516B92" w:rsidP="004A6610">
            <w:pPr>
              <w:jc w:val="center"/>
              <w:rPr>
                <w:sz w:val="18"/>
                <w:szCs w:val="18"/>
              </w:rPr>
            </w:pPr>
          </w:p>
        </w:tc>
      </w:tr>
      <w:tr w:rsidR="00516B92" w:rsidRPr="00302DE0" w14:paraId="43A3239A" w14:textId="77777777" w:rsidTr="00574DA3">
        <w:trPr>
          <w:trHeight w:val="360"/>
        </w:trPr>
        <w:tc>
          <w:tcPr>
            <w:tcW w:w="1905" w:type="pct"/>
            <w:tcBorders>
              <w:bottom w:val="single" w:sz="4" w:space="0" w:color="auto"/>
            </w:tcBorders>
            <w:vAlign w:val="center"/>
          </w:tcPr>
          <w:p w14:paraId="083E1068" w14:textId="77777777" w:rsidR="00516B92" w:rsidRPr="00302DE0" w:rsidRDefault="00516B92" w:rsidP="004A6610">
            <w:pPr>
              <w:rPr>
                <w:sz w:val="18"/>
                <w:szCs w:val="18"/>
              </w:rPr>
            </w:pPr>
            <w:r w:rsidRPr="00302DE0">
              <w:rPr>
                <w:sz w:val="18"/>
                <w:szCs w:val="18"/>
              </w:rPr>
              <w:t>Labor Report</w:t>
            </w:r>
          </w:p>
        </w:tc>
        <w:tc>
          <w:tcPr>
            <w:tcW w:w="438" w:type="pct"/>
            <w:tcBorders>
              <w:bottom w:val="single" w:sz="4" w:space="0" w:color="auto"/>
            </w:tcBorders>
            <w:vAlign w:val="center"/>
          </w:tcPr>
          <w:p w14:paraId="50081B48" w14:textId="77777777" w:rsidR="00516B92" w:rsidRPr="00302DE0" w:rsidRDefault="00516B92" w:rsidP="004A6610">
            <w:pPr>
              <w:jc w:val="center"/>
              <w:rPr>
                <w:sz w:val="18"/>
                <w:szCs w:val="18"/>
              </w:rPr>
            </w:pPr>
            <w:r w:rsidRPr="00302DE0">
              <w:rPr>
                <w:sz w:val="18"/>
                <w:szCs w:val="18"/>
              </w:rPr>
              <w:t>Custom</w:t>
            </w:r>
          </w:p>
        </w:tc>
        <w:tc>
          <w:tcPr>
            <w:tcW w:w="375" w:type="pct"/>
            <w:tcBorders>
              <w:bottom w:val="single" w:sz="4" w:space="0" w:color="auto"/>
            </w:tcBorders>
            <w:vAlign w:val="center"/>
          </w:tcPr>
          <w:p w14:paraId="620B6728" w14:textId="77777777" w:rsidR="00516B92" w:rsidRPr="00302DE0" w:rsidRDefault="00516B92" w:rsidP="004A6610">
            <w:pPr>
              <w:jc w:val="center"/>
              <w:rPr>
                <w:sz w:val="18"/>
                <w:szCs w:val="18"/>
              </w:rPr>
            </w:pPr>
            <w:r w:rsidRPr="00302DE0">
              <w:rPr>
                <w:sz w:val="18"/>
                <w:szCs w:val="18"/>
              </w:rPr>
              <w:t>DAT</w:t>
            </w:r>
          </w:p>
        </w:tc>
        <w:tc>
          <w:tcPr>
            <w:tcW w:w="469" w:type="pct"/>
            <w:tcBorders>
              <w:bottom w:val="single" w:sz="4" w:space="0" w:color="auto"/>
            </w:tcBorders>
            <w:vAlign w:val="center"/>
          </w:tcPr>
          <w:p w14:paraId="6A8146BD" w14:textId="77777777" w:rsidR="00516B92" w:rsidRPr="00302DE0" w:rsidRDefault="00516B92" w:rsidP="004A6610">
            <w:pPr>
              <w:jc w:val="center"/>
              <w:rPr>
                <w:sz w:val="18"/>
                <w:szCs w:val="18"/>
              </w:rPr>
            </w:pPr>
            <w:r w:rsidRPr="00302DE0">
              <w:rPr>
                <w:sz w:val="18"/>
                <w:szCs w:val="18"/>
              </w:rPr>
              <w:t>Daily</w:t>
            </w:r>
          </w:p>
        </w:tc>
        <w:tc>
          <w:tcPr>
            <w:tcW w:w="688" w:type="pct"/>
            <w:tcBorders>
              <w:bottom w:val="single" w:sz="4" w:space="0" w:color="auto"/>
            </w:tcBorders>
            <w:vAlign w:val="center"/>
          </w:tcPr>
          <w:p w14:paraId="7C83BF5C" w14:textId="77777777" w:rsidR="00516B92" w:rsidRPr="00302DE0" w:rsidRDefault="00516B92" w:rsidP="004A6610">
            <w:pPr>
              <w:jc w:val="center"/>
              <w:rPr>
                <w:sz w:val="18"/>
                <w:szCs w:val="18"/>
              </w:rPr>
            </w:pPr>
            <w:r w:rsidRPr="00302DE0">
              <w:rPr>
                <w:sz w:val="18"/>
                <w:szCs w:val="18"/>
              </w:rPr>
              <w:t>3:00 pm</w:t>
            </w:r>
          </w:p>
        </w:tc>
        <w:tc>
          <w:tcPr>
            <w:tcW w:w="500" w:type="pct"/>
            <w:tcBorders>
              <w:bottom w:val="single" w:sz="4" w:space="0" w:color="auto"/>
            </w:tcBorders>
            <w:vAlign w:val="center"/>
          </w:tcPr>
          <w:p w14:paraId="6551328B" w14:textId="77777777" w:rsidR="00516B92" w:rsidRPr="00302DE0" w:rsidRDefault="00516B92" w:rsidP="004A6610">
            <w:pPr>
              <w:jc w:val="center"/>
              <w:rPr>
                <w:sz w:val="18"/>
                <w:szCs w:val="18"/>
              </w:rPr>
            </w:pPr>
            <w:r w:rsidRPr="00302DE0">
              <w:rPr>
                <w:sz w:val="18"/>
                <w:szCs w:val="18"/>
              </w:rPr>
              <w:t>Automated</w:t>
            </w:r>
          </w:p>
        </w:tc>
        <w:tc>
          <w:tcPr>
            <w:tcW w:w="625" w:type="pct"/>
            <w:tcBorders>
              <w:bottom w:val="single" w:sz="4" w:space="0" w:color="auto"/>
            </w:tcBorders>
            <w:vAlign w:val="center"/>
          </w:tcPr>
          <w:p w14:paraId="770CDDBA" w14:textId="77777777" w:rsidR="00516B92" w:rsidRPr="00302DE0" w:rsidRDefault="00516B92" w:rsidP="004A6610">
            <w:pPr>
              <w:jc w:val="center"/>
              <w:rPr>
                <w:sz w:val="18"/>
                <w:szCs w:val="18"/>
              </w:rPr>
            </w:pPr>
          </w:p>
        </w:tc>
      </w:tr>
      <w:tr w:rsidR="00574DA3" w:rsidRPr="00302DE0" w14:paraId="364F317D" w14:textId="77777777" w:rsidTr="00574DA3">
        <w:trPr>
          <w:trHeight w:val="404"/>
        </w:trPr>
        <w:tc>
          <w:tcPr>
            <w:tcW w:w="1905" w:type="pct"/>
            <w:tcBorders>
              <w:left w:val="nil"/>
              <w:bottom w:val="nil"/>
              <w:right w:val="nil"/>
            </w:tcBorders>
            <w:vAlign w:val="center"/>
          </w:tcPr>
          <w:p w14:paraId="76F53BFB" w14:textId="77777777" w:rsidR="00574DA3" w:rsidRPr="00302DE0" w:rsidRDefault="00574DA3" w:rsidP="004A6610">
            <w:pPr>
              <w:rPr>
                <w:sz w:val="18"/>
                <w:szCs w:val="18"/>
              </w:rPr>
            </w:pPr>
          </w:p>
        </w:tc>
        <w:tc>
          <w:tcPr>
            <w:tcW w:w="438" w:type="pct"/>
            <w:tcBorders>
              <w:left w:val="nil"/>
              <w:bottom w:val="nil"/>
              <w:right w:val="nil"/>
            </w:tcBorders>
            <w:vAlign w:val="center"/>
          </w:tcPr>
          <w:p w14:paraId="390B0CD6" w14:textId="77777777" w:rsidR="00574DA3" w:rsidRPr="00302DE0" w:rsidRDefault="00574DA3" w:rsidP="004A6610">
            <w:pPr>
              <w:jc w:val="center"/>
              <w:rPr>
                <w:sz w:val="18"/>
                <w:szCs w:val="18"/>
              </w:rPr>
            </w:pPr>
          </w:p>
        </w:tc>
        <w:tc>
          <w:tcPr>
            <w:tcW w:w="375" w:type="pct"/>
            <w:tcBorders>
              <w:left w:val="nil"/>
              <w:bottom w:val="nil"/>
              <w:right w:val="nil"/>
            </w:tcBorders>
            <w:vAlign w:val="center"/>
          </w:tcPr>
          <w:p w14:paraId="77F842EF" w14:textId="77777777" w:rsidR="00574DA3" w:rsidRPr="00302DE0" w:rsidRDefault="00574DA3" w:rsidP="004A6610">
            <w:pPr>
              <w:jc w:val="center"/>
              <w:rPr>
                <w:sz w:val="18"/>
                <w:szCs w:val="18"/>
              </w:rPr>
            </w:pPr>
          </w:p>
        </w:tc>
        <w:tc>
          <w:tcPr>
            <w:tcW w:w="469" w:type="pct"/>
            <w:tcBorders>
              <w:left w:val="nil"/>
              <w:bottom w:val="nil"/>
              <w:right w:val="nil"/>
            </w:tcBorders>
            <w:vAlign w:val="center"/>
          </w:tcPr>
          <w:p w14:paraId="0A2CB8D3" w14:textId="77777777" w:rsidR="00574DA3" w:rsidRPr="00302DE0" w:rsidRDefault="00574DA3" w:rsidP="004A6610">
            <w:pPr>
              <w:jc w:val="center"/>
              <w:rPr>
                <w:sz w:val="18"/>
                <w:szCs w:val="18"/>
              </w:rPr>
            </w:pPr>
          </w:p>
        </w:tc>
        <w:tc>
          <w:tcPr>
            <w:tcW w:w="688" w:type="pct"/>
            <w:tcBorders>
              <w:left w:val="nil"/>
              <w:bottom w:val="nil"/>
              <w:right w:val="nil"/>
            </w:tcBorders>
            <w:vAlign w:val="center"/>
          </w:tcPr>
          <w:p w14:paraId="70BB1CA3" w14:textId="77777777" w:rsidR="00574DA3" w:rsidRPr="00302DE0" w:rsidRDefault="00574DA3" w:rsidP="004A6610">
            <w:pPr>
              <w:jc w:val="center"/>
              <w:rPr>
                <w:sz w:val="18"/>
                <w:szCs w:val="18"/>
              </w:rPr>
            </w:pPr>
          </w:p>
        </w:tc>
        <w:tc>
          <w:tcPr>
            <w:tcW w:w="500" w:type="pct"/>
            <w:tcBorders>
              <w:left w:val="nil"/>
              <w:bottom w:val="nil"/>
              <w:right w:val="nil"/>
            </w:tcBorders>
            <w:vAlign w:val="center"/>
          </w:tcPr>
          <w:p w14:paraId="55469CF0" w14:textId="77777777" w:rsidR="00574DA3" w:rsidRPr="00302DE0" w:rsidRDefault="00574DA3" w:rsidP="004A6610">
            <w:pPr>
              <w:jc w:val="center"/>
              <w:rPr>
                <w:sz w:val="18"/>
                <w:szCs w:val="18"/>
              </w:rPr>
            </w:pPr>
          </w:p>
        </w:tc>
        <w:tc>
          <w:tcPr>
            <w:tcW w:w="625" w:type="pct"/>
            <w:tcBorders>
              <w:left w:val="nil"/>
              <w:bottom w:val="nil"/>
              <w:right w:val="nil"/>
            </w:tcBorders>
            <w:vAlign w:val="center"/>
          </w:tcPr>
          <w:p w14:paraId="10FF899E" w14:textId="77777777" w:rsidR="00574DA3" w:rsidRPr="00302DE0" w:rsidRDefault="00574DA3" w:rsidP="004A6610">
            <w:pPr>
              <w:jc w:val="center"/>
              <w:rPr>
                <w:sz w:val="18"/>
                <w:szCs w:val="18"/>
              </w:rPr>
            </w:pPr>
          </w:p>
        </w:tc>
      </w:tr>
      <w:tr w:rsidR="00574DA3" w:rsidRPr="00302DE0" w14:paraId="2B0B90E6" w14:textId="77777777" w:rsidTr="00574DA3">
        <w:trPr>
          <w:trHeight w:val="360"/>
        </w:trPr>
        <w:tc>
          <w:tcPr>
            <w:tcW w:w="1905" w:type="pct"/>
            <w:tcBorders>
              <w:top w:val="nil"/>
              <w:left w:val="nil"/>
              <w:bottom w:val="nil"/>
              <w:right w:val="nil"/>
            </w:tcBorders>
            <w:vAlign w:val="center"/>
          </w:tcPr>
          <w:p w14:paraId="5DC4C368" w14:textId="77777777" w:rsidR="00574DA3" w:rsidRPr="00302DE0" w:rsidRDefault="00574DA3" w:rsidP="004A6610">
            <w:pPr>
              <w:rPr>
                <w:sz w:val="18"/>
                <w:szCs w:val="18"/>
              </w:rPr>
            </w:pPr>
          </w:p>
        </w:tc>
        <w:tc>
          <w:tcPr>
            <w:tcW w:w="438" w:type="pct"/>
            <w:tcBorders>
              <w:top w:val="nil"/>
              <w:left w:val="nil"/>
              <w:bottom w:val="nil"/>
              <w:right w:val="nil"/>
            </w:tcBorders>
            <w:vAlign w:val="center"/>
          </w:tcPr>
          <w:p w14:paraId="60895F6B" w14:textId="77777777" w:rsidR="00574DA3" w:rsidRPr="00302DE0" w:rsidRDefault="00574DA3" w:rsidP="004A6610">
            <w:pPr>
              <w:jc w:val="center"/>
              <w:rPr>
                <w:sz w:val="18"/>
                <w:szCs w:val="18"/>
              </w:rPr>
            </w:pPr>
          </w:p>
        </w:tc>
        <w:tc>
          <w:tcPr>
            <w:tcW w:w="375" w:type="pct"/>
            <w:tcBorders>
              <w:top w:val="nil"/>
              <w:left w:val="nil"/>
              <w:bottom w:val="nil"/>
              <w:right w:val="nil"/>
            </w:tcBorders>
            <w:vAlign w:val="center"/>
          </w:tcPr>
          <w:p w14:paraId="111E88A1" w14:textId="77777777" w:rsidR="00574DA3" w:rsidRPr="00302DE0" w:rsidRDefault="00574DA3" w:rsidP="004A6610">
            <w:pPr>
              <w:jc w:val="center"/>
              <w:rPr>
                <w:sz w:val="18"/>
                <w:szCs w:val="18"/>
              </w:rPr>
            </w:pPr>
          </w:p>
        </w:tc>
        <w:tc>
          <w:tcPr>
            <w:tcW w:w="469" w:type="pct"/>
            <w:tcBorders>
              <w:top w:val="nil"/>
              <w:left w:val="nil"/>
              <w:bottom w:val="nil"/>
              <w:right w:val="nil"/>
            </w:tcBorders>
            <w:vAlign w:val="center"/>
          </w:tcPr>
          <w:p w14:paraId="5B6C4C86" w14:textId="77777777" w:rsidR="00574DA3" w:rsidRPr="00302DE0" w:rsidRDefault="00574DA3" w:rsidP="004A6610">
            <w:pPr>
              <w:jc w:val="center"/>
              <w:rPr>
                <w:sz w:val="18"/>
                <w:szCs w:val="18"/>
              </w:rPr>
            </w:pPr>
          </w:p>
        </w:tc>
        <w:tc>
          <w:tcPr>
            <w:tcW w:w="688" w:type="pct"/>
            <w:tcBorders>
              <w:top w:val="nil"/>
              <w:left w:val="nil"/>
              <w:bottom w:val="nil"/>
              <w:right w:val="nil"/>
            </w:tcBorders>
            <w:vAlign w:val="center"/>
          </w:tcPr>
          <w:p w14:paraId="64C087D2" w14:textId="77777777" w:rsidR="00574DA3" w:rsidRPr="00302DE0" w:rsidRDefault="00574DA3" w:rsidP="004A6610">
            <w:pPr>
              <w:jc w:val="center"/>
              <w:rPr>
                <w:sz w:val="18"/>
                <w:szCs w:val="18"/>
              </w:rPr>
            </w:pPr>
          </w:p>
        </w:tc>
        <w:tc>
          <w:tcPr>
            <w:tcW w:w="500" w:type="pct"/>
            <w:tcBorders>
              <w:top w:val="nil"/>
              <w:left w:val="nil"/>
              <w:bottom w:val="nil"/>
              <w:right w:val="nil"/>
            </w:tcBorders>
            <w:vAlign w:val="center"/>
          </w:tcPr>
          <w:p w14:paraId="492766A5" w14:textId="77777777" w:rsidR="00574DA3" w:rsidRPr="00302DE0" w:rsidRDefault="00574DA3" w:rsidP="004A6610">
            <w:pPr>
              <w:jc w:val="center"/>
              <w:rPr>
                <w:sz w:val="18"/>
                <w:szCs w:val="18"/>
              </w:rPr>
            </w:pPr>
          </w:p>
        </w:tc>
        <w:tc>
          <w:tcPr>
            <w:tcW w:w="625" w:type="pct"/>
            <w:tcBorders>
              <w:top w:val="nil"/>
              <w:left w:val="nil"/>
              <w:bottom w:val="nil"/>
              <w:right w:val="nil"/>
            </w:tcBorders>
            <w:vAlign w:val="center"/>
          </w:tcPr>
          <w:p w14:paraId="07999C3D" w14:textId="77777777" w:rsidR="00574DA3" w:rsidRPr="00302DE0" w:rsidRDefault="00574DA3" w:rsidP="004A6610">
            <w:pPr>
              <w:jc w:val="center"/>
              <w:rPr>
                <w:sz w:val="18"/>
                <w:szCs w:val="18"/>
              </w:rPr>
            </w:pPr>
          </w:p>
        </w:tc>
      </w:tr>
      <w:tr w:rsidR="00516B92" w:rsidRPr="00302DE0" w14:paraId="7C64ED41" w14:textId="77777777" w:rsidTr="00574DA3">
        <w:trPr>
          <w:trHeight w:val="360"/>
        </w:trPr>
        <w:tc>
          <w:tcPr>
            <w:tcW w:w="4375" w:type="pct"/>
            <w:gridSpan w:val="6"/>
            <w:tcBorders>
              <w:top w:val="nil"/>
            </w:tcBorders>
            <w:shd w:val="clear" w:color="auto" w:fill="D6E0F1" w:themeFill="accent2" w:themeFillTint="33"/>
            <w:vAlign w:val="center"/>
          </w:tcPr>
          <w:p w14:paraId="6499AEAC" w14:textId="77777777" w:rsidR="00516B92" w:rsidRPr="00302DE0" w:rsidRDefault="00516B92" w:rsidP="004A6610">
            <w:pPr>
              <w:rPr>
                <w:b/>
                <w:sz w:val="18"/>
                <w:szCs w:val="18"/>
              </w:rPr>
            </w:pPr>
            <w:r w:rsidRPr="00302DE0">
              <w:rPr>
                <w:b/>
                <w:sz w:val="18"/>
                <w:szCs w:val="18"/>
              </w:rPr>
              <w:t>Component 3: Purchasing/Virtual Card &amp; ePayables</w:t>
            </w:r>
          </w:p>
        </w:tc>
        <w:tc>
          <w:tcPr>
            <w:tcW w:w="625" w:type="pct"/>
            <w:tcBorders>
              <w:top w:val="nil"/>
            </w:tcBorders>
            <w:shd w:val="clear" w:color="auto" w:fill="D6E0F1" w:themeFill="accent2" w:themeFillTint="33"/>
            <w:vAlign w:val="center"/>
          </w:tcPr>
          <w:p w14:paraId="76CEF39E" w14:textId="77777777" w:rsidR="00516B92" w:rsidRPr="00302DE0" w:rsidRDefault="00516B92" w:rsidP="004A6610">
            <w:pPr>
              <w:rPr>
                <w:b/>
                <w:sz w:val="18"/>
                <w:szCs w:val="18"/>
              </w:rPr>
            </w:pPr>
          </w:p>
        </w:tc>
      </w:tr>
      <w:tr w:rsidR="00516B92" w:rsidRPr="00302DE0" w14:paraId="7A08FE2A" w14:textId="77777777" w:rsidTr="00923744">
        <w:trPr>
          <w:trHeight w:val="360"/>
        </w:trPr>
        <w:tc>
          <w:tcPr>
            <w:tcW w:w="1905" w:type="pct"/>
            <w:vAlign w:val="center"/>
          </w:tcPr>
          <w:p w14:paraId="46EED65E" w14:textId="77777777" w:rsidR="00516B92" w:rsidRPr="00302DE0" w:rsidRDefault="00516B92" w:rsidP="004A6610">
            <w:pPr>
              <w:rPr>
                <w:sz w:val="18"/>
                <w:szCs w:val="18"/>
              </w:rPr>
            </w:pPr>
            <w:r w:rsidRPr="00302DE0">
              <w:rPr>
                <w:sz w:val="18"/>
                <w:szCs w:val="18"/>
              </w:rPr>
              <w:t>P-Card Holder Profiles Inbound</w:t>
            </w:r>
          </w:p>
        </w:tc>
        <w:tc>
          <w:tcPr>
            <w:tcW w:w="438" w:type="pct"/>
            <w:vAlign w:val="center"/>
          </w:tcPr>
          <w:p w14:paraId="53A2A273" w14:textId="77777777" w:rsidR="00516B92" w:rsidRPr="00302DE0" w:rsidRDefault="00516B92" w:rsidP="004A6610">
            <w:pPr>
              <w:jc w:val="center"/>
              <w:rPr>
                <w:sz w:val="18"/>
                <w:szCs w:val="18"/>
              </w:rPr>
            </w:pPr>
            <w:r w:rsidRPr="00302DE0">
              <w:rPr>
                <w:sz w:val="18"/>
                <w:szCs w:val="18"/>
              </w:rPr>
              <w:t>Custom</w:t>
            </w:r>
          </w:p>
        </w:tc>
        <w:tc>
          <w:tcPr>
            <w:tcW w:w="375" w:type="pct"/>
            <w:vAlign w:val="center"/>
          </w:tcPr>
          <w:p w14:paraId="213EE880" w14:textId="77777777" w:rsidR="00516B92" w:rsidRPr="00302DE0" w:rsidRDefault="00516B92" w:rsidP="004A6610">
            <w:pPr>
              <w:jc w:val="center"/>
              <w:rPr>
                <w:sz w:val="18"/>
                <w:szCs w:val="18"/>
              </w:rPr>
            </w:pPr>
            <w:r w:rsidRPr="00302DE0">
              <w:rPr>
                <w:sz w:val="18"/>
                <w:szCs w:val="18"/>
              </w:rPr>
              <w:t>TXT</w:t>
            </w:r>
          </w:p>
        </w:tc>
        <w:tc>
          <w:tcPr>
            <w:tcW w:w="469" w:type="pct"/>
            <w:vAlign w:val="center"/>
          </w:tcPr>
          <w:p w14:paraId="056A3E5C" w14:textId="77777777" w:rsidR="00516B92" w:rsidRPr="00302DE0" w:rsidRDefault="00516B92" w:rsidP="004A6610">
            <w:pPr>
              <w:jc w:val="center"/>
              <w:rPr>
                <w:sz w:val="18"/>
                <w:szCs w:val="18"/>
              </w:rPr>
            </w:pPr>
            <w:r w:rsidRPr="00302DE0">
              <w:rPr>
                <w:sz w:val="18"/>
                <w:szCs w:val="18"/>
              </w:rPr>
              <w:t>Daily</w:t>
            </w:r>
          </w:p>
        </w:tc>
        <w:tc>
          <w:tcPr>
            <w:tcW w:w="688" w:type="pct"/>
            <w:vAlign w:val="center"/>
          </w:tcPr>
          <w:p w14:paraId="57E70A50" w14:textId="77777777" w:rsidR="00516B92" w:rsidRPr="00302DE0" w:rsidRDefault="00516B92" w:rsidP="004A6610">
            <w:pPr>
              <w:jc w:val="center"/>
              <w:rPr>
                <w:sz w:val="18"/>
                <w:szCs w:val="18"/>
              </w:rPr>
            </w:pPr>
            <w:r w:rsidRPr="00302DE0">
              <w:rPr>
                <w:sz w:val="18"/>
                <w:szCs w:val="18"/>
              </w:rPr>
              <w:t>2:00pm – 2:00am</w:t>
            </w:r>
          </w:p>
        </w:tc>
        <w:tc>
          <w:tcPr>
            <w:tcW w:w="500" w:type="pct"/>
            <w:vAlign w:val="center"/>
          </w:tcPr>
          <w:p w14:paraId="5583966C" w14:textId="77777777" w:rsidR="00516B92" w:rsidRPr="00302DE0" w:rsidRDefault="00516B92" w:rsidP="004A6610">
            <w:pPr>
              <w:jc w:val="center"/>
              <w:rPr>
                <w:sz w:val="18"/>
                <w:szCs w:val="18"/>
              </w:rPr>
            </w:pPr>
            <w:r w:rsidRPr="00302DE0">
              <w:rPr>
                <w:sz w:val="18"/>
                <w:szCs w:val="18"/>
              </w:rPr>
              <w:t>Automated</w:t>
            </w:r>
          </w:p>
        </w:tc>
        <w:tc>
          <w:tcPr>
            <w:tcW w:w="625" w:type="pct"/>
            <w:vAlign w:val="center"/>
          </w:tcPr>
          <w:p w14:paraId="342E94A3" w14:textId="77777777" w:rsidR="00516B92" w:rsidRPr="00302DE0" w:rsidRDefault="00516B92" w:rsidP="004A6610">
            <w:pPr>
              <w:jc w:val="center"/>
              <w:rPr>
                <w:sz w:val="18"/>
                <w:szCs w:val="18"/>
              </w:rPr>
            </w:pPr>
            <w:r w:rsidRPr="00302DE0">
              <w:rPr>
                <w:sz w:val="18"/>
                <w:szCs w:val="18"/>
              </w:rPr>
              <w:t>PeopleSoft Financial (FSF)</w:t>
            </w:r>
          </w:p>
        </w:tc>
      </w:tr>
      <w:tr w:rsidR="00516B92" w:rsidRPr="00302DE0" w14:paraId="70AE832E" w14:textId="77777777" w:rsidTr="00923744">
        <w:trPr>
          <w:trHeight w:val="360"/>
        </w:trPr>
        <w:tc>
          <w:tcPr>
            <w:tcW w:w="1905" w:type="pct"/>
            <w:vAlign w:val="center"/>
          </w:tcPr>
          <w:p w14:paraId="460B8000" w14:textId="77777777" w:rsidR="00516B92" w:rsidRPr="00302DE0" w:rsidRDefault="00516B92" w:rsidP="004A6610">
            <w:pPr>
              <w:rPr>
                <w:sz w:val="18"/>
                <w:szCs w:val="18"/>
              </w:rPr>
            </w:pPr>
            <w:r w:rsidRPr="00302DE0">
              <w:rPr>
                <w:sz w:val="18"/>
                <w:szCs w:val="18"/>
              </w:rPr>
              <w:t>VISA SUA Reconciliation</w:t>
            </w:r>
          </w:p>
        </w:tc>
        <w:tc>
          <w:tcPr>
            <w:tcW w:w="438" w:type="pct"/>
            <w:vAlign w:val="center"/>
          </w:tcPr>
          <w:p w14:paraId="423A6BD2" w14:textId="77777777" w:rsidR="00516B92" w:rsidRPr="00302DE0" w:rsidRDefault="00516B92" w:rsidP="004A6610">
            <w:pPr>
              <w:jc w:val="center"/>
              <w:rPr>
                <w:sz w:val="18"/>
                <w:szCs w:val="18"/>
              </w:rPr>
            </w:pPr>
            <w:r w:rsidRPr="00302DE0">
              <w:rPr>
                <w:sz w:val="18"/>
                <w:szCs w:val="18"/>
              </w:rPr>
              <w:t>Custom</w:t>
            </w:r>
          </w:p>
        </w:tc>
        <w:tc>
          <w:tcPr>
            <w:tcW w:w="375" w:type="pct"/>
            <w:vAlign w:val="center"/>
          </w:tcPr>
          <w:p w14:paraId="56473FBD" w14:textId="77777777" w:rsidR="00516B92" w:rsidRPr="00302DE0" w:rsidRDefault="00516B92" w:rsidP="004A6610">
            <w:pPr>
              <w:jc w:val="center"/>
              <w:rPr>
                <w:sz w:val="18"/>
                <w:szCs w:val="18"/>
              </w:rPr>
            </w:pPr>
            <w:r w:rsidRPr="00302DE0">
              <w:rPr>
                <w:sz w:val="18"/>
                <w:szCs w:val="18"/>
              </w:rPr>
              <w:t>CSV</w:t>
            </w:r>
          </w:p>
        </w:tc>
        <w:tc>
          <w:tcPr>
            <w:tcW w:w="469" w:type="pct"/>
            <w:vAlign w:val="center"/>
          </w:tcPr>
          <w:p w14:paraId="06651772" w14:textId="77777777" w:rsidR="00516B92" w:rsidRPr="00302DE0" w:rsidRDefault="00516B92" w:rsidP="004A6610">
            <w:pPr>
              <w:jc w:val="center"/>
              <w:rPr>
                <w:sz w:val="18"/>
                <w:szCs w:val="18"/>
              </w:rPr>
            </w:pPr>
            <w:r w:rsidRPr="00302DE0">
              <w:rPr>
                <w:sz w:val="18"/>
                <w:szCs w:val="18"/>
              </w:rPr>
              <w:t>Daily</w:t>
            </w:r>
          </w:p>
        </w:tc>
        <w:tc>
          <w:tcPr>
            <w:tcW w:w="688" w:type="pct"/>
            <w:vAlign w:val="center"/>
          </w:tcPr>
          <w:p w14:paraId="6F412576" w14:textId="77777777" w:rsidR="00516B92" w:rsidRPr="00302DE0" w:rsidRDefault="00516B92" w:rsidP="004A6610">
            <w:pPr>
              <w:jc w:val="center"/>
              <w:rPr>
                <w:sz w:val="18"/>
                <w:szCs w:val="18"/>
              </w:rPr>
            </w:pPr>
            <w:r w:rsidRPr="00302DE0">
              <w:rPr>
                <w:sz w:val="18"/>
                <w:szCs w:val="18"/>
              </w:rPr>
              <w:t>2:00pm – 2:00am</w:t>
            </w:r>
          </w:p>
        </w:tc>
        <w:tc>
          <w:tcPr>
            <w:tcW w:w="500" w:type="pct"/>
            <w:vAlign w:val="center"/>
          </w:tcPr>
          <w:p w14:paraId="314710C9" w14:textId="77777777" w:rsidR="00516B92" w:rsidRPr="00302DE0" w:rsidRDefault="00516B92" w:rsidP="004A6610">
            <w:pPr>
              <w:jc w:val="center"/>
              <w:rPr>
                <w:sz w:val="18"/>
                <w:szCs w:val="18"/>
              </w:rPr>
            </w:pPr>
            <w:r w:rsidRPr="00302DE0">
              <w:rPr>
                <w:sz w:val="18"/>
                <w:szCs w:val="18"/>
              </w:rPr>
              <w:t>Automated</w:t>
            </w:r>
          </w:p>
        </w:tc>
        <w:tc>
          <w:tcPr>
            <w:tcW w:w="625" w:type="pct"/>
            <w:vAlign w:val="center"/>
          </w:tcPr>
          <w:p w14:paraId="0E5BBEAC" w14:textId="77777777" w:rsidR="00516B92" w:rsidRPr="00302DE0" w:rsidRDefault="00516B92" w:rsidP="004A6610">
            <w:pPr>
              <w:jc w:val="center"/>
              <w:rPr>
                <w:sz w:val="18"/>
                <w:szCs w:val="18"/>
              </w:rPr>
            </w:pPr>
            <w:r w:rsidRPr="00302DE0">
              <w:rPr>
                <w:sz w:val="18"/>
                <w:szCs w:val="18"/>
              </w:rPr>
              <w:t>PeopleSoft Financial (FSF)</w:t>
            </w:r>
          </w:p>
        </w:tc>
      </w:tr>
      <w:tr w:rsidR="00516B92" w:rsidRPr="00302DE0" w14:paraId="33499213" w14:textId="77777777" w:rsidTr="00923744">
        <w:trPr>
          <w:trHeight w:val="360"/>
        </w:trPr>
        <w:tc>
          <w:tcPr>
            <w:tcW w:w="1905" w:type="pct"/>
            <w:vAlign w:val="center"/>
          </w:tcPr>
          <w:p w14:paraId="71EB6C7A" w14:textId="77777777" w:rsidR="00516B92" w:rsidRPr="00302DE0" w:rsidRDefault="00516B92" w:rsidP="004A6610">
            <w:pPr>
              <w:rPr>
                <w:sz w:val="18"/>
                <w:szCs w:val="18"/>
              </w:rPr>
            </w:pPr>
            <w:r w:rsidRPr="00302DE0">
              <w:rPr>
                <w:sz w:val="18"/>
                <w:szCs w:val="18"/>
              </w:rPr>
              <w:t>VISA Transactions</w:t>
            </w:r>
          </w:p>
        </w:tc>
        <w:tc>
          <w:tcPr>
            <w:tcW w:w="438" w:type="pct"/>
            <w:vAlign w:val="center"/>
          </w:tcPr>
          <w:p w14:paraId="6FAD6C65" w14:textId="77777777" w:rsidR="00516B92" w:rsidRPr="00302DE0" w:rsidRDefault="00516B92" w:rsidP="004A6610">
            <w:pPr>
              <w:jc w:val="center"/>
              <w:rPr>
                <w:sz w:val="18"/>
                <w:szCs w:val="18"/>
              </w:rPr>
            </w:pPr>
            <w:r w:rsidRPr="00302DE0">
              <w:rPr>
                <w:sz w:val="18"/>
                <w:szCs w:val="18"/>
              </w:rPr>
              <w:t>Standard</w:t>
            </w:r>
          </w:p>
        </w:tc>
        <w:tc>
          <w:tcPr>
            <w:tcW w:w="375" w:type="pct"/>
            <w:vAlign w:val="center"/>
          </w:tcPr>
          <w:p w14:paraId="6B244411" w14:textId="77777777" w:rsidR="00516B92" w:rsidRPr="00302DE0" w:rsidRDefault="00516B92" w:rsidP="004A6610">
            <w:pPr>
              <w:jc w:val="center"/>
              <w:rPr>
                <w:sz w:val="18"/>
                <w:szCs w:val="18"/>
              </w:rPr>
            </w:pPr>
            <w:r w:rsidRPr="00302DE0">
              <w:rPr>
                <w:sz w:val="18"/>
                <w:szCs w:val="18"/>
              </w:rPr>
              <w:t>Fixed Length</w:t>
            </w:r>
          </w:p>
        </w:tc>
        <w:tc>
          <w:tcPr>
            <w:tcW w:w="469" w:type="pct"/>
            <w:vAlign w:val="center"/>
          </w:tcPr>
          <w:p w14:paraId="6954373C" w14:textId="77777777" w:rsidR="00516B92" w:rsidRPr="00302DE0" w:rsidRDefault="00516B92" w:rsidP="004A6610">
            <w:pPr>
              <w:jc w:val="center"/>
              <w:rPr>
                <w:sz w:val="18"/>
                <w:szCs w:val="18"/>
              </w:rPr>
            </w:pPr>
            <w:r w:rsidRPr="00302DE0">
              <w:rPr>
                <w:sz w:val="18"/>
                <w:szCs w:val="18"/>
              </w:rPr>
              <w:t>Daily</w:t>
            </w:r>
          </w:p>
        </w:tc>
        <w:tc>
          <w:tcPr>
            <w:tcW w:w="688" w:type="pct"/>
            <w:vAlign w:val="center"/>
          </w:tcPr>
          <w:p w14:paraId="5ED7EAC3" w14:textId="77777777" w:rsidR="00516B92" w:rsidRPr="00302DE0" w:rsidRDefault="00516B92" w:rsidP="004A6610">
            <w:pPr>
              <w:jc w:val="center"/>
              <w:rPr>
                <w:sz w:val="18"/>
                <w:szCs w:val="18"/>
              </w:rPr>
            </w:pPr>
            <w:r w:rsidRPr="00302DE0">
              <w:rPr>
                <w:sz w:val="18"/>
                <w:szCs w:val="18"/>
              </w:rPr>
              <w:t>2:00pm – 2:00am</w:t>
            </w:r>
          </w:p>
        </w:tc>
        <w:tc>
          <w:tcPr>
            <w:tcW w:w="500" w:type="pct"/>
            <w:vAlign w:val="center"/>
          </w:tcPr>
          <w:p w14:paraId="1C561F3F" w14:textId="77777777" w:rsidR="00516B92" w:rsidRPr="00302DE0" w:rsidRDefault="00516B92" w:rsidP="004A6610">
            <w:pPr>
              <w:jc w:val="center"/>
              <w:rPr>
                <w:sz w:val="18"/>
                <w:szCs w:val="18"/>
              </w:rPr>
            </w:pPr>
            <w:r w:rsidRPr="00302DE0">
              <w:rPr>
                <w:sz w:val="18"/>
                <w:szCs w:val="18"/>
              </w:rPr>
              <w:t>Automated</w:t>
            </w:r>
          </w:p>
        </w:tc>
        <w:tc>
          <w:tcPr>
            <w:tcW w:w="625" w:type="pct"/>
            <w:vAlign w:val="center"/>
          </w:tcPr>
          <w:p w14:paraId="2EF976A6" w14:textId="77777777" w:rsidR="00516B92" w:rsidRPr="00302DE0" w:rsidRDefault="00516B92" w:rsidP="004A6610">
            <w:pPr>
              <w:jc w:val="center"/>
              <w:rPr>
                <w:sz w:val="18"/>
                <w:szCs w:val="18"/>
              </w:rPr>
            </w:pPr>
            <w:r w:rsidRPr="00302DE0">
              <w:rPr>
                <w:sz w:val="18"/>
                <w:szCs w:val="18"/>
              </w:rPr>
              <w:t>PeopleSoft Financial (FSF)</w:t>
            </w:r>
          </w:p>
        </w:tc>
      </w:tr>
      <w:tr w:rsidR="00516B92" w:rsidRPr="00302DE0" w14:paraId="6CD3BBE5" w14:textId="77777777" w:rsidTr="00923744">
        <w:trPr>
          <w:trHeight w:val="360"/>
        </w:trPr>
        <w:tc>
          <w:tcPr>
            <w:tcW w:w="4375" w:type="pct"/>
            <w:gridSpan w:val="6"/>
            <w:shd w:val="clear" w:color="auto" w:fill="D6E0F1" w:themeFill="accent2" w:themeFillTint="33"/>
            <w:vAlign w:val="center"/>
          </w:tcPr>
          <w:p w14:paraId="2875BF97" w14:textId="77777777" w:rsidR="00516B92" w:rsidRPr="00302DE0" w:rsidRDefault="00516B92" w:rsidP="004A6610">
            <w:pPr>
              <w:rPr>
                <w:b/>
                <w:sz w:val="18"/>
                <w:szCs w:val="18"/>
              </w:rPr>
            </w:pPr>
            <w:r w:rsidRPr="00302DE0">
              <w:rPr>
                <w:b/>
                <w:sz w:val="18"/>
                <w:szCs w:val="18"/>
              </w:rPr>
              <w:t>Component 4: Stored Value Card</w:t>
            </w:r>
          </w:p>
        </w:tc>
        <w:tc>
          <w:tcPr>
            <w:tcW w:w="625" w:type="pct"/>
            <w:shd w:val="clear" w:color="auto" w:fill="D6E0F1" w:themeFill="accent2" w:themeFillTint="33"/>
            <w:vAlign w:val="center"/>
          </w:tcPr>
          <w:p w14:paraId="4843D1C8" w14:textId="77777777" w:rsidR="00516B92" w:rsidRPr="00302DE0" w:rsidRDefault="00516B92" w:rsidP="004A6610">
            <w:pPr>
              <w:rPr>
                <w:b/>
                <w:sz w:val="18"/>
                <w:szCs w:val="18"/>
              </w:rPr>
            </w:pPr>
          </w:p>
        </w:tc>
      </w:tr>
      <w:tr w:rsidR="00516B92" w:rsidRPr="00302DE0" w14:paraId="61B1A52E" w14:textId="77777777" w:rsidTr="00923744">
        <w:trPr>
          <w:trHeight w:val="360"/>
        </w:trPr>
        <w:tc>
          <w:tcPr>
            <w:tcW w:w="1905" w:type="pct"/>
            <w:vAlign w:val="center"/>
          </w:tcPr>
          <w:p w14:paraId="11DC4305" w14:textId="77777777" w:rsidR="00516B92" w:rsidRPr="00302DE0" w:rsidRDefault="00516B92" w:rsidP="004A6610">
            <w:pPr>
              <w:rPr>
                <w:sz w:val="18"/>
                <w:szCs w:val="18"/>
              </w:rPr>
            </w:pPr>
            <w:r w:rsidRPr="00302DE0">
              <w:rPr>
                <w:sz w:val="18"/>
                <w:szCs w:val="18"/>
              </w:rPr>
              <w:t>Labor UI Daily Response (List of errors)</w:t>
            </w:r>
          </w:p>
        </w:tc>
        <w:tc>
          <w:tcPr>
            <w:tcW w:w="438" w:type="pct"/>
            <w:vAlign w:val="center"/>
          </w:tcPr>
          <w:p w14:paraId="4A03CFFD" w14:textId="77777777" w:rsidR="00516B92" w:rsidRPr="00302DE0" w:rsidRDefault="00516B92" w:rsidP="004A6610">
            <w:pPr>
              <w:jc w:val="center"/>
              <w:rPr>
                <w:sz w:val="18"/>
                <w:szCs w:val="18"/>
              </w:rPr>
            </w:pPr>
            <w:r w:rsidRPr="00302DE0">
              <w:rPr>
                <w:sz w:val="18"/>
                <w:szCs w:val="18"/>
              </w:rPr>
              <w:t>Custom</w:t>
            </w:r>
          </w:p>
        </w:tc>
        <w:tc>
          <w:tcPr>
            <w:tcW w:w="375" w:type="pct"/>
            <w:vAlign w:val="center"/>
          </w:tcPr>
          <w:p w14:paraId="0F4EE718" w14:textId="77777777" w:rsidR="00516B92" w:rsidRPr="00302DE0" w:rsidRDefault="00516B92" w:rsidP="004A6610">
            <w:pPr>
              <w:jc w:val="center"/>
              <w:rPr>
                <w:sz w:val="18"/>
                <w:szCs w:val="18"/>
              </w:rPr>
            </w:pPr>
            <w:r w:rsidRPr="00302DE0">
              <w:rPr>
                <w:sz w:val="18"/>
                <w:szCs w:val="18"/>
              </w:rPr>
              <w:t>Flat file</w:t>
            </w:r>
          </w:p>
        </w:tc>
        <w:tc>
          <w:tcPr>
            <w:tcW w:w="469" w:type="pct"/>
            <w:vAlign w:val="center"/>
          </w:tcPr>
          <w:p w14:paraId="61043073" w14:textId="77777777" w:rsidR="00516B92" w:rsidRPr="00302DE0" w:rsidRDefault="00516B92" w:rsidP="004A6610">
            <w:pPr>
              <w:jc w:val="center"/>
              <w:rPr>
                <w:sz w:val="18"/>
                <w:szCs w:val="18"/>
              </w:rPr>
            </w:pPr>
            <w:r w:rsidRPr="00302DE0">
              <w:rPr>
                <w:sz w:val="18"/>
                <w:szCs w:val="18"/>
              </w:rPr>
              <w:t>Daily</w:t>
            </w:r>
          </w:p>
        </w:tc>
        <w:tc>
          <w:tcPr>
            <w:tcW w:w="688" w:type="pct"/>
            <w:vAlign w:val="center"/>
          </w:tcPr>
          <w:p w14:paraId="78C39679" w14:textId="77777777" w:rsidR="00516B92" w:rsidRPr="00302DE0" w:rsidRDefault="00516B92" w:rsidP="004A6610">
            <w:pPr>
              <w:jc w:val="center"/>
              <w:rPr>
                <w:sz w:val="18"/>
                <w:szCs w:val="18"/>
              </w:rPr>
            </w:pPr>
            <w:r w:rsidRPr="00302DE0">
              <w:rPr>
                <w:sz w:val="18"/>
                <w:szCs w:val="18"/>
              </w:rPr>
              <w:t>1:00 pm / 4:30 pm</w:t>
            </w:r>
          </w:p>
        </w:tc>
        <w:tc>
          <w:tcPr>
            <w:tcW w:w="500" w:type="pct"/>
            <w:vAlign w:val="center"/>
          </w:tcPr>
          <w:p w14:paraId="027092FA" w14:textId="77777777" w:rsidR="00516B92" w:rsidRPr="00302DE0" w:rsidRDefault="00516B92" w:rsidP="004A6610">
            <w:pPr>
              <w:jc w:val="center"/>
              <w:rPr>
                <w:sz w:val="18"/>
                <w:szCs w:val="18"/>
              </w:rPr>
            </w:pPr>
            <w:r w:rsidRPr="00302DE0">
              <w:rPr>
                <w:sz w:val="18"/>
                <w:szCs w:val="18"/>
              </w:rPr>
              <w:t>Automated</w:t>
            </w:r>
          </w:p>
        </w:tc>
        <w:tc>
          <w:tcPr>
            <w:tcW w:w="625" w:type="pct"/>
            <w:vAlign w:val="center"/>
          </w:tcPr>
          <w:p w14:paraId="33C32D67" w14:textId="77777777" w:rsidR="00516B92" w:rsidRPr="00302DE0" w:rsidRDefault="00516B92" w:rsidP="004A6610">
            <w:pPr>
              <w:jc w:val="center"/>
              <w:rPr>
                <w:sz w:val="18"/>
                <w:szCs w:val="18"/>
              </w:rPr>
            </w:pPr>
          </w:p>
        </w:tc>
      </w:tr>
      <w:tr w:rsidR="00516B92" w:rsidRPr="00302DE0" w14:paraId="173B8E3D" w14:textId="77777777" w:rsidTr="00923744">
        <w:trPr>
          <w:trHeight w:val="360"/>
        </w:trPr>
        <w:tc>
          <w:tcPr>
            <w:tcW w:w="1905" w:type="pct"/>
            <w:vAlign w:val="center"/>
          </w:tcPr>
          <w:p w14:paraId="771AC19B" w14:textId="77777777" w:rsidR="00516B92" w:rsidRPr="00302DE0" w:rsidRDefault="00516B92" w:rsidP="004A6610">
            <w:pPr>
              <w:rPr>
                <w:sz w:val="18"/>
                <w:szCs w:val="18"/>
              </w:rPr>
            </w:pPr>
            <w:r w:rsidRPr="00302DE0">
              <w:rPr>
                <w:sz w:val="18"/>
                <w:szCs w:val="18"/>
              </w:rPr>
              <w:t>Labor UI Daily Update (Status of cards)</w:t>
            </w:r>
          </w:p>
        </w:tc>
        <w:tc>
          <w:tcPr>
            <w:tcW w:w="438" w:type="pct"/>
            <w:vAlign w:val="center"/>
          </w:tcPr>
          <w:p w14:paraId="588246BA" w14:textId="77777777" w:rsidR="00516B92" w:rsidRPr="00302DE0" w:rsidRDefault="00516B92" w:rsidP="004A6610">
            <w:pPr>
              <w:jc w:val="center"/>
              <w:rPr>
                <w:sz w:val="18"/>
                <w:szCs w:val="18"/>
              </w:rPr>
            </w:pPr>
            <w:r w:rsidRPr="00302DE0">
              <w:rPr>
                <w:sz w:val="18"/>
                <w:szCs w:val="18"/>
              </w:rPr>
              <w:t>Custom</w:t>
            </w:r>
          </w:p>
        </w:tc>
        <w:tc>
          <w:tcPr>
            <w:tcW w:w="375" w:type="pct"/>
            <w:vAlign w:val="center"/>
          </w:tcPr>
          <w:p w14:paraId="18E02B4F" w14:textId="77777777" w:rsidR="00516B92" w:rsidRPr="00302DE0" w:rsidRDefault="00516B92" w:rsidP="004A6610">
            <w:pPr>
              <w:jc w:val="center"/>
              <w:rPr>
                <w:sz w:val="18"/>
                <w:szCs w:val="18"/>
              </w:rPr>
            </w:pPr>
            <w:r w:rsidRPr="00302DE0">
              <w:rPr>
                <w:sz w:val="18"/>
                <w:szCs w:val="18"/>
              </w:rPr>
              <w:t>Flat file</w:t>
            </w:r>
          </w:p>
        </w:tc>
        <w:tc>
          <w:tcPr>
            <w:tcW w:w="469" w:type="pct"/>
            <w:vAlign w:val="center"/>
          </w:tcPr>
          <w:p w14:paraId="6AEA3217" w14:textId="77777777" w:rsidR="00516B92" w:rsidRPr="00302DE0" w:rsidRDefault="00516B92" w:rsidP="004A6610">
            <w:pPr>
              <w:jc w:val="center"/>
              <w:rPr>
                <w:sz w:val="18"/>
                <w:szCs w:val="18"/>
              </w:rPr>
            </w:pPr>
            <w:r w:rsidRPr="00302DE0">
              <w:rPr>
                <w:sz w:val="18"/>
                <w:szCs w:val="18"/>
              </w:rPr>
              <w:t>Daily, including weekends</w:t>
            </w:r>
          </w:p>
        </w:tc>
        <w:tc>
          <w:tcPr>
            <w:tcW w:w="688" w:type="pct"/>
            <w:vAlign w:val="center"/>
          </w:tcPr>
          <w:p w14:paraId="359085A1" w14:textId="77777777" w:rsidR="00516B92" w:rsidRPr="00302DE0" w:rsidRDefault="00516B92" w:rsidP="004A6610">
            <w:pPr>
              <w:jc w:val="center"/>
              <w:rPr>
                <w:sz w:val="18"/>
                <w:szCs w:val="18"/>
              </w:rPr>
            </w:pPr>
            <w:r w:rsidRPr="00302DE0">
              <w:rPr>
                <w:sz w:val="18"/>
                <w:szCs w:val="18"/>
              </w:rPr>
              <w:t>9:00 am</w:t>
            </w:r>
          </w:p>
        </w:tc>
        <w:tc>
          <w:tcPr>
            <w:tcW w:w="500" w:type="pct"/>
            <w:vAlign w:val="center"/>
          </w:tcPr>
          <w:p w14:paraId="04635346" w14:textId="77777777" w:rsidR="00516B92" w:rsidRPr="00302DE0" w:rsidRDefault="00516B92" w:rsidP="004A6610">
            <w:pPr>
              <w:jc w:val="center"/>
              <w:rPr>
                <w:sz w:val="18"/>
                <w:szCs w:val="18"/>
              </w:rPr>
            </w:pPr>
            <w:r w:rsidRPr="00302DE0">
              <w:rPr>
                <w:sz w:val="18"/>
                <w:szCs w:val="18"/>
              </w:rPr>
              <w:t>Automated</w:t>
            </w:r>
          </w:p>
        </w:tc>
        <w:tc>
          <w:tcPr>
            <w:tcW w:w="625" w:type="pct"/>
            <w:vAlign w:val="center"/>
          </w:tcPr>
          <w:p w14:paraId="717E597A" w14:textId="77777777" w:rsidR="00516B92" w:rsidRPr="00302DE0" w:rsidRDefault="00516B92" w:rsidP="004A6610">
            <w:pPr>
              <w:jc w:val="center"/>
              <w:rPr>
                <w:sz w:val="18"/>
                <w:szCs w:val="18"/>
              </w:rPr>
            </w:pPr>
          </w:p>
        </w:tc>
      </w:tr>
    </w:tbl>
    <w:p w14:paraId="40D17C85" w14:textId="77777777" w:rsidR="00516B92" w:rsidRPr="00302DE0" w:rsidRDefault="00516B92" w:rsidP="00516B92">
      <w:pPr>
        <w:rPr>
          <w:b/>
          <w:sz w:val="18"/>
          <w:szCs w:val="18"/>
        </w:rPr>
      </w:pPr>
    </w:p>
    <w:p w14:paraId="453F8F4D" w14:textId="77777777" w:rsidR="00574DA3" w:rsidRDefault="00516B92">
      <w:pPr>
        <w:sectPr w:rsidR="00574DA3" w:rsidSect="00574DA3">
          <w:pgSz w:w="15840" w:h="12240" w:orient="landscape" w:code="1"/>
          <w:pgMar w:top="1440" w:right="1440" w:bottom="1440" w:left="1080" w:header="144" w:footer="432" w:gutter="0"/>
          <w:cols w:space="720"/>
          <w:noEndnote/>
          <w:docGrid w:linePitch="326"/>
        </w:sectPr>
      </w:pPr>
      <w:r>
        <w:br w:type="page"/>
      </w:r>
    </w:p>
    <w:p w14:paraId="61959806" w14:textId="3AC8D27B" w:rsidR="00516B92" w:rsidRDefault="00516B92">
      <w:pPr>
        <w:rPr>
          <w:rFonts w:ascii="Arial Black" w:hAnsi="Arial Black"/>
          <w:b/>
          <w:sz w:val="28"/>
          <w:szCs w:val="28"/>
        </w:rPr>
      </w:pPr>
    </w:p>
    <w:p w14:paraId="315E08F1" w14:textId="3FA2BF67" w:rsidR="002A380A" w:rsidRDefault="002A380A" w:rsidP="002A380A">
      <w:pPr>
        <w:pStyle w:val="Heading4"/>
        <w:rPr>
          <w:sz w:val="20"/>
          <w:szCs w:val="20"/>
        </w:rPr>
      </w:pPr>
      <w:r>
        <w:t xml:space="preserve">Appendix </w:t>
      </w:r>
      <w:r w:rsidR="009279C5">
        <w:t>G</w:t>
      </w:r>
      <w:r>
        <w:t>: Payroll/Pension Direct Deposit Requirements</w:t>
      </w:r>
    </w:p>
    <w:p w14:paraId="4625FF28" w14:textId="3CE120D6" w:rsidR="00F84097" w:rsidRDefault="00CF618C">
      <w:pPr>
        <w:rPr>
          <w:sz w:val="20"/>
          <w:szCs w:val="20"/>
        </w:rPr>
      </w:pPr>
      <w:r w:rsidRPr="00DD2A68">
        <w:rPr>
          <w:sz w:val="20"/>
          <w:szCs w:val="20"/>
        </w:rPr>
        <w:t>CONTRACT N</w:t>
      </w:r>
      <w:r>
        <w:rPr>
          <w:sz w:val="20"/>
          <w:szCs w:val="20"/>
        </w:rPr>
        <w:t>UMBER</w:t>
      </w:r>
      <w:r w:rsidRPr="00DD2A68">
        <w:rPr>
          <w:sz w:val="20"/>
          <w:szCs w:val="20"/>
        </w:rPr>
        <w:t>:</w:t>
      </w:r>
      <w:r w:rsidRPr="00DD2A68">
        <w:rPr>
          <w:sz w:val="20"/>
          <w:szCs w:val="20"/>
        </w:rPr>
        <w:tab/>
      </w:r>
      <w:r>
        <w:rPr>
          <w:sz w:val="20"/>
          <w:szCs w:val="20"/>
        </w:rPr>
        <w:t>TRE18101-BANKINGSVC</w:t>
      </w:r>
    </w:p>
    <w:p w14:paraId="23B57807" w14:textId="77777777" w:rsidR="00CF618C" w:rsidRDefault="00CF618C"/>
    <w:p w14:paraId="3ABA6DA9" w14:textId="77777777" w:rsidR="00F84097" w:rsidRPr="00F84097" w:rsidRDefault="00F84097" w:rsidP="00B1484D">
      <w:pPr>
        <w:pStyle w:val="ListParagraph"/>
        <w:numPr>
          <w:ilvl w:val="0"/>
          <w:numId w:val="137"/>
        </w:numPr>
        <w:spacing w:after="160" w:line="259" w:lineRule="auto"/>
        <w:contextualSpacing/>
        <w:jc w:val="both"/>
        <w:rPr>
          <w:sz w:val="20"/>
          <w:szCs w:val="20"/>
        </w:rPr>
      </w:pPr>
      <w:r w:rsidRPr="00F84097">
        <w:rPr>
          <w:sz w:val="20"/>
          <w:szCs w:val="20"/>
        </w:rPr>
        <w:t>Allow the State of Delaware to fund its Payroll Direct Deposit and Pension Direct Deposit accounts via wire transfer or ACH transfer on the effective date of the payday. With either method, Vendor will receive funding on or before the date of the payday.</w:t>
      </w:r>
    </w:p>
    <w:p w14:paraId="1D0DB4DA" w14:textId="77777777" w:rsidR="00F84097" w:rsidRPr="00F84097" w:rsidRDefault="00F84097" w:rsidP="00B1484D">
      <w:pPr>
        <w:pStyle w:val="ListParagraph"/>
        <w:numPr>
          <w:ilvl w:val="1"/>
          <w:numId w:val="137"/>
        </w:numPr>
        <w:spacing w:after="160" w:line="259" w:lineRule="auto"/>
        <w:contextualSpacing/>
        <w:jc w:val="both"/>
        <w:rPr>
          <w:sz w:val="20"/>
          <w:szCs w:val="20"/>
        </w:rPr>
      </w:pPr>
      <w:r w:rsidRPr="00F84097">
        <w:rPr>
          <w:sz w:val="20"/>
          <w:szCs w:val="20"/>
        </w:rPr>
        <w:t>In the event of technical difficulties or natural disasters prevent the funding of the Direct Deposit account in a routine and timely manner, Vendor will fulfill all authorized requests to initiate Direct Deposit payments.</w:t>
      </w:r>
    </w:p>
    <w:p w14:paraId="31DFDB79" w14:textId="77777777" w:rsidR="00F84097" w:rsidRPr="00F84097" w:rsidRDefault="00F84097" w:rsidP="00B1484D">
      <w:pPr>
        <w:pStyle w:val="ListParagraph"/>
        <w:numPr>
          <w:ilvl w:val="1"/>
          <w:numId w:val="137"/>
        </w:numPr>
        <w:spacing w:after="160" w:line="259" w:lineRule="auto"/>
        <w:contextualSpacing/>
        <w:jc w:val="both"/>
        <w:rPr>
          <w:sz w:val="20"/>
          <w:szCs w:val="20"/>
        </w:rPr>
      </w:pPr>
      <w:r w:rsidRPr="00F84097">
        <w:rPr>
          <w:sz w:val="20"/>
          <w:szCs w:val="20"/>
        </w:rPr>
        <w:t>Vendor shall assume that its fulfillment of Direct Deposit transactions is supported by the full faith and credit of the State of Delaware.</w:t>
      </w:r>
    </w:p>
    <w:p w14:paraId="73F38759" w14:textId="250EE0A0" w:rsidR="00F84097" w:rsidRPr="00F84097" w:rsidRDefault="00F84097" w:rsidP="00B1484D">
      <w:pPr>
        <w:pStyle w:val="ListParagraph"/>
        <w:numPr>
          <w:ilvl w:val="0"/>
          <w:numId w:val="137"/>
        </w:numPr>
        <w:spacing w:after="160" w:line="259" w:lineRule="auto"/>
        <w:contextualSpacing/>
        <w:jc w:val="both"/>
        <w:rPr>
          <w:sz w:val="20"/>
          <w:szCs w:val="20"/>
        </w:rPr>
      </w:pPr>
      <w:r w:rsidRPr="00F84097">
        <w:rPr>
          <w:sz w:val="20"/>
          <w:szCs w:val="20"/>
        </w:rPr>
        <w:t>Verify Control Totals, resolve all discrepancies and research items on transmitted files in less than 24 hours under normal operating circumstances. An appropriate State of Delaware official will provide verification control totals, and Vendor will submit an acknowledgement of the control totals. Vendor will promptly notify the appropriate State of Delaware official when this deadline cannot be met.</w:t>
      </w:r>
      <w:r w:rsidR="00B1484D">
        <w:rPr>
          <w:sz w:val="20"/>
          <w:szCs w:val="20"/>
        </w:rPr>
        <w:t xml:space="preserve"> Vendor</w:t>
      </w:r>
      <w:r w:rsidR="00B1484D" w:rsidRPr="00B1484D">
        <w:rPr>
          <w:sz w:val="20"/>
          <w:szCs w:val="20"/>
        </w:rPr>
        <w:t xml:space="preserve"> </w:t>
      </w:r>
      <w:r w:rsidR="00B1484D">
        <w:rPr>
          <w:sz w:val="20"/>
          <w:szCs w:val="20"/>
        </w:rPr>
        <w:t xml:space="preserve">is required to </w:t>
      </w:r>
      <w:r w:rsidR="00B1484D" w:rsidRPr="00B1484D">
        <w:rPr>
          <w:sz w:val="20"/>
          <w:szCs w:val="20"/>
        </w:rPr>
        <w:t xml:space="preserve">update </w:t>
      </w:r>
      <w:r w:rsidR="00B1484D">
        <w:rPr>
          <w:sz w:val="20"/>
          <w:szCs w:val="20"/>
        </w:rPr>
        <w:t xml:space="preserve">their </w:t>
      </w:r>
      <w:r w:rsidR="00B1484D" w:rsidRPr="00B1484D">
        <w:rPr>
          <w:sz w:val="20"/>
          <w:szCs w:val="20"/>
        </w:rPr>
        <w:t xml:space="preserve">website, call center recordings, and appropriate </w:t>
      </w:r>
      <w:r w:rsidR="00B1484D">
        <w:rPr>
          <w:sz w:val="20"/>
          <w:szCs w:val="20"/>
        </w:rPr>
        <w:t xml:space="preserve">State’s </w:t>
      </w:r>
      <w:r w:rsidR="00B1484D" w:rsidRPr="00B1484D">
        <w:rPr>
          <w:sz w:val="20"/>
          <w:szCs w:val="20"/>
        </w:rPr>
        <w:t xml:space="preserve">personnel </w:t>
      </w:r>
      <w:r w:rsidR="00B1484D">
        <w:rPr>
          <w:sz w:val="20"/>
          <w:szCs w:val="20"/>
        </w:rPr>
        <w:t xml:space="preserve">should there be </w:t>
      </w:r>
      <w:r w:rsidR="00B1484D" w:rsidRPr="00B1484D">
        <w:rPr>
          <w:sz w:val="20"/>
          <w:szCs w:val="20"/>
        </w:rPr>
        <w:t>any delay</w:t>
      </w:r>
      <w:r w:rsidR="00B1484D">
        <w:rPr>
          <w:sz w:val="20"/>
          <w:szCs w:val="20"/>
        </w:rPr>
        <w:t>s</w:t>
      </w:r>
      <w:r w:rsidR="00B1484D" w:rsidRPr="00B1484D">
        <w:rPr>
          <w:sz w:val="20"/>
          <w:szCs w:val="20"/>
        </w:rPr>
        <w:t xml:space="preserve"> in the direct deposit postings to employee bank accounts.</w:t>
      </w:r>
      <w:r w:rsidR="00B1484D">
        <w:t xml:space="preserve">   </w:t>
      </w:r>
    </w:p>
    <w:p w14:paraId="609C4BBB" w14:textId="77777777" w:rsidR="00F84097" w:rsidRPr="00F84097" w:rsidRDefault="00F84097" w:rsidP="00B1484D">
      <w:pPr>
        <w:pStyle w:val="ListParagraph"/>
        <w:numPr>
          <w:ilvl w:val="0"/>
          <w:numId w:val="137"/>
        </w:numPr>
        <w:spacing w:after="160" w:line="259" w:lineRule="auto"/>
        <w:contextualSpacing/>
        <w:jc w:val="both"/>
        <w:rPr>
          <w:sz w:val="20"/>
          <w:szCs w:val="20"/>
        </w:rPr>
      </w:pPr>
      <w:r w:rsidRPr="00F84097">
        <w:rPr>
          <w:sz w:val="20"/>
          <w:szCs w:val="20"/>
        </w:rPr>
        <w:t>Process all Direct Deposit transactions for the State of Delaware to assure settlement of credits on the appropriate pay dates.</w:t>
      </w:r>
    </w:p>
    <w:p w14:paraId="67121C13" w14:textId="77777777" w:rsidR="00F84097" w:rsidRPr="00F84097" w:rsidRDefault="00F84097" w:rsidP="00B1484D">
      <w:pPr>
        <w:pStyle w:val="ListParagraph"/>
        <w:numPr>
          <w:ilvl w:val="1"/>
          <w:numId w:val="137"/>
        </w:numPr>
        <w:spacing w:after="160" w:line="259" w:lineRule="auto"/>
        <w:contextualSpacing/>
        <w:jc w:val="both"/>
        <w:rPr>
          <w:sz w:val="20"/>
          <w:szCs w:val="20"/>
        </w:rPr>
      </w:pPr>
      <w:r w:rsidRPr="00F84097">
        <w:rPr>
          <w:sz w:val="20"/>
          <w:szCs w:val="20"/>
        </w:rPr>
        <w:t xml:space="preserve">Should any transaction reject, Vendor shall assure the availability of funds to all Direct Deposit participants on or before 9:00 a.m. on the date of payment. </w:t>
      </w:r>
    </w:p>
    <w:p w14:paraId="3CCBE842" w14:textId="42B16A23" w:rsidR="00F84097" w:rsidRPr="00F84097" w:rsidRDefault="00F84097" w:rsidP="00B1484D">
      <w:pPr>
        <w:pStyle w:val="ListParagraph"/>
        <w:numPr>
          <w:ilvl w:val="1"/>
          <w:numId w:val="137"/>
        </w:numPr>
        <w:spacing w:after="160" w:line="259" w:lineRule="auto"/>
        <w:contextualSpacing/>
        <w:jc w:val="both"/>
        <w:rPr>
          <w:sz w:val="20"/>
          <w:szCs w:val="20"/>
        </w:rPr>
      </w:pPr>
      <w:r w:rsidRPr="00F84097">
        <w:rPr>
          <w:sz w:val="20"/>
          <w:szCs w:val="20"/>
        </w:rPr>
        <w:t>Vendor shall promptly report any ACH rejects to the appropriate State of Delaware official, and vendor will follow up the initial report with appropriate documentation (ACH Returns/NOC Detail Report).</w:t>
      </w:r>
      <w:r w:rsidR="00F30FE7">
        <w:rPr>
          <w:sz w:val="20"/>
          <w:szCs w:val="20"/>
        </w:rPr>
        <w:t xml:space="preserve"> The State initiates pre-notification of bank account information for each direct deposit prior to ACH funds being transmitted.</w:t>
      </w:r>
    </w:p>
    <w:p w14:paraId="759A0045" w14:textId="77777777" w:rsidR="00F84097" w:rsidRPr="00F84097" w:rsidRDefault="00F84097" w:rsidP="00B1484D">
      <w:pPr>
        <w:pStyle w:val="ListParagraph"/>
        <w:numPr>
          <w:ilvl w:val="2"/>
          <w:numId w:val="137"/>
        </w:numPr>
        <w:spacing w:after="160" w:line="259" w:lineRule="auto"/>
        <w:contextualSpacing/>
        <w:jc w:val="both"/>
        <w:rPr>
          <w:sz w:val="20"/>
          <w:szCs w:val="20"/>
        </w:rPr>
      </w:pPr>
      <w:r w:rsidRPr="00F84097">
        <w:rPr>
          <w:sz w:val="20"/>
          <w:szCs w:val="20"/>
        </w:rPr>
        <w:t>All payroll and pension ACH rejects must be returned via the ACH system to Vendor, at which point Vendor will coordinate with the participant’s financial institution to determine the most satisfactory method of payment.</w:t>
      </w:r>
    </w:p>
    <w:p w14:paraId="30093E2B" w14:textId="77777777" w:rsidR="00F84097" w:rsidRPr="00F84097" w:rsidRDefault="00F84097" w:rsidP="00B1484D">
      <w:pPr>
        <w:pStyle w:val="ListParagraph"/>
        <w:numPr>
          <w:ilvl w:val="2"/>
          <w:numId w:val="137"/>
        </w:numPr>
        <w:spacing w:after="160" w:line="259" w:lineRule="auto"/>
        <w:contextualSpacing/>
        <w:jc w:val="both"/>
        <w:rPr>
          <w:sz w:val="20"/>
          <w:szCs w:val="20"/>
        </w:rPr>
      </w:pPr>
      <w:r w:rsidRPr="00F84097">
        <w:rPr>
          <w:sz w:val="20"/>
          <w:szCs w:val="20"/>
        </w:rPr>
        <w:t>Vendor shall make corrections to its files as soon as possible and notify the appropriate State of Delaware officials of those corrections.</w:t>
      </w:r>
    </w:p>
    <w:p w14:paraId="6DA2CF0F" w14:textId="77777777" w:rsidR="00F84097" w:rsidRPr="00F84097" w:rsidRDefault="00F84097" w:rsidP="00B1484D">
      <w:pPr>
        <w:pStyle w:val="ListParagraph"/>
        <w:numPr>
          <w:ilvl w:val="2"/>
          <w:numId w:val="137"/>
        </w:numPr>
        <w:spacing w:after="160" w:line="259" w:lineRule="auto"/>
        <w:contextualSpacing/>
        <w:jc w:val="both"/>
        <w:rPr>
          <w:sz w:val="20"/>
          <w:szCs w:val="20"/>
        </w:rPr>
      </w:pPr>
      <w:r w:rsidRPr="00F84097">
        <w:rPr>
          <w:sz w:val="20"/>
          <w:szCs w:val="20"/>
        </w:rPr>
        <w:t>ACH Returns/NOC Detail Report must be provided on a daily basis online or via email, as directed by the agency. Email attachments must be in MS Word or Adobe Acrobat format. The following information must be included:</w:t>
      </w:r>
    </w:p>
    <w:p w14:paraId="19EE71AE" w14:textId="77777777" w:rsidR="00F84097" w:rsidRPr="00F84097" w:rsidRDefault="00F84097" w:rsidP="00F84097">
      <w:pPr>
        <w:pStyle w:val="ListParagraph"/>
        <w:ind w:left="2160"/>
        <w:rPr>
          <w:sz w:val="20"/>
          <w:szCs w:val="20"/>
        </w:rPr>
      </w:pPr>
    </w:p>
    <w:tbl>
      <w:tblPr>
        <w:tblStyle w:val="TableGrid"/>
        <w:tblW w:w="0" w:type="auto"/>
        <w:tblInd w:w="2160" w:type="dxa"/>
        <w:tblLook w:val="04A0" w:firstRow="1" w:lastRow="0" w:firstColumn="1" w:lastColumn="0" w:noHBand="0" w:noVBand="1"/>
      </w:tblPr>
      <w:tblGrid>
        <w:gridCol w:w="3624"/>
        <w:gridCol w:w="3566"/>
      </w:tblGrid>
      <w:tr w:rsidR="00F84097" w:rsidRPr="00F84097" w14:paraId="26B9B229" w14:textId="77777777" w:rsidTr="004005ED">
        <w:tc>
          <w:tcPr>
            <w:tcW w:w="4675" w:type="dxa"/>
          </w:tcPr>
          <w:p w14:paraId="6B8BE42B" w14:textId="77777777" w:rsidR="00F84097" w:rsidRPr="00F84097" w:rsidRDefault="00F84097" w:rsidP="004005ED">
            <w:pPr>
              <w:pStyle w:val="ListParagraph"/>
              <w:ind w:left="0"/>
              <w:rPr>
                <w:sz w:val="20"/>
                <w:szCs w:val="20"/>
              </w:rPr>
            </w:pPr>
            <w:r w:rsidRPr="00F84097">
              <w:rPr>
                <w:sz w:val="20"/>
                <w:szCs w:val="20"/>
              </w:rPr>
              <w:t>TR Number</w:t>
            </w:r>
          </w:p>
        </w:tc>
        <w:tc>
          <w:tcPr>
            <w:tcW w:w="4675" w:type="dxa"/>
          </w:tcPr>
          <w:p w14:paraId="70BD3C28" w14:textId="77777777" w:rsidR="00F84097" w:rsidRPr="00F84097" w:rsidRDefault="00F84097" w:rsidP="004005ED">
            <w:pPr>
              <w:pStyle w:val="ListParagraph"/>
              <w:ind w:left="0"/>
              <w:rPr>
                <w:sz w:val="20"/>
                <w:szCs w:val="20"/>
              </w:rPr>
            </w:pPr>
            <w:r w:rsidRPr="00F84097">
              <w:rPr>
                <w:sz w:val="20"/>
                <w:szCs w:val="20"/>
              </w:rPr>
              <w:t>Account Number</w:t>
            </w:r>
          </w:p>
        </w:tc>
      </w:tr>
      <w:tr w:rsidR="00F84097" w:rsidRPr="00F84097" w14:paraId="5BA4B8A7" w14:textId="77777777" w:rsidTr="004005ED">
        <w:tc>
          <w:tcPr>
            <w:tcW w:w="4675" w:type="dxa"/>
          </w:tcPr>
          <w:p w14:paraId="3CF48A77" w14:textId="77777777" w:rsidR="00F84097" w:rsidRPr="00F84097" w:rsidRDefault="00F84097" w:rsidP="004005ED">
            <w:pPr>
              <w:pStyle w:val="ListParagraph"/>
              <w:ind w:left="0"/>
              <w:rPr>
                <w:sz w:val="20"/>
                <w:szCs w:val="20"/>
              </w:rPr>
            </w:pPr>
            <w:r w:rsidRPr="00F84097">
              <w:rPr>
                <w:sz w:val="20"/>
                <w:szCs w:val="20"/>
              </w:rPr>
              <w:t>Dollar Amount</w:t>
            </w:r>
          </w:p>
        </w:tc>
        <w:tc>
          <w:tcPr>
            <w:tcW w:w="4675" w:type="dxa"/>
          </w:tcPr>
          <w:p w14:paraId="0C70BA38" w14:textId="77777777" w:rsidR="00F84097" w:rsidRPr="00F84097" w:rsidRDefault="00F84097" w:rsidP="004005ED">
            <w:pPr>
              <w:pStyle w:val="ListParagraph"/>
              <w:ind w:left="0"/>
              <w:rPr>
                <w:sz w:val="20"/>
                <w:szCs w:val="20"/>
              </w:rPr>
            </w:pPr>
            <w:r w:rsidRPr="00F84097">
              <w:rPr>
                <w:sz w:val="20"/>
                <w:szCs w:val="20"/>
              </w:rPr>
              <w:t>Company ID / Trace</w:t>
            </w:r>
          </w:p>
        </w:tc>
      </w:tr>
      <w:tr w:rsidR="00F84097" w:rsidRPr="00F84097" w14:paraId="222CA4DA" w14:textId="77777777" w:rsidTr="004005ED">
        <w:tc>
          <w:tcPr>
            <w:tcW w:w="4675" w:type="dxa"/>
          </w:tcPr>
          <w:p w14:paraId="594CD55A" w14:textId="77777777" w:rsidR="00F84097" w:rsidRPr="00F84097" w:rsidRDefault="00F84097" w:rsidP="004005ED">
            <w:pPr>
              <w:pStyle w:val="ListParagraph"/>
              <w:ind w:left="0"/>
              <w:rPr>
                <w:sz w:val="20"/>
                <w:szCs w:val="20"/>
              </w:rPr>
            </w:pPr>
            <w:r w:rsidRPr="00F84097">
              <w:rPr>
                <w:sz w:val="20"/>
                <w:szCs w:val="20"/>
              </w:rPr>
              <w:t>Receiver Name</w:t>
            </w:r>
          </w:p>
        </w:tc>
        <w:tc>
          <w:tcPr>
            <w:tcW w:w="4675" w:type="dxa"/>
          </w:tcPr>
          <w:p w14:paraId="73A1D31B" w14:textId="77777777" w:rsidR="00F84097" w:rsidRPr="00F84097" w:rsidRDefault="00F84097" w:rsidP="004005ED">
            <w:pPr>
              <w:pStyle w:val="ListParagraph"/>
              <w:ind w:left="0"/>
              <w:rPr>
                <w:sz w:val="20"/>
                <w:szCs w:val="20"/>
              </w:rPr>
            </w:pPr>
            <w:r w:rsidRPr="00F84097">
              <w:rPr>
                <w:sz w:val="20"/>
                <w:szCs w:val="20"/>
              </w:rPr>
              <w:t>Receiver ID</w:t>
            </w:r>
          </w:p>
        </w:tc>
      </w:tr>
      <w:tr w:rsidR="00F84097" w:rsidRPr="00F84097" w14:paraId="0995B01F" w14:textId="77777777" w:rsidTr="004005ED">
        <w:tc>
          <w:tcPr>
            <w:tcW w:w="4675" w:type="dxa"/>
          </w:tcPr>
          <w:p w14:paraId="25BD045B" w14:textId="77777777" w:rsidR="00F84097" w:rsidRPr="00F84097" w:rsidRDefault="00F84097" w:rsidP="004005ED">
            <w:pPr>
              <w:pStyle w:val="ListParagraph"/>
              <w:ind w:left="0"/>
              <w:rPr>
                <w:sz w:val="20"/>
                <w:szCs w:val="20"/>
              </w:rPr>
            </w:pPr>
            <w:r w:rsidRPr="00F84097">
              <w:rPr>
                <w:sz w:val="20"/>
                <w:szCs w:val="20"/>
              </w:rPr>
              <w:t>Description / Error</w:t>
            </w:r>
          </w:p>
        </w:tc>
        <w:tc>
          <w:tcPr>
            <w:tcW w:w="4675" w:type="dxa"/>
          </w:tcPr>
          <w:p w14:paraId="5F5CE3A2" w14:textId="77777777" w:rsidR="00F84097" w:rsidRPr="00F84097" w:rsidRDefault="00F84097" w:rsidP="004005ED">
            <w:pPr>
              <w:pStyle w:val="ListParagraph"/>
              <w:ind w:left="0"/>
              <w:rPr>
                <w:sz w:val="20"/>
                <w:szCs w:val="20"/>
              </w:rPr>
            </w:pPr>
            <w:r w:rsidRPr="00F84097">
              <w:rPr>
                <w:sz w:val="20"/>
                <w:szCs w:val="20"/>
              </w:rPr>
              <w:t>Total Debits</w:t>
            </w:r>
          </w:p>
        </w:tc>
      </w:tr>
      <w:tr w:rsidR="00F84097" w:rsidRPr="00F84097" w14:paraId="6AAC9C28" w14:textId="77777777" w:rsidTr="004005ED">
        <w:tc>
          <w:tcPr>
            <w:tcW w:w="4675" w:type="dxa"/>
          </w:tcPr>
          <w:p w14:paraId="4E9248D0" w14:textId="77777777" w:rsidR="00F84097" w:rsidRPr="00F84097" w:rsidRDefault="00F84097" w:rsidP="004005ED">
            <w:pPr>
              <w:pStyle w:val="ListParagraph"/>
              <w:ind w:left="0"/>
              <w:rPr>
                <w:sz w:val="20"/>
                <w:szCs w:val="20"/>
              </w:rPr>
            </w:pPr>
            <w:r w:rsidRPr="00F84097">
              <w:rPr>
                <w:sz w:val="20"/>
                <w:szCs w:val="20"/>
              </w:rPr>
              <w:t>Transaction Code</w:t>
            </w:r>
          </w:p>
        </w:tc>
        <w:tc>
          <w:tcPr>
            <w:tcW w:w="4675" w:type="dxa"/>
          </w:tcPr>
          <w:p w14:paraId="5D002C34" w14:textId="77777777" w:rsidR="00F84097" w:rsidRPr="00F84097" w:rsidRDefault="00F84097" w:rsidP="004005ED">
            <w:pPr>
              <w:pStyle w:val="ListParagraph"/>
              <w:ind w:left="0"/>
              <w:rPr>
                <w:sz w:val="20"/>
                <w:szCs w:val="20"/>
              </w:rPr>
            </w:pPr>
            <w:r w:rsidRPr="00F84097">
              <w:rPr>
                <w:sz w:val="20"/>
                <w:szCs w:val="20"/>
              </w:rPr>
              <w:t>Effective Date</w:t>
            </w:r>
          </w:p>
        </w:tc>
      </w:tr>
      <w:tr w:rsidR="00F84097" w:rsidRPr="00F84097" w14:paraId="3E105AE2" w14:textId="77777777" w:rsidTr="004005ED">
        <w:tc>
          <w:tcPr>
            <w:tcW w:w="4675" w:type="dxa"/>
          </w:tcPr>
          <w:p w14:paraId="7AEF9F7E" w14:textId="77777777" w:rsidR="00F84097" w:rsidRPr="00F84097" w:rsidRDefault="00F84097" w:rsidP="004005ED">
            <w:pPr>
              <w:pStyle w:val="ListParagraph"/>
              <w:ind w:left="0"/>
              <w:rPr>
                <w:sz w:val="20"/>
                <w:szCs w:val="20"/>
              </w:rPr>
            </w:pPr>
            <w:r w:rsidRPr="00F84097">
              <w:rPr>
                <w:sz w:val="20"/>
                <w:szCs w:val="20"/>
              </w:rPr>
              <w:t>Status</w:t>
            </w:r>
          </w:p>
        </w:tc>
        <w:tc>
          <w:tcPr>
            <w:tcW w:w="4675" w:type="dxa"/>
          </w:tcPr>
          <w:p w14:paraId="55C6935E" w14:textId="77777777" w:rsidR="00F84097" w:rsidRPr="00F84097" w:rsidRDefault="00F84097" w:rsidP="004005ED">
            <w:pPr>
              <w:pStyle w:val="ListParagraph"/>
              <w:ind w:left="0"/>
              <w:rPr>
                <w:sz w:val="20"/>
                <w:szCs w:val="20"/>
              </w:rPr>
            </w:pPr>
            <w:r w:rsidRPr="00F84097">
              <w:rPr>
                <w:sz w:val="20"/>
                <w:szCs w:val="20"/>
              </w:rPr>
              <w:t>NACHA Code</w:t>
            </w:r>
          </w:p>
        </w:tc>
      </w:tr>
      <w:tr w:rsidR="00F84097" w:rsidRPr="00F84097" w14:paraId="0A7BE117" w14:textId="77777777" w:rsidTr="004005ED">
        <w:tc>
          <w:tcPr>
            <w:tcW w:w="4675" w:type="dxa"/>
          </w:tcPr>
          <w:p w14:paraId="147B72DC" w14:textId="77777777" w:rsidR="00F84097" w:rsidRPr="00F84097" w:rsidRDefault="00F84097" w:rsidP="004005ED">
            <w:pPr>
              <w:pStyle w:val="ListParagraph"/>
              <w:ind w:left="0"/>
              <w:rPr>
                <w:sz w:val="20"/>
                <w:szCs w:val="20"/>
              </w:rPr>
            </w:pPr>
            <w:r w:rsidRPr="00F84097">
              <w:rPr>
                <w:sz w:val="20"/>
                <w:szCs w:val="20"/>
              </w:rPr>
              <w:t>Corrected Information</w:t>
            </w:r>
          </w:p>
        </w:tc>
        <w:tc>
          <w:tcPr>
            <w:tcW w:w="4675" w:type="dxa"/>
          </w:tcPr>
          <w:p w14:paraId="5EF224D5" w14:textId="77777777" w:rsidR="00F84097" w:rsidRPr="00F84097" w:rsidRDefault="00F84097" w:rsidP="004005ED">
            <w:pPr>
              <w:pStyle w:val="ListParagraph"/>
              <w:ind w:left="0"/>
              <w:rPr>
                <w:sz w:val="20"/>
                <w:szCs w:val="20"/>
              </w:rPr>
            </w:pPr>
            <w:r w:rsidRPr="00F84097">
              <w:rPr>
                <w:sz w:val="20"/>
                <w:szCs w:val="20"/>
              </w:rPr>
              <w:t>Total Returns</w:t>
            </w:r>
          </w:p>
        </w:tc>
      </w:tr>
      <w:tr w:rsidR="00F84097" w:rsidRPr="00F84097" w14:paraId="4FC11EFC" w14:textId="77777777" w:rsidTr="004005ED">
        <w:tc>
          <w:tcPr>
            <w:tcW w:w="4675" w:type="dxa"/>
          </w:tcPr>
          <w:p w14:paraId="4D76DD70" w14:textId="77777777" w:rsidR="00F84097" w:rsidRPr="00F84097" w:rsidRDefault="00F84097" w:rsidP="004005ED">
            <w:pPr>
              <w:pStyle w:val="ListParagraph"/>
              <w:ind w:left="0"/>
              <w:rPr>
                <w:sz w:val="20"/>
                <w:szCs w:val="20"/>
              </w:rPr>
            </w:pPr>
            <w:r w:rsidRPr="00F84097">
              <w:rPr>
                <w:sz w:val="20"/>
                <w:szCs w:val="20"/>
              </w:rPr>
              <w:t>Total Credits</w:t>
            </w:r>
          </w:p>
        </w:tc>
        <w:tc>
          <w:tcPr>
            <w:tcW w:w="4675" w:type="dxa"/>
          </w:tcPr>
          <w:p w14:paraId="6419E05C" w14:textId="77777777" w:rsidR="00F84097" w:rsidRPr="00F84097" w:rsidRDefault="00F84097" w:rsidP="004005ED">
            <w:pPr>
              <w:pStyle w:val="ListParagraph"/>
              <w:ind w:left="0"/>
              <w:rPr>
                <w:sz w:val="20"/>
                <w:szCs w:val="20"/>
              </w:rPr>
            </w:pPr>
            <w:r w:rsidRPr="00F84097">
              <w:rPr>
                <w:sz w:val="20"/>
                <w:szCs w:val="20"/>
              </w:rPr>
              <w:t>Total NOCs</w:t>
            </w:r>
          </w:p>
        </w:tc>
      </w:tr>
    </w:tbl>
    <w:p w14:paraId="073257C6" w14:textId="77777777" w:rsidR="002A380A" w:rsidRDefault="002A380A">
      <w:pPr>
        <w:rPr>
          <w:rFonts w:ascii="Arial Black" w:hAnsi="Arial Black"/>
          <w:b/>
          <w:sz w:val="28"/>
          <w:szCs w:val="28"/>
        </w:rPr>
      </w:pPr>
      <w:r>
        <w:br w:type="page"/>
      </w:r>
    </w:p>
    <w:p w14:paraId="7A1BE1BE" w14:textId="632D4F33" w:rsidR="000561F5" w:rsidRDefault="000561F5" w:rsidP="000561F5">
      <w:pPr>
        <w:pStyle w:val="Heading4"/>
        <w:rPr>
          <w:sz w:val="20"/>
          <w:szCs w:val="20"/>
        </w:rPr>
      </w:pPr>
      <w:r>
        <w:t xml:space="preserve">Appendix </w:t>
      </w:r>
      <w:r w:rsidR="009279C5">
        <w:t>H</w:t>
      </w:r>
      <w:r>
        <w:t xml:space="preserve">:  </w:t>
      </w:r>
      <w:r w:rsidR="002A380A">
        <w:t xml:space="preserve">Purchasing/Virtual Card </w:t>
      </w:r>
      <w:r>
        <w:t xml:space="preserve">File </w:t>
      </w:r>
      <w:r w:rsidR="002A380A">
        <w:t>Definitions</w:t>
      </w:r>
    </w:p>
    <w:p w14:paraId="76A40F3A" w14:textId="0F6E09CC" w:rsidR="000561F5" w:rsidRDefault="00CF618C" w:rsidP="000561F5">
      <w:pPr>
        <w:rPr>
          <w:rFonts w:ascii="Times New Roman" w:hAnsi="Times New Roman" w:cs="Times New Roman"/>
          <w:b/>
          <w:sz w:val="22"/>
          <w:szCs w:val="22"/>
        </w:rPr>
      </w:pPr>
      <w:r w:rsidRPr="00DD2A68">
        <w:rPr>
          <w:sz w:val="20"/>
          <w:szCs w:val="20"/>
        </w:rPr>
        <w:t>CONTRACT N</w:t>
      </w:r>
      <w:r>
        <w:rPr>
          <w:sz w:val="20"/>
          <w:szCs w:val="20"/>
        </w:rPr>
        <w:t>UMBER</w:t>
      </w:r>
      <w:r w:rsidRPr="00DD2A68">
        <w:rPr>
          <w:sz w:val="20"/>
          <w:szCs w:val="20"/>
        </w:rPr>
        <w:t>:</w:t>
      </w:r>
      <w:r w:rsidRPr="00DD2A68">
        <w:rPr>
          <w:sz w:val="20"/>
          <w:szCs w:val="20"/>
        </w:rPr>
        <w:tab/>
      </w:r>
      <w:r>
        <w:rPr>
          <w:sz w:val="20"/>
          <w:szCs w:val="20"/>
        </w:rPr>
        <w:t>TRE18101-BANKINGSVC</w:t>
      </w:r>
    </w:p>
    <w:p w14:paraId="0EE9136B" w14:textId="77777777" w:rsidR="000561F5" w:rsidRDefault="000561F5" w:rsidP="000561F5">
      <w:pPr>
        <w:rPr>
          <w:rFonts w:ascii="Times New Roman" w:hAnsi="Times New Roman" w:cs="Times New Roman"/>
          <w:b/>
          <w:sz w:val="22"/>
          <w:szCs w:val="22"/>
        </w:rPr>
      </w:pPr>
    </w:p>
    <w:p w14:paraId="1E9AA05A" w14:textId="77777777" w:rsidR="000561F5" w:rsidRPr="00B1484D" w:rsidRDefault="000561F5" w:rsidP="000561F5">
      <w:pPr>
        <w:rPr>
          <w:b/>
          <w:sz w:val="20"/>
          <w:szCs w:val="20"/>
        </w:rPr>
      </w:pPr>
      <w:r w:rsidRPr="00B1484D">
        <w:rPr>
          <w:b/>
          <w:sz w:val="20"/>
          <w:szCs w:val="20"/>
        </w:rPr>
        <w:t>FILE NAMING CONVENTIONS:</w:t>
      </w:r>
    </w:p>
    <w:p w14:paraId="2D06642E" w14:textId="77777777" w:rsidR="000561F5" w:rsidRPr="00B1484D" w:rsidRDefault="000561F5" w:rsidP="000561F5">
      <w:pPr>
        <w:rPr>
          <w:b/>
          <w:sz w:val="20"/>
          <w:szCs w:val="20"/>
        </w:rPr>
      </w:pPr>
      <w:r w:rsidRPr="00B1484D">
        <w:rPr>
          <w:b/>
          <w:sz w:val="20"/>
          <w:szCs w:val="20"/>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3233"/>
        <w:gridCol w:w="2410"/>
      </w:tblGrid>
      <w:tr w:rsidR="000561F5" w:rsidRPr="008C6EB4" w14:paraId="11FE1625" w14:textId="77777777" w:rsidTr="004005ED">
        <w:tc>
          <w:tcPr>
            <w:tcW w:w="2637" w:type="dxa"/>
          </w:tcPr>
          <w:p w14:paraId="693DF720" w14:textId="77777777" w:rsidR="000561F5" w:rsidRPr="003B0773" w:rsidRDefault="000561F5" w:rsidP="004005ED">
            <w:pPr>
              <w:jc w:val="center"/>
              <w:rPr>
                <w:sz w:val="20"/>
                <w:szCs w:val="20"/>
                <w:highlight w:val="lightGray"/>
              </w:rPr>
            </w:pPr>
            <w:r w:rsidRPr="003B0773">
              <w:rPr>
                <w:sz w:val="20"/>
                <w:szCs w:val="20"/>
                <w:highlight w:val="lightGray"/>
              </w:rPr>
              <w:t>Type of File</w:t>
            </w:r>
          </w:p>
        </w:tc>
        <w:tc>
          <w:tcPr>
            <w:tcW w:w="3233" w:type="dxa"/>
          </w:tcPr>
          <w:p w14:paraId="093E6C3B" w14:textId="77777777" w:rsidR="000561F5" w:rsidRPr="003B0773" w:rsidRDefault="000561F5" w:rsidP="004005ED">
            <w:pPr>
              <w:jc w:val="center"/>
              <w:rPr>
                <w:sz w:val="20"/>
                <w:szCs w:val="20"/>
                <w:highlight w:val="lightGray"/>
              </w:rPr>
            </w:pPr>
            <w:r w:rsidRPr="003B0773">
              <w:rPr>
                <w:sz w:val="20"/>
                <w:szCs w:val="20"/>
                <w:highlight w:val="lightGray"/>
              </w:rPr>
              <w:t>Filename</w:t>
            </w:r>
          </w:p>
        </w:tc>
        <w:tc>
          <w:tcPr>
            <w:tcW w:w="2410" w:type="dxa"/>
          </w:tcPr>
          <w:p w14:paraId="3ACAD299" w14:textId="77777777" w:rsidR="000561F5" w:rsidRPr="003B0773" w:rsidRDefault="000561F5" w:rsidP="004005ED">
            <w:pPr>
              <w:jc w:val="center"/>
              <w:rPr>
                <w:sz w:val="20"/>
                <w:szCs w:val="20"/>
              </w:rPr>
            </w:pPr>
            <w:r w:rsidRPr="003B0773">
              <w:rPr>
                <w:sz w:val="20"/>
                <w:szCs w:val="20"/>
                <w:highlight w:val="lightGray"/>
              </w:rPr>
              <w:t>Purpose</w:t>
            </w:r>
          </w:p>
        </w:tc>
      </w:tr>
      <w:tr w:rsidR="000561F5" w:rsidRPr="008C6EB4" w14:paraId="2EEFDD19" w14:textId="77777777" w:rsidTr="004005ED">
        <w:tc>
          <w:tcPr>
            <w:tcW w:w="2637" w:type="dxa"/>
          </w:tcPr>
          <w:p w14:paraId="5BA445C2" w14:textId="77777777" w:rsidR="000561F5" w:rsidRPr="00B1484D" w:rsidRDefault="000561F5" w:rsidP="004005ED">
            <w:pPr>
              <w:jc w:val="center"/>
              <w:rPr>
                <w:sz w:val="20"/>
                <w:szCs w:val="20"/>
              </w:rPr>
            </w:pPr>
            <w:r w:rsidRPr="00B1484D">
              <w:rPr>
                <w:sz w:val="20"/>
                <w:szCs w:val="20"/>
              </w:rPr>
              <w:t>Text</w:t>
            </w:r>
          </w:p>
        </w:tc>
        <w:tc>
          <w:tcPr>
            <w:tcW w:w="3233" w:type="dxa"/>
          </w:tcPr>
          <w:p w14:paraId="481505C8" w14:textId="77777777" w:rsidR="000561F5" w:rsidRPr="00B1484D" w:rsidRDefault="000561F5" w:rsidP="004005ED">
            <w:pPr>
              <w:jc w:val="center"/>
              <w:rPr>
                <w:sz w:val="20"/>
                <w:szCs w:val="20"/>
              </w:rPr>
            </w:pPr>
            <w:r w:rsidRPr="00B1484D">
              <w:rPr>
                <w:sz w:val="20"/>
                <w:szCs w:val="20"/>
              </w:rPr>
              <w:t>DPO003.TXT</w:t>
            </w:r>
          </w:p>
          <w:p w14:paraId="698BAF7B" w14:textId="77777777" w:rsidR="000561F5" w:rsidRPr="00B1484D" w:rsidRDefault="000561F5" w:rsidP="004005ED">
            <w:pPr>
              <w:jc w:val="center"/>
              <w:rPr>
                <w:sz w:val="20"/>
                <w:szCs w:val="20"/>
              </w:rPr>
            </w:pPr>
            <w:r w:rsidRPr="00B1484D">
              <w:rPr>
                <w:sz w:val="20"/>
                <w:szCs w:val="20"/>
              </w:rPr>
              <w:t>Due to the format of the output, the file will overwrite the file generated on the previous run. If no data is found, then create an empty file.</w:t>
            </w:r>
          </w:p>
        </w:tc>
        <w:tc>
          <w:tcPr>
            <w:tcW w:w="2410" w:type="dxa"/>
          </w:tcPr>
          <w:p w14:paraId="2ED7FC1E" w14:textId="77777777" w:rsidR="000561F5" w:rsidRPr="00B1484D" w:rsidRDefault="000561F5" w:rsidP="004005ED">
            <w:pPr>
              <w:jc w:val="center"/>
              <w:rPr>
                <w:sz w:val="20"/>
                <w:szCs w:val="20"/>
              </w:rPr>
            </w:pPr>
            <w:r w:rsidRPr="00B1484D">
              <w:rPr>
                <w:sz w:val="20"/>
                <w:szCs w:val="20"/>
              </w:rPr>
              <w:t>File name for transmission</w:t>
            </w:r>
          </w:p>
        </w:tc>
      </w:tr>
    </w:tbl>
    <w:p w14:paraId="4301C586" w14:textId="77777777" w:rsidR="000561F5" w:rsidRPr="00B1484D" w:rsidRDefault="000561F5" w:rsidP="000561F5">
      <w:pPr>
        <w:rPr>
          <w:b/>
          <w:sz w:val="20"/>
          <w:szCs w:val="20"/>
        </w:rPr>
      </w:pPr>
    </w:p>
    <w:p w14:paraId="36037D6C" w14:textId="77777777" w:rsidR="000561F5" w:rsidRPr="00B1484D" w:rsidRDefault="000561F5" w:rsidP="000561F5">
      <w:pPr>
        <w:rPr>
          <w:b/>
          <w:sz w:val="20"/>
          <w:szCs w:val="20"/>
        </w:rPr>
      </w:pPr>
      <w:r w:rsidRPr="00B1484D">
        <w:rPr>
          <w:b/>
          <w:sz w:val="20"/>
          <w:szCs w:val="20"/>
        </w:rPr>
        <w:t>FILE LAYOUT:</w:t>
      </w:r>
    </w:p>
    <w:p w14:paraId="3EEF669C" w14:textId="77777777" w:rsidR="000561F5" w:rsidRPr="00B1484D" w:rsidRDefault="000561F5" w:rsidP="000561F5">
      <w:pPr>
        <w:rPr>
          <w:b/>
          <w:sz w:val="20"/>
          <w:szCs w:val="20"/>
        </w:rPr>
      </w:pPr>
    </w:p>
    <w:tbl>
      <w:tblPr>
        <w:tblW w:w="924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687"/>
        <w:gridCol w:w="1193"/>
        <w:gridCol w:w="1237"/>
        <w:gridCol w:w="3150"/>
      </w:tblGrid>
      <w:tr w:rsidR="000561F5" w:rsidRPr="008C6EB4" w14:paraId="559542CC" w14:textId="77777777" w:rsidTr="00B1484D">
        <w:tc>
          <w:tcPr>
            <w:tcW w:w="1980" w:type="dxa"/>
          </w:tcPr>
          <w:p w14:paraId="0140485D" w14:textId="77777777" w:rsidR="000561F5" w:rsidRPr="00B1484D" w:rsidRDefault="000561F5" w:rsidP="004005ED">
            <w:pPr>
              <w:jc w:val="center"/>
              <w:rPr>
                <w:b/>
                <w:sz w:val="20"/>
                <w:szCs w:val="20"/>
                <w:highlight w:val="lightGray"/>
              </w:rPr>
            </w:pPr>
            <w:r w:rsidRPr="00B1484D">
              <w:rPr>
                <w:b/>
                <w:sz w:val="20"/>
                <w:szCs w:val="20"/>
                <w:highlight w:val="lightGray"/>
              </w:rPr>
              <w:t>Field</w:t>
            </w:r>
          </w:p>
        </w:tc>
        <w:tc>
          <w:tcPr>
            <w:tcW w:w="1687" w:type="dxa"/>
          </w:tcPr>
          <w:p w14:paraId="1A24DB86" w14:textId="77777777" w:rsidR="000561F5" w:rsidRPr="00B1484D" w:rsidRDefault="000561F5" w:rsidP="004005ED">
            <w:pPr>
              <w:jc w:val="center"/>
              <w:rPr>
                <w:b/>
                <w:sz w:val="20"/>
                <w:szCs w:val="20"/>
                <w:highlight w:val="lightGray"/>
              </w:rPr>
            </w:pPr>
            <w:r w:rsidRPr="00B1484D">
              <w:rPr>
                <w:b/>
                <w:sz w:val="20"/>
                <w:szCs w:val="20"/>
                <w:highlight w:val="lightGray"/>
              </w:rPr>
              <w:t>Format</w:t>
            </w:r>
          </w:p>
        </w:tc>
        <w:tc>
          <w:tcPr>
            <w:tcW w:w="1193" w:type="dxa"/>
          </w:tcPr>
          <w:p w14:paraId="13065EF4" w14:textId="77777777" w:rsidR="000561F5" w:rsidRPr="00B1484D" w:rsidRDefault="000561F5" w:rsidP="004005ED">
            <w:pPr>
              <w:jc w:val="center"/>
              <w:rPr>
                <w:b/>
                <w:sz w:val="20"/>
                <w:szCs w:val="20"/>
                <w:highlight w:val="lightGray"/>
              </w:rPr>
            </w:pPr>
            <w:r w:rsidRPr="00B1484D">
              <w:rPr>
                <w:b/>
                <w:sz w:val="20"/>
                <w:szCs w:val="20"/>
                <w:highlight w:val="lightGray"/>
              </w:rPr>
              <w:t>Position on the file</w:t>
            </w:r>
          </w:p>
        </w:tc>
        <w:tc>
          <w:tcPr>
            <w:tcW w:w="1237" w:type="dxa"/>
          </w:tcPr>
          <w:p w14:paraId="76756940" w14:textId="77777777" w:rsidR="000561F5" w:rsidRPr="00B1484D" w:rsidRDefault="000561F5" w:rsidP="004005ED">
            <w:pPr>
              <w:jc w:val="center"/>
              <w:rPr>
                <w:b/>
                <w:sz w:val="20"/>
                <w:szCs w:val="20"/>
                <w:highlight w:val="lightGray"/>
              </w:rPr>
            </w:pPr>
            <w:r w:rsidRPr="00B1484D">
              <w:rPr>
                <w:b/>
                <w:sz w:val="20"/>
                <w:szCs w:val="20"/>
                <w:highlight w:val="lightGray"/>
              </w:rPr>
              <w:t>Maximum Length</w:t>
            </w:r>
          </w:p>
        </w:tc>
        <w:tc>
          <w:tcPr>
            <w:tcW w:w="3150" w:type="dxa"/>
          </w:tcPr>
          <w:p w14:paraId="1153C410" w14:textId="77777777" w:rsidR="000561F5" w:rsidRPr="00B1484D" w:rsidRDefault="000561F5" w:rsidP="004005ED">
            <w:pPr>
              <w:jc w:val="center"/>
              <w:rPr>
                <w:b/>
                <w:sz w:val="20"/>
                <w:szCs w:val="20"/>
              </w:rPr>
            </w:pPr>
            <w:r w:rsidRPr="00B1484D">
              <w:rPr>
                <w:b/>
                <w:sz w:val="20"/>
                <w:szCs w:val="20"/>
                <w:highlight w:val="lightGray"/>
              </w:rPr>
              <w:t>Description/Example</w:t>
            </w:r>
          </w:p>
        </w:tc>
      </w:tr>
      <w:tr w:rsidR="000561F5" w:rsidRPr="008C6EB4" w14:paraId="264C9EDA" w14:textId="77777777" w:rsidTr="00B1484D">
        <w:tc>
          <w:tcPr>
            <w:tcW w:w="1980" w:type="dxa"/>
          </w:tcPr>
          <w:p w14:paraId="5A3073A9" w14:textId="77777777" w:rsidR="000561F5" w:rsidRPr="00B1484D" w:rsidRDefault="000561F5" w:rsidP="00B57C4D">
            <w:pPr>
              <w:pStyle w:val="ListParagraph"/>
              <w:numPr>
                <w:ilvl w:val="0"/>
                <w:numId w:val="135"/>
              </w:numPr>
              <w:ind w:left="319"/>
              <w:contextualSpacing/>
              <w:rPr>
                <w:sz w:val="20"/>
                <w:szCs w:val="20"/>
              </w:rPr>
            </w:pPr>
            <w:r w:rsidRPr="00B1484D">
              <w:rPr>
                <w:sz w:val="20"/>
                <w:szCs w:val="20"/>
              </w:rPr>
              <w:t>Employee ID</w:t>
            </w:r>
          </w:p>
        </w:tc>
        <w:tc>
          <w:tcPr>
            <w:tcW w:w="1687" w:type="dxa"/>
          </w:tcPr>
          <w:p w14:paraId="0FD1F549" w14:textId="77777777" w:rsidR="000561F5" w:rsidRPr="00B1484D" w:rsidRDefault="000561F5" w:rsidP="004005ED">
            <w:pPr>
              <w:rPr>
                <w:sz w:val="20"/>
                <w:szCs w:val="20"/>
              </w:rPr>
            </w:pPr>
            <w:r w:rsidRPr="00B1484D">
              <w:rPr>
                <w:sz w:val="20"/>
                <w:szCs w:val="20"/>
              </w:rPr>
              <w:t>Alphanumeric</w:t>
            </w:r>
          </w:p>
        </w:tc>
        <w:tc>
          <w:tcPr>
            <w:tcW w:w="1193" w:type="dxa"/>
          </w:tcPr>
          <w:p w14:paraId="04BBB1A9" w14:textId="77777777" w:rsidR="000561F5" w:rsidRPr="00B1484D" w:rsidRDefault="000561F5" w:rsidP="004005ED">
            <w:pPr>
              <w:rPr>
                <w:sz w:val="20"/>
                <w:szCs w:val="20"/>
              </w:rPr>
            </w:pPr>
            <w:r w:rsidRPr="00B1484D">
              <w:rPr>
                <w:sz w:val="20"/>
                <w:szCs w:val="20"/>
              </w:rPr>
              <w:t>1</w:t>
            </w:r>
          </w:p>
        </w:tc>
        <w:tc>
          <w:tcPr>
            <w:tcW w:w="1237" w:type="dxa"/>
          </w:tcPr>
          <w:p w14:paraId="2F9B6674" w14:textId="77777777" w:rsidR="000561F5" w:rsidRPr="00B1484D" w:rsidRDefault="000561F5" w:rsidP="004005ED">
            <w:pPr>
              <w:rPr>
                <w:sz w:val="20"/>
                <w:szCs w:val="20"/>
              </w:rPr>
            </w:pPr>
            <w:r w:rsidRPr="00B1484D">
              <w:rPr>
                <w:sz w:val="20"/>
                <w:szCs w:val="20"/>
              </w:rPr>
              <w:t>6</w:t>
            </w:r>
          </w:p>
        </w:tc>
        <w:tc>
          <w:tcPr>
            <w:tcW w:w="3150" w:type="dxa"/>
          </w:tcPr>
          <w:p w14:paraId="77B6439C" w14:textId="77777777" w:rsidR="000561F5" w:rsidRPr="00B1484D" w:rsidRDefault="000561F5" w:rsidP="004005ED">
            <w:pPr>
              <w:rPr>
                <w:sz w:val="20"/>
                <w:szCs w:val="20"/>
              </w:rPr>
            </w:pPr>
            <w:r w:rsidRPr="00B1484D">
              <w:rPr>
                <w:sz w:val="20"/>
                <w:szCs w:val="20"/>
              </w:rPr>
              <w:t>If length is less than 6 characters, then fill with leading zeros. Example: 123456 or 012345</w:t>
            </w:r>
          </w:p>
        </w:tc>
      </w:tr>
      <w:tr w:rsidR="000561F5" w:rsidRPr="008C6EB4" w14:paraId="796A8C6F" w14:textId="77777777" w:rsidTr="00B1484D">
        <w:tc>
          <w:tcPr>
            <w:tcW w:w="1980" w:type="dxa"/>
          </w:tcPr>
          <w:p w14:paraId="6476C951" w14:textId="77777777" w:rsidR="000561F5" w:rsidRPr="00B1484D" w:rsidRDefault="000561F5" w:rsidP="00B57C4D">
            <w:pPr>
              <w:pStyle w:val="ListParagraph"/>
              <w:numPr>
                <w:ilvl w:val="0"/>
                <w:numId w:val="135"/>
              </w:numPr>
              <w:ind w:left="319"/>
              <w:contextualSpacing/>
              <w:rPr>
                <w:sz w:val="20"/>
                <w:szCs w:val="20"/>
              </w:rPr>
            </w:pPr>
            <w:r w:rsidRPr="00B1484D">
              <w:rPr>
                <w:sz w:val="20"/>
                <w:szCs w:val="20"/>
              </w:rPr>
              <w:t>Card Issuer</w:t>
            </w:r>
          </w:p>
        </w:tc>
        <w:tc>
          <w:tcPr>
            <w:tcW w:w="1687" w:type="dxa"/>
          </w:tcPr>
          <w:p w14:paraId="3C160423" w14:textId="77777777" w:rsidR="000561F5" w:rsidRPr="00B1484D" w:rsidRDefault="000561F5" w:rsidP="004005ED">
            <w:pPr>
              <w:rPr>
                <w:sz w:val="20"/>
                <w:szCs w:val="20"/>
              </w:rPr>
            </w:pPr>
            <w:r w:rsidRPr="00B1484D">
              <w:rPr>
                <w:sz w:val="20"/>
                <w:szCs w:val="20"/>
              </w:rPr>
              <w:t>Alphanumeric</w:t>
            </w:r>
          </w:p>
        </w:tc>
        <w:tc>
          <w:tcPr>
            <w:tcW w:w="1193" w:type="dxa"/>
          </w:tcPr>
          <w:p w14:paraId="33A99925" w14:textId="77777777" w:rsidR="000561F5" w:rsidRPr="00B1484D" w:rsidRDefault="000561F5" w:rsidP="004005ED">
            <w:pPr>
              <w:rPr>
                <w:sz w:val="20"/>
                <w:szCs w:val="20"/>
              </w:rPr>
            </w:pPr>
            <w:r w:rsidRPr="00B1484D">
              <w:rPr>
                <w:sz w:val="20"/>
                <w:szCs w:val="20"/>
              </w:rPr>
              <w:t>7</w:t>
            </w:r>
          </w:p>
        </w:tc>
        <w:tc>
          <w:tcPr>
            <w:tcW w:w="1237" w:type="dxa"/>
          </w:tcPr>
          <w:p w14:paraId="0C64DF89" w14:textId="77777777" w:rsidR="000561F5" w:rsidRPr="00B1484D" w:rsidRDefault="000561F5" w:rsidP="004005ED">
            <w:pPr>
              <w:rPr>
                <w:sz w:val="20"/>
                <w:szCs w:val="20"/>
              </w:rPr>
            </w:pPr>
            <w:r w:rsidRPr="00B1484D">
              <w:rPr>
                <w:sz w:val="20"/>
                <w:szCs w:val="20"/>
              </w:rPr>
              <w:t>5</w:t>
            </w:r>
          </w:p>
        </w:tc>
        <w:tc>
          <w:tcPr>
            <w:tcW w:w="3150" w:type="dxa"/>
          </w:tcPr>
          <w:p w14:paraId="14E03C00" w14:textId="77777777" w:rsidR="000561F5" w:rsidRPr="00B1484D" w:rsidRDefault="000561F5" w:rsidP="004005ED">
            <w:pPr>
              <w:rPr>
                <w:sz w:val="20"/>
                <w:szCs w:val="20"/>
              </w:rPr>
            </w:pPr>
            <w:r w:rsidRPr="00B1484D">
              <w:rPr>
                <w:sz w:val="20"/>
                <w:szCs w:val="20"/>
              </w:rPr>
              <w:t>Example: VISA or MC</w:t>
            </w:r>
          </w:p>
        </w:tc>
      </w:tr>
      <w:tr w:rsidR="000561F5" w:rsidRPr="008C6EB4" w14:paraId="34D82D1F" w14:textId="77777777" w:rsidTr="00B1484D">
        <w:tc>
          <w:tcPr>
            <w:tcW w:w="1980" w:type="dxa"/>
          </w:tcPr>
          <w:p w14:paraId="079A869F" w14:textId="77777777" w:rsidR="000561F5" w:rsidRPr="00B1484D" w:rsidRDefault="000561F5" w:rsidP="00B57C4D">
            <w:pPr>
              <w:pStyle w:val="ListParagraph"/>
              <w:numPr>
                <w:ilvl w:val="0"/>
                <w:numId w:val="135"/>
              </w:numPr>
              <w:ind w:left="319"/>
              <w:contextualSpacing/>
              <w:rPr>
                <w:sz w:val="20"/>
                <w:szCs w:val="20"/>
              </w:rPr>
            </w:pPr>
            <w:r w:rsidRPr="00B1484D">
              <w:rPr>
                <w:sz w:val="20"/>
                <w:szCs w:val="20"/>
              </w:rPr>
              <w:t>Account Number</w:t>
            </w:r>
          </w:p>
        </w:tc>
        <w:tc>
          <w:tcPr>
            <w:tcW w:w="1687" w:type="dxa"/>
          </w:tcPr>
          <w:p w14:paraId="4E2B44D2" w14:textId="77777777" w:rsidR="000561F5" w:rsidRPr="00B1484D" w:rsidRDefault="000561F5" w:rsidP="004005ED">
            <w:pPr>
              <w:rPr>
                <w:sz w:val="20"/>
                <w:szCs w:val="20"/>
              </w:rPr>
            </w:pPr>
            <w:r w:rsidRPr="00B1484D">
              <w:rPr>
                <w:sz w:val="20"/>
                <w:szCs w:val="20"/>
              </w:rPr>
              <w:t>Alphanumeric</w:t>
            </w:r>
          </w:p>
        </w:tc>
        <w:tc>
          <w:tcPr>
            <w:tcW w:w="1193" w:type="dxa"/>
          </w:tcPr>
          <w:p w14:paraId="6CFC1BEE" w14:textId="77777777" w:rsidR="000561F5" w:rsidRPr="00B1484D" w:rsidRDefault="000561F5" w:rsidP="004005ED">
            <w:pPr>
              <w:rPr>
                <w:sz w:val="20"/>
                <w:szCs w:val="20"/>
              </w:rPr>
            </w:pPr>
            <w:r w:rsidRPr="00B1484D">
              <w:rPr>
                <w:sz w:val="20"/>
                <w:szCs w:val="20"/>
              </w:rPr>
              <w:t>12</w:t>
            </w:r>
          </w:p>
        </w:tc>
        <w:tc>
          <w:tcPr>
            <w:tcW w:w="1237" w:type="dxa"/>
          </w:tcPr>
          <w:p w14:paraId="1EC86C07" w14:textId="77777777" w:rsidR="000561F5" w:rsidRPr="00B1484D" w:rsidRDefault="000561F5" w:rsidP="004005ED">
            <w:pPr>
              <w:rPr>
                <w:sz w:val="20"/>
                <w:szCs w:val="20"/>
              </w:rPr>
            </w:pPr>
            <w:r w:rsidRPr="00B1484D">
              <w:rPr>
                <w:sz w:val="20"/>
                <w:szCs w:val="20"/>
              </w:rPr>
              <w:t>10</w:t>
            </w:r>
          </w:p>
        </w:tc>
        <w:tc>
          <w:tcPr>
            <w:tcW w:w="3150" w:type="dxa"/>
          </w:tcPr>
          <w:p w14:paraId="09E5180C" w14:textId="77777777" w:rsidR="000561F5" w:rsidRPr="00B1484D" w:rsidRDefault="000561F5" w:rsidP="004005ED">
            <w:pPr>
              <w:rPr>
                <w:sz w:val="20"/>
                <w:szCs w:val="20"/>
              </w:rPr>
            </w:pPr>
            <w:r w:rsidRPr="00B1484D">
              <w:rPr>
                <w:sz w:val="20"/>
                <w:szCs w:val="20"/>
              </w:rPr>
              <w:t>Constant value of 56000</w:t>
            </w:r>
          </w:p>
        </w:tc>
      </w:tr>
      <w:tr w:rsidR="000561F5" w:rsidRPr="008C6EB4" w14:paraId="4BE5060E" w14:textId="77777777" w:rsidTr="00B1484D">
        <w:tc>
          <w:tcPr>
            <w:tcW w:w="1980" w:type="dxa"/>
          </w:tcPr>
          <w:p w14:paraId="6447D0E8" w14:textId="77777777" w:rsidR="000561F5" w:rsidRPr="00B1484D" w:rsidRDefault="000561F5" w:rsidP="00B57C4D">
            <w:pPr>
              <w:pStyle w:val="ListParagraph"/>
              <w:numPr>
                <w:ilvl w:val="0"/>
                <w:numId w:val="135"/>
              </w:numPr>
              <w:ind w:left="319"/>
              <w:contextualSpacing/>
              <w:rPr>
                <w:sz w:val="20"/>
                <w:szCs w:val="20"/>
              </w:rPr>
            </w:pPr>
            <w:r w:rsidRPr="00B1484D">
              <w:rPr>
                <w:sz w:val="20"/>
                <w:szCs w:val="20"/>
              </w:rPr>
              <w:t>Cardholder account number</w:t>
            </w:r>
          </w:p>
        </w:tc>
        <w:tc>
          <w:tcPr>
            <w:tcW w:w="1687" w:type="dxa"/>
          </w:tcPr>
          <w:p w14:paraId="32263B89" w14:textId="77777777" w:rsidR="000561F5" w:rsidRPr="00B1484D" w:rsidRDefault="000561F5" w:rsidP="004005ED">
            <w:pPr>
              <w:rPr>
                <w:sz w:val="20"/>
                <w:szCs w:val="20"/>
              </w:rPr>
            </w:pPr>
            <w:r w:rsidRPr="00B1484D">
              <w:rPr>
                <w:sz w:val="20"/>
                <w:szCs w:val="20"/>
              </w:rPr>
              <w:t>Alphanumeric</w:t>
            </w:r>
          </w:p>
        </w:tc>
        <w:tc>
          <w:tcPr>
            <w:tcW w:w="1193" w:type="dxa"/>
          </w:tcPr>
          <w:p w14:paraId="7FC6B5C8" w14:textId="77777777" w:rsidR="000561F5" w:rsidRPr="00B1484D" w:rsidRDefault="000561F5" w:rsidP="004005ED">
            <w:pPr>
              <w:rPr>
                <w:sz w:val="20"/>
                <w:szCs w:val="20"/>
              </w:rPr>
            </w:pPr>
            <w:r w:rsidRPr="00B1484D">
              <w:rPr>
                <w:sz w:val="20"/>
                <w:szCs w:val="20"/>
              </w:rPr>
              <w:t>22</w:t>
            </w:r>
          </w:p>
        </w:tc>
        <w:tc>
          <w:tcPr>
            <w:tcW w:w="1237" w:type="dxa"/>
          </w:tcPr>
          <w:p w14:paraId="0538B0A5" w14:textId="77777777" w:rsidR="000561F5" w:rsidRPr="00B1484D" w:rsidRDefault="000561F5" w:rsidP="004005ED">
            <w:pPr>
              <w:rPr>
                <w:sz w:val="20"/>
                <w:szCs w:val="20"/>
              </w:rPr>
            </w:pPr>
            <w:r w:rsidRPr="00B1484D">
              <w:rPr>
                <w:sz w:val="20"/>
                <w:szCs w:val="20"/>
              </w:rPr>
              <w:t>20</w:t>
            </w:r>
          </w:p>
        </w:tc>
        <w:tc>
          <w:tcPr>
            <w:tcW w:w="3150" w:type="dxa"/>
          </w:tcPr>
          <w:p w14:paraId="6ADD6E80" w14:textId="77777777" w:rsidR="000561F5" w:rsidRPr="00B1484D" w:rsidRDefault="000561F5" w:rsidP="004005ED">
            <w:pPr>
              <w:rPr>
                <w:sz w:val="20"/>
                <w:szCs w:val="20"/>
              </w:rPr>
            </w:pPr>
            <w:r w:rsidRPr="00B1484D">
              <w:rPr>
                <w:sz w:val="20"/>
                <w:szCs w:val="20"/>
              </w:rPr>
              <w:t>Ex: 66665555444433332222</w:t>
            </w:r>
          </w:p>
        </w:tc>
      </w:tr>
      <w:tr w:rsidR="000561F5" w:rsidRPr="008C6EB4" w14:paraId="312F6477" w14:textId="77777777" w:rsidTr="00B1484D">
        <w:tc>
          <w:tcPr>
            <w:tcW w:w="1980" w:type="dxa"/>
          </w:tcPr>
          <w:p w14:paraId="2C26341C" w14:textId="77777777" w:rsidR="000561F5" w:rsidRPr="00B1484D" w:rsidRDefault="000561F5" w:rsidP="00B57C4D">
            <w:pPr>
              <w:pStyle w:val="ListParagraph"/>
              <w:numPr>
                <w:ilvl w:val="0"/>
                <w:numId w:val="135"/>
              </w:numPr>
              <w:ind w:left="319"/>
              <w:contextualSpacing/>
              <w:rPr>
                <w:sz w:val="20"/>
                <w:szCs w:val="20"/>
              </w:rPr>
            </w:pPr>
            <w:r w:rsidRPr="00B1484D">
              <w:rPr>
                <w:sz w:val="20"/>
                <w:szCs w:val="20"/>
              </w:rPr>
              <w:t>Cardholder Expiration date</w:t>
            </w:r>
          </w:p>
        </w:tc>
        <w:tc>
          <w:tcPr>
            <w:tcW w:w="1687" w:type="dxa"/>
          </w:tcPr>
          <w:p w14:paraId="50A9D4A9" w14:textId="77777777" w:rsidR="000561F5" w:rsidRPr="00B1484D" w:rsidRDefault="000561F5" w:rsidP="004005ED">
            <w:pPr>
              <w:rPr>
                <w:sz w:val="20"/>
                <w:szCs w:val="20"/>
              </w:rPr>
            </w:pPr>
            <w:r w:rsidRPr="00B1484D">
              <w:rPr>
                <w:sz w:val="20"/>
                <w:szCs w:val="20"/>
              </w:rPr>
              <w:t>Date</w:t>
            </w:r>
          </w:p>
        </w:tc>
        <w:tc>
          <w:tcPr>
            <w:tcW w:w="1193" w:type="dxa"/>
          </w:tcPr>
          <w:p w14:paraId="1E5043F8" w14:textId="77777777" w:rsidR="000561F5" w:rsidRPr="00B1484D" w:rsidRDefault="000561F5" w:rsidP="004005ED">
            <w:pPr>
              <w:rPr>
                <w:sz w:val="20"/>
                <w:szCs w:val="20"/>
              </w:rPr>
            </w:pPr>
            <w:r w:rsidRPr="00B1484D">
              <w:rPr>
                <w:sz w:val="20"/>
                <w:szCs w:val="20"/>
              </w:rPr>
              <w:t>42</w:t>
            </w:r>
          </w:p>
        </w:tc>
        <w:tc>
          <w:tcPr>
            <w:tcW w:w="1237" w:type="dxa"/>
          </w:tcPr>
          <w:p w14:paraId="084C3C24" w14:textId="77777777" w:rsidR="000561F5" w:rsidRPr="00B1484D" w:rsidRDefault="000561F5" w:rsidP="004005ED">
            <w:pPr>
              <w:rPr>
                <w:sz w:val="20"/>
                <w:szCs w:val="20"/>
              </w:rPr>
            </w:pPr>
            <w:r w:rsidRPr="00B1484D">
              <w:rPr>
                <w:sz w:val="20"/>
                <w:szCs w:val="20"/>
              </w:rPr>
              <w:t>10</w:t>
            </w:r>
          </w:p>
        </w:tc>
        <w:tc>
          <w:tcPr>
            <w:tcW w:w="3150" w:type="dxa"/>
          </w:tcPr>
          <w:p w14:paraId="6FABE9A5" w14:textId="77777777" w:rsidR="000561F5" w:rsidRPr="00B1484D" w:rsidRDefault="000561F5" w:rsidP="004005ED">
            <w:pPr>
              <w:rPr>
                <w:sz w:val="20"/>
                <w:szCs w:val="20"/>
              </w:rPr>
            </w:pPr>
            <w:r w:rsidRPr="00B1484D">
              <w:rPr>
                <w:sz w:val="20"/>
                <w:szCs w:val="20"/>
              </w:rPr>
              <w:t>Ex: MM/DD/YYYY</w:t>
            </w:r>
          </w:p>
        </w:tc>
      </w:tr>
      <w:tr w:rsidR="000561F5" w:rsidRPr="008C6EB4" w14:paraId="52F93012" w14:textId="77777777" w:rsidTr="00B1484D">
        <w:tc>
          <w:tcPr>
            <w:tcW w:w="1980" w:type="dxa"/>
          </w:tcPr>
          <w:p w14:paraId="022DF716" w14:textId="77777777" w:rsidR="000561F5" w:rsidRPr="00B1484D" w:rsidRDefault="000561F5" w:rsidP="00B57C4D">
            <w:pPr>
              <w:pStyle w:val="ListParagraph"/>
              <w:numPr>
                <w:ilvl w:val="0"/>
                <w:numId w:val="135"/>
              </w:numPr>
              <w:ind w:left="319"/>
              <w:contextualSpacing/>
              <w:rPr>
                <w:sz w:val="20"/>
                <w:szCs w:val="20"/>
              </w:rPr>
            </w:pPr>
            <w:r w:rsidRPr="00B1484D">
              <w:rPr>
                <w:sz w:val="20"/>
                <w:szCs w:val="20"/>
              </w:rPr>
              <w:t>Date Issued</w:t>
            </w:r>
          </w:p>
        </w:tc>
        <w:tc>
          <w:tcPr>
            <w:tcW w:w="1687" w:type="dxa"/>
          </w:tcPr>
          <w:p w14:paraId="386CAFE7" w14:textId="77777777" w:rsidR="000561F5" w:rsidRPr="00B1484D" w:rsidRDefault="000561F5" w:rsidP="004005ED">
            <w:pPr>
              <w:rPr>
                <w:sz w:val="20"/>
                <w:szCs w:val="20"/>
              </w:rPr>
            </w:pPr>
            <w:r w:rsidRPr="00B1484D">
              <w:rPr>
                <w:sz w:val="20"/>
                <w:szCs w:val="20"/>
              </w:rPr>
              <w:t>Date</w:t>
            </w:r>
          </w:p>
        </w:tc>
        <w:tc>
          <w:tcPr>
            <w:tcW w:w="1193" w:type="dxa"/>
          </w:tcPr>
          <w:p w14:paraId="3CA51181" w14:textId="77777777" w:rsidR="000561F5" w:rsidRPr="00B1484D" w:rsidRDefault="000561F5" w:rsidP="004005ED">
            <w:pPr>
              <w:rPr>
                <w:sz w:val="20"/>
                <w:szCs w:val="20"/>
              </w:rPr>
            </w:pPr>
            <w:r w:rsidRPr="00B1484D">
              <w:rPr>
                <w:sz w:val="20"/>
                <w:szCs w:val="20"/>
              </w:rPr>
              <w:t>52</w:t>
            </w:r>
          </w:p>
        </w:tc>
        <w:tc>
          <w:tcPr>
            <w:tcW w:w="1237" w:type="dxa"/>
          </w:tcPr>
          <w:p w14:paraId="239D5184" w14:textId="77777777" w:rsidR="000561F5" w:rsidRPr="00B1484D" w:rsidRDefault="000561F5" w:rsidP="004005ED">
            <w:pPr>
              <w:rPr>
                <w:sz w:val="20"/>
                <w:szCs w:val="20"/>
              </w:rPr>
            </w:pPr>
            <w:r w:rsidRPr="00B1484D">
              <w:rPr>
                <w:sz w:val="20"/>
                <w:szCs w:val="20"/>
              </w:rPr>
              <w:t>10</w:t>
            </w:r>
          </w:p>
        </w:tc>
        <w:tc>
          <w:tcPr>
            <w:tcW w:w="3150" w:type="dxa"/>
          </w:tcPr>
          <w:p w14:paraId="654CEBA6" w14:textId="77777777" w:rsidR="000561F5" w:rsidRPr="00B1484D" w:rsidRDefault="000561F5" w:rsidP="004005ED">
            <w:pPr>
              <w:rPr>
                <w:sz w:val="20"/>
                <w:szCs w:val="20"/>
              </w:rPr>
            </w:pPr>
            <w:r w:rsidRPr="00B1484D">
              <w:rPr>
                <w:sz w:val="20"/>
                <w:szCs w:val="20"/>
              </w:rPr>
              <w:t>Ex: MM/DD/YYYY</w:t>
            </w:r>
          </w:p>
        </w:tc>
      </w:tr>
      <w:tr w:rsidR="000561F5" w:rsidRPr="008C6EB4" w14:paraId="559E1BFE" w14:textId="77777777" w:rsidTr="00B1484D">
        <w:tc>
          <w:tcPr>
            <w:tcW w:w="1980" w:type="dxa"/>
          </w:tcPr>
          <w:p w14:paraId="3CB60A8A" w14:textId="77777777" w:rsidR="000561F5" w:rsidRPr="00B1484D" w:rsidRDefault="000561F5" w:rsidP="00B57C4D">
            <w:pPr>
              <w:pStyle w:val="ListParagraph"/>
              <w:numPr>
                <w:ilvl w:val="0"/>
                <w:numId w:val="135"/>
              </w:numPr>
              <w:ind w:left="319"/>
              <w:contextualSpacing/>
              <w:rPr>
                <w:sz w:val="20"/>
                <w:szCs w:val="20"/>
              </w:rPr>
            </w:pPr>
            <w:r w:rsidRPr="00B1484D">
              <w:rPr>
                <w:sz w:val="20"/>
                <w:szCs w:val="20"/>
              </w:rPr>
              <w:t>Card Type</w:t>
            </w:r>
          </w:p>
        </w:tc>
        <w:tc>
          <w:tcPr>
            <w:tcW w:w="1687" w:type="dxa"/>
          </w:tcPr>
          <w:p w14:paraId="2EBF2E78" w14:textId="77777777" w:rsidR="000561F5" w:rsidRPr="00B1484D" w:rsidRDefault="000561F5" w:rsidP="004005ED">
            <w:pPr>
              <w:rPr>
                <w:sz w:val="20"/>
                <w:szCs w:val="20"/>
              </w:rPr>
            </w:pPr>
            <w:r w:rsidRPr="00B1484D">
              <w:rPr>
                <w:sz w:val="20"/>
                <w:szCs w:val="20"/>
              </w:rPr>
              <w:t>Date</w:t>
            </w:r>
          </w:p>
        </w:tc>
        <w:tc>
          <w:tcPr>
            <w:tcW w:w="1193" w:type="dxa"/>
          </w:tcPr>
          <w:p w14:paraId="77667F5E" w14:textId="77777777" w:rsidR="000561F5" w:rsidRPr="00B1484D" w:rsidRDefault="000561F5" w:rsidP="004005ED">
            <w:pPr>
              <w:rPr>
                <w:sz w:val="20"/>
                <w:szCs w:val="20"/>
              </w:rPr>
            </w:pPr>
            <w:r w:rsidRPr="00B1484D">
              <w:rPr>
                <w:sz w:val="20"/>
                <w:szCs w:val="20"/>
              </w:rPr>
              <w:t>62</w:t>
            </w:r>
          </w:p>
        </w:tc>
        <w:tc>
          <w:tcPr>
            <w:tcW w:w="1237" w:type="dxa"/>
          </w:tcPr>
          <w:p w14:paraId="323127D2" w14:textId="77777777" w:rsidR="000561F5" w:rsidRPr="00B1484D" w:rsidRDefault="000561F5" w:rsidP="004005ED">
            <w:pPr>
              <w:rPr>
                <w:sz w:val="20"/>
                <w:szCs w:val="20"/>
              </w:rPr>
            </w:pPr>
            <w:r w:rsidRPr="00B1484D">
              <w:rPr>
                <w:sz w:val="20"/>
                <w:szCs w:val="20"/>
              </w:rPr>
              <w:t>4</w:t>
            </w:r>
          </w:p>
        </w:tc>
        <w:tc>
          <w:tcPr>
            <w:tcW w:w="3150" w:type="dxa"/>
          </w:tcPr>
          <w:p w14:paraId="22D161B5" w14:textId="77777777" w:rsidR="000561F5" w:rsidRPr="00B1484D" w:rsidRDefault="000561F5" w:rsidP="004005ED">
            <w:pPr>
              <w:rPr>
                <w:sz w:val="20"/>
                <w:szCs w:val="20"/>
              </w:rPr>
            </w:pPr>
            <w:r w:rsidRPr="00B1484D">
              <w:rPr>
                <w:sz w:val="20"/>
                <w:szCs w:val="20"/>
              </w:rPr>
              <w:t>Ex: VISA or MC</w:t>
            </w:r>
          </w:p>
        </w:tc>
      </w:tr>
      <w:tr w:rsidR="000561F5" w:rsidRPr="008C6EB4" w14:paraId="63D36641" w14:textId="77777777" w:rsidTr="00B1484D">
        <w:tc>
          <w:tcPr>
            <w:tcW w:w="1980" w:type="dxa"/>
          </w:tcPr>
          <w:p w14:paraId="2DA4C4CD" w14:textId="77777777" w:rsidR="000561F5" w:rsidRPr="00B1484D" w:rsidRDefault="000561F5" w:rsidP="00B57C4D">
            <w:pPr>
              <w:pStyle w:val="ListParagraph"/>
              <w:numPr>
                <w:ilvl w:val="0"/>
                <w:numId w:val="135"/>
              </w:numPr>
              <w:ind w:left="319"/>
              <w:contextualSpacing/>
              <w:rPr>
                <w:sz w:val="20"/>
                <w:szCs w:val="20"/>
              </w:rPr>
            </w:pPr>
            <w:r w:rsidRPr="00B1484D">
              <w:rPr>
                <w:sz w:val="20"/>
                <w:szCs w:val="20"/>
              </w:rPr>
              <w:t>Vendor Card</w:t>
            </w:r>
          </w:p>
        </w:tc>
        <w:tc>
          <w:tcPr>
            <w:tcW w:w="1687" w:type="dxa"/>
          </w:tcPr>
          <w:p w14:paraId="251ECB09" w14:textId="77777777" w:rsidR="000561F5" w:rsidRPr="00B1484D" w:rsidRDefault="000561F5" w:rsidP="004005ED">
            <w:pPr>
              <w:rPr>
                <w:sz w:val="20"/>
                <w:szCs w:val="20"/>
              </w:rPr>
            </w:pPr>
            <w:r w:rsidRPr="00B1484D">
              <w:rPr>
                <w:sz w:val="20"/>
                <w:szCs w:val="20"/>
              </w:rPr>
              <w:t>Alphanumeric</w:t>
            </w:r>
          </w:p>
        </w:tc>
        <w:tc>
          <w:tcPr>
            <w:tcW w:w="1193" w:type="dxa"/>
          </w:tcPr>
          <w:p w14:paraId="295FD497" w14:textId="77777777" w:rsidR="000561F5" w:rsidRPr="00B1484D" w:rsidRDefault="000561F5" w:rsidP="004005ED">
            <w:pPr>
              <w:rPr>
                <w:sz w:val="20"/>
                <w:szCs w:val="20"/>
              </w:rPr>
            </w:pPr>
            <w:r w:rsidRPr="00B1484D">
              <w:rPr>
                <w:sz w:val="20"/>
                <w:szCs w:val="20"/>
              </w:rPr>
              <w:t>66</w:t>
            </w:r>
          </w:p>
        </w:tc>
        <w:tc>
          <w:tcPr>
            <w:tcW w:w="1237" w:type="dxa"/>
          </w:tcPr>
          <w:p w14:paraId="5C6B60CC" w14:textId="77777777" w:rsidR="000561F5" w:rsidRPr="00B1484D" w:rsidRDefault="000561F5" w:rsidP="004005ED">
            <w:pPr>
              <w:rPr>
                <w:sz w:val="20"/>
                <w:szCs w:val="20"/>
              </w:rPr>
            </w:pPr>
            <w:r w:rsidRPr="00B1484D">
              <w:rPr>
                <w:sz w:val="20"/>
                <w:szCs w:val="20"/>
              </w:rPr>
              <w:t>1</w:t>
            </w:r>
          </w:p>
        </w:tc>
        <w:tc>
          <w:tcPr>
            <w:tcW w:w="3150" w:type="dxa"/>
          </w:tcPr>
          <w:p w14:paraId="1E6D57F0" w14:textId="77777777" w:rsidR="000561F5" w:rsidRPr="00B1484D" w:rsidRDefault="000561F5" w:rsidP="004005ED">
            <w:pPr>
              <w:rPr>
                <w:sz w:val="20"/>
                <w:szCs w:val="20"/>
              </w:rPr>
            </w:pPr>
            <w:r w:rsidRPr="00B1484D">
              <w:rPr>
                <w:sz w:val="20"/>
                <w:szCs w:val="20"/>
              </w:rPr>
              <w:t>Y or N, default to N constant value</w:t>
            </w:r>
          </w:p>
        </w:tc>
      </w:tr>
      <w:tr w:rsidR="000561F5" w:rsidRPr="008C6EB4" w14:paraId="61A37909" w14:textId="77777777" w:rsidTr="00B1484D">
        <w:tc>
          <w:tcPr>
            <w:tcW w:w="1980" w:type="dxa"/>
          </w:tcPr>
          <w:p w14:paraId="4006C42C" w14:textId="77777777" w:rsidR="000561F5" w:rsidRPr="00B1484D" w:rsidRDefault="000561F5" w:rsidP="00B57C4D">
            <w:pPr>
              <w:pStyle w:val="ListParagraph"/>
              <w:numPr>
                <w:ilvl w:val="0"/>
                <w:numId w:val="135"/>
              </w:numPr>
              <w:ind w:left="319"/>
              <w:contextualSpacing/>
              <w:rPr>
                <w:sz w:val="20"/>
                <w:szCs w:val="20"/>
              </w:rPr>
            </w:pPr>
            <w:r w:rsidRPr="00B1484D">
              <w:rPr>
                <w:sz w:val="20"/>
                <w:szCs w:val="20"/>
              </w:rPr>
              <w:t>GL Business Unit</w:t>
            </w:r>
          </w:p>
        </w:tc>
        <w:tc>
          <w:tcPr>
            <w:tcW w:w="1687" w:type="dxa"/>
          </w:tcPr>
          <w:p w14:paraId="5EA0AFCA" w14:textId="77777777" w:rsidR="000561F5" w:rsidRPr="00B1484D" w:rsidRDefault="000561F5" w:rsidP="004005ED">
            <w:pPr>
              <w:rPr>
                <w:sz w:val="20"/>
                <w:szCs w:val="20"/>
              </w:rPr>
            </w:pPr>
            <w:r w:rsidRPr="00B1484D">
              <w:rPr>
                <w:sz w:val="20"/>
                <w:szCs w:val="20"/>
              </w:rPr>
              <w:t>Alphanumeric</w:t>
            </w:r>
          </w:p>
        </w:tc>
        <w:tc>
          <w:tcPr>
            <w:tcW w:w="1193" w:type="dxa"/>
          </w:tcPr>
          <w:p w14:paraId="5584B01F" w14:textId="77777777" w:rsidR="000561F5" w:rsidRPr="00B1484D" w:rsidRDefault="000561F5" w:rsidP="004005ED">
            <w:pPr>
              <w:rPr>
                <w:sz w:val="20"/>
                <w:szCs w:val="20"/>
              </w:rPr>
            </w:pPr>
            <w:r w:rsidRPr="00B1484D">
              <w:rPr>
                <w:sz w:val="20"/>
                <w:szCs w:val="20"/>
              </w:rPr>
              <w:t>67</w:t>
            </w:r>
          </w:p>
        </w:tc>
        <w:tc>
          <w:tcPr>
            <w:tcW w:w="1237" w:type="dxa"/>
          </w:tcPr>
          <w:p w14:paraId="5E658A00" w14:textId="77777777" w:rsidR="000561F5" w:rsidRPr="00B1484D" w:rsidRDefault="000561F5" w:rsidP="004005ED">
            <w:pPr>
              <w:rPr>
                <w:sz w:val="20"/>
                <w:szCs w:val="20"/>
              </w:rPr>
            </w:pPr>
            <w:r w:rsidRPr="00B1484D">
              <w:rPr>
                <w:sz w:val="20"/>
                <w:szCs w:val="20"/>
              </w:rPr>
              <w:t>5</w:t>
            </w:r>
          </w:p>
        </w:tc>
        <w:tc>
          <w:tcPr>
            <w:tcW w:w="3150" w:type="dxa"/>
          </w:tcPr>
          <w:p w14:paraId="786BFBB0" w14:textId="77777777" w:rsidR="000561F5" w:rsidRPr="00B1484D" w:rsidRDefault="000561F5" w:rsidP="004005ED">
            <w:pPr>
              <w:rPr>
                <w:sz w:val="20"/>
                <w:szCs w:val="20"/>
              </w:rPr>
            </w:pPr>
            <w:r w:rsidRPr="00B1484D">
              <w:rPr>
                <w:sz w:val="20"/>
                <w:szCs w:val="20"/>
              </w:rPr>
              <w:t>Constant value STATE</w:t>
            </w:r>
          </w:p>
        </w:tc>
      </w:tr>
      <w:tr w:rsidR="000561F5" w:rsidRPr="008C6EB4" w14:paraId="51E3D532" w14:textId="77777777" w:rsidTr="00B1484D">
        <w:tc>
          <w:tcPr>
            <w:tcW w:w="1980" w:type="dxa"/>
          </w:tcPr>
          <w:p w14:paraId="57672FE6" w14:textId="77777777" w:rsidR="000561F5" w:rsidRPr="00B1484D" w:rsidRDefault="000561F5" w:rsidP="00B57C4D">
            <w:pPr>
              <w:pStyle w:val="ListParagraph"/>
              <w:numPr>
                <w:ilvl w:val="0"/>
                <w:numId w:val="135"/>
              </w:numPr>
              <w:ind w:left="319"/>
              <w:contextualSpacing/>
              <w:rPr>
                <w:sz w:val="20"/>
                <w:szCs w:val="20"/>
              </w:rPr>
            </w:pPr>
            <w:r w:rsidRPr="00B1484D">
              <w:rPr>
                <w:sz w:val="20"/>
                <w:szCs w:val="20"/>
              </w:rPr>
              <w:t>Custom Field is Operator ID in FSF</w:t>
            </w:r>
          </w:p>
        </w:tc>
        <w:tc>
          <w:tcPr>
            <w:tcW w:w="1687" w:type="dxa"/>
          </w:tcPr>
          <w:p w14:paraId="2CA57E65" w14:textId="77777777" w:rsidR="000561F5" w:rsidRPr="00B1484D" w:rsidRDefault="000561F5" w:rsidP="004005ED">
            <w:pPr>
              <w:rPr>
                <w:sz w:val="20"/>
                <w:szCs w:val="20"/>
              </w:rPr>
            </w:pPr>
            <w:r w:rsidRPr="00B1484D">
              <w:rPr>
                <w:sz w:val="20"/>
                <w:szCs w:val="20"/>
              </w:rPr>
              <w:t>Alphanumeric</w:t>
            </w:r>
          </w:p>
        </w:tc>
        <w:tc>
          <w:tcPr>
            <w:tcW w:w="1193" w:type="dxa"/>
          </w:tcPr>
          <w:p w14:paraId="63EEBB7C" w14:textId="77777777" w:rsidR="000561F5" w:rsidRPr="00B1484D" w:rsidRDefault="000561F5" w:rsidP="004005ED">
            <w:pPr>
              <w:rPr>
                <w:sz w:val="20"/>
                <w:szCs w:val="20"/>
              </w:rPr>
            </w:pPr>
            <w:r w:rsidRPr="00B1484D">
              <w:rPr>
                <w:sz w:val="20"/>
                <w:szCs w:val="20"/>
              </w:rPr>
              <w:t>72</w:t>
            </w:r>
          </w:p>
        </w:tc>
        <w:tc>
          <w:tcPr>
            <w:tcW w:w="1237" w:type="dxa"/>
          </w:tcPr>
          <w:p w14:paraId="589B793C" w14:textId="77777777" w:rsidR="000561F5" w:rsidRPr="00B1484D" w:rsidRDefault="000561F5" w:rsidP="004005ED">
            <w:pPr>
              <w:rPr>
                <w:sz w:val="20"/>
                <w:szCs w:val="20"/>
              </w:rPr>
            </w:pPr>
            <w:r w:rsidRPr="00B1484D">
              <w:rPr>
                <w:sz w:val="20"/>
                <w:szCs w:val="20"/>
              </w:rPr>
              <w:t>30</w:t>
            </w:r>
          </w:p>
        </w:tc>
        <w:tc>
          <w:tcPr>
            <w:tcW w:w="3150" w:type="dxa"/>
          </w:tcPr>
          <w:p w14:paraId="5F86CFEE" w14:textId="11F49FA1" w:rsidR="000561F5" w:rsidRPr="00B1484D" w:rsidRDefault="000561F5" w:rsidP="00491462">
            <w:pPr>
              <w:rPr>
                <w:sz w:val="20"/>
                <w:szCs w:val="20"/>
              </w:rPr>
            </w:pPr>
            <w:r w:rsidRPr="00B1484D">
              <w:rPr>
                <w:sz w:val="20"/>
                <w:szCs w:val="20"/>
              </w:rPr>
              <w:t xml:space="preserve">This is the </w:t>
            </w:r>
            <w:r w:rsidR="00491462" w:rsidRPr="00B1484D">
              <w:rPr>
                <w:sz w:val="20"/>
                <w:szCs w:val="20"/>
              </w:rPr>
              <w:t>S</w:t>
            </w:r>
            <w:r w:rsidRPr="00B1484D">
              <w:rPr>
                <w:sz w:val="20"/>
                <w:szCs w:val="20"/>
              </w:rPr>
              <w:t>tate</w:t>
            </w:r>
            <w:r w:rsidR="00491462" w:rsidRPr="00B1484D">
              <w:rPr>
                <w:sz w:val="20"/>
                <w:szCs w:val="20"/>
              </w:rPr>
              <w:t>’</w:t>
            </w:r>
            <w:r w:rsidRPr="00B1484D">
              <w:rPr>
                <w:sz w:val="20"/>
                <w:szCs w:val="20"/>
              </w:rPr>
              <w:t>s Proxy ID. Constant value: DE_PCARD_ADMINISTRATOR</w:t>
            </w:r>
          </w:p>
        </w:tc>
      </w:tr>
      <w:tr w:rsidR="000561F5" w:rsidRPr="008C6EB4" w14:paraId="1C56FC65" w14:textId="77777777" w:rsidTr="00B1484D">
        <w:tc>
          <w:tcPr>
            <w:tcW w:w="1980" w:type="dxa"/>
          </w:tcPr>
          <w:p w14:paraId="2C76C30C" w14:textId="77777777" w:rsidR="000561F5" w:rsidRPr="00B1484D" w:rsidRDefault="000561F5" w:rsidP="00B57C4D">
            <w:pPr>
              <w:pStyle w:val="ListParagraph"/>
              <w:numPr>
                <w:ilvl w:val="0"/>
                <w:numId w:val="135"/>
              </w:numPr>
              <w:ind w:left="319"/>
              <w:contextualSpacing/>
              <w:rPr>
                <w:sz w:val="20"/>
                <w:szCs w:val="20"/>
              </w:rPr>
            </w:pPr>
            <w:r w:rsidRPr="00B1484D">
              <w:rPr>
                <w:sz w:val="20"/>
                <w:szCs w:val="20"/>
              </w:rPr>
              <w:t>Role Name</w:t>
            </w:r>
          </w:p>
        </w:tc>
        <w:tc>
          <w:tcPr>
            <w:tcW w:w="1687" w:type="dxa"/>
          </w:tcPr>
          <w:p w14:paraId="63255BB4" w14:textId="77777777" w:rsidR="000561F5" w:rsidRPr="00B1484D" w:rsidRDefault="000561F5" w:rsidP="004005ED">
            <w:pPr>
              <w:rPr>
                <w:sz w:val="20"/>
                <w:szCs w:val="20"/>
              </w:rPr>
            </w:pPr>
            <w:r w:rsidRPr="00B1484D">
              <w:rPr>
                <w:sz w:val="20"/>
                <w:szCs w:val="20"/>
              </w:rPr>
              <w:t>Alphanumeric</w:t>
            </w:r>
          </w:p>
        </w:tc>
        <w:tc>
          <w:tcPr>
            <w:tcW w:w="1193" w:type="dxa"/>
          </w:tcPr>
          <w:p w14:paraId="2B3BF902" w14:textId="77777777" w:rsidR="000561F5" w:rsidRPr="00B1484D" w:rsidRDefault="000561F5" w:rsidP="004005ED">
            <w:pPr>
              <w:rPr>
                <w:sz w:val="20"/>
                <w:szCs w:val="20"/>
              </w:rPr>
            </w:pPr>
            <w:r w:rsidRPr="00B1484D">
              <w:rPr>
                <w:sz w:val="20"/>
                <w:szCs w:val="20"/>
              </w:rPr>
              <w:t>102</w:t>
            </w:r>
          </w:p>
        </w:tc>
        <w:tc>
          <w:tcPr>
            <w:tcW w:w="1237" w:type="dxa"/>
          </w:tcPr>
          <w:p w14:paraId="36CC9BCB" w14:textId="77777777" w:rsidR="000561F5" w:rsidRPr="00B1484D" w:rsidRDefault="000561F5" w:rsidP="004005ED">
            <w:pPr>
              <w:rPr>
                <w:sz w:val="20"/>
                <w:szCs w:val="20"/>
              </w:rPr>
            </w:pPr>
            <w:r w:rsidRPr="00B1484D">
              <w:rPr>
                <w:sz w:val="20"/>
                <w:szCs w:val="20"/>
              </w:rPr>
              <w:t>30</w:t>
            </w:r>
          </w:p>
        </w:tc>
        <w:tc>
          <w:tcPr>
            <w:tcW w:w="3150" w:type="dxa"/>
          </w:tcPr>
          <w:p w14:paraId="62817AF5" w14:textId="4529D2F1" w:rsidR="000561F5" w:rsidRPr="00B1484D" w:rsidRDefault="000561F5" w:rsidP="00491462">
            <w:pPr>
              <w:rPr>
                <w:sz w:val="20"/>
                <w:szCs w:val="20"/>
              </w:rPr>
            </w:pPr>
            <w:r w:rsidRPr="00B1484D">
              <w:rPr>
                <w:sz w:val="20"/>
                <w:szCs w:val="20"/>
              </w:rPr>
              <w:t xml:space="preserve">This is the </w:t>
            </w:r>
            <w:r w:rsidR="00491462" w:rsidRPr="00B1484D">
              <w:rPr>
                <w:sz w:val="20"/>
                <w:szCs w:val="20"/>
              </w:rPr>
              <w:t>S</w:t>
            </w:r>
            <w:r w:rsidRPr="00B1484D">
              <w:rPr>
                <w:sz w:val="20"/>
                <w:szCs w:val="20"/>
              </w:rPr>
              <w:t>tate</w:t>
            </w:r>
            <w:r w:rsidR="00491462" w:rsidRPr="00B1484D">
              <w:rPr>
                <w:sz w:val="20"/>
                <w:szCs w:val="20"/>
              </w:rPr>
              <w:t>’</w:t>
            </w:r>
            <w:r w:rsidRPr="00B1484D">
              <w:rPr>
                <w:sz w:val="20"/>
                <w:szCs w:val="20"/>
              </w:rPr>
              <w:t>s Proxy ID. Constant value: DE_PCARD_ADMINISTRATOR</w:t>
            </w:r>
          </w:p>
        </w:tc>
      </w:tr>
    </w:tbl>
    <w:p w14:paraId="70F01963" w14:textId="3C3FD8A4" w:rsidR="000561F5" w:rsidRDefault="000561F5">
      <w:pPr>
        <w:rPr>
          <w:sz w:val="18"/>
        </w:rPr>
      </w:pPr>
      <w:r>
        <w:rPr>
          <w:sz w:val="18"/>
        </w:rPr>
        <w:br w:type="page"/>
      </w:r>
    </w:p>
    <w:p w14:paraId="07FA8653" w14:textId="667183C8" w:rsidR="002A380A" w:rsidRDefault="002A380A" w:rsidP="002A380A">
      <w:pPr>
        <w:pStyle w:val="Heading4"/>
      </w:pPr>
      <w:r>
        <w:t xml:space="preserve">Appendix </w:t>
      </w:r>
      <w:r w:rsidR="009279C5">
        <w:t>I</w:t>
      </w:r>
      <w:r>
        <w:t xml:space="preserve">: Vendor Payment File </w:t>
      </w:r>
    </w:p>
    <w:p w14:paraId="5623E6F0" w14:textId="71E3C5AB" w:rsidR="002A380A" w:rsidRDefault="00CF618C" w:rsidP="002A380A">
      <w:pPr>
        <w:rPr>
          <w:sz w:val="20"/>
          <w:szCs w:val="20"/>
        </w:rPr>
      </w:pPr>
      <w:r w:rsidRPr="00DD2A68">
        <w:rPr>
          <w:sz w:val="20"/>
          <w:szCs w:val="20"/>
        </w:rPr>
        <w:t>CONTRACT N</w:t>
      </w:r>
      <w:r>
        <w:rPr>
          <w:sz w:val="20"/>
          <w:szCs w:val="20"/>
        </w:rPr>
        <w:t>UMBER</w:t>
      </w:r>
      <w:r w:rsidRPr="00DD2A68">
        <w:rPr>
          <w:sz w:val="20"/>
          <w:szCs w:val="20"/>
        </w:rPr>
        <w:t>:</w:t>
      </w:r>
      <w:r w:rsidRPr="00DD2A68">
        <w:rPr>
          <w:sz w:val="20"/>
          <w:szCs w:val="20"/>
        </w:rPr>
        <w:tab/>
      </w:r>
      <w:r>
        <w:rPr>
          <w:sz w:val="20"/>
          <w:szCs w:val="20"/>
        </w:rPr>
        <w:t>TRE18101-BANKINGSVC</w:t>
      </w:r>
    </w:p>
    <w:p w14:paraId="4A231646" w14:textId="77777777" w:rsidR="00CF618C" w:rsidRDefault="00CF618C" w:rsidP="002A380A"/>
    <w:p w14:paraId="77B6623F" w14:textId="264EED6C" w:rsidR="002A380A" w:rsidRDefault="002A380A" w:rsidP="002A380A">
      <w:r>
        <w:t>Please see the attached excel file.</w:t>
      </w:r>
    </w:p>
    <w:p w14:paraId="2AE4053F" w14:textId="77777777" w:rsidR="002A380A" w:rsidRDefault="002A380A" w:rsidP="002A380A"/>
    <w:p w14:paraId="7EC8D954" w14:textId="77777777" w:rsidR="002A380A" w:rsidRDefault="002A380A" w:rsidP="002A380A"/>
    <w:p w14:paraId="7A46651F" w14:textId="77777777" w:rsidR="002A380A" w:rsidRDefault="002A380A" w:rsidP="002A380A"/>
    <w:p w14:paraId="79A24EF8" w14:textId="77777777" w:rsidR="002A380A" w:rsidRDefault="002A380A" w:rsidP="002A380A"/>
    <w:p w14:paraId="62BC71E8" w14:textId="77777777" w:rsidR="002A380A" w:rsidRDefault="002A380A" w:rsidP="002A380A"/>
    <w:p w14:paraId="30FFC7AA" w14:textId="13803B45" w:rsidR="002A380A" w:rsidRDefault="008C6EB4">
      <w:pPr>
        <w:rPr>
          <w:sz w:val="18"/>
        </w:rPr>
      </w:pPr>
      <w:r w:rsidRPr="008C6EB4">
        <w:t>[Reminder of page intentionally left blank.</w:t>
      </w:r>
      <w:r>
        <w:t>]</w:t>
      </w:r>
    </w:p>
    <w:p w14:paraId="6DFDFDD3" w14:textId="77777777" w:rsidR="002A380A" w:rsidRDefault="002A380A">
      <w:pPr>
        <w:rPr>
          <w:sz w:val="18"/>
        </w:rPr>
      </w:pPr>
      <w:r>
        <w:rPr>
          <w:sz w:val="18"/>
        </w:rPr>
        <w:br w:type="page"/>
      </w:r>
    </w:p>
    <w:p w14:paraId="43FF70C7" w14:textId="71F5D971" w:rsidR="002A380A" w:rsidRDefault="002A380A" w:rsidP="002A380A">
      <w:pPr>
        <w:pStyle w:val="Heading4"/>
      </w:pPr>
      <w:r>
        <w:t xml:space="preserve">Appendix </w:t>
      </w:r>
      <w:r w:rsidR="009279C5">
        <w:t>J</w:t>
      </w:r>
      <w:r>
        <w:t>: Unemployment Lockbox File Specifications</w:t>
      </w:r>
    </w:p>
    <w:p w14:paraId="5C04C33C" w14:textId="1ABDB5F6" w:rsidR="002A380A" w:rsidRDefault="00CF618C" w:rsidP="002A380A">
      <w:pPr>
        <w:rPr>
          <w:sz w:val="20"/>
          <w:szCs w:val="20"/>
        </w:rPr>
      </w:pPr>
      <w:r w:rsidRPr="00DD2A68">
        <w:rPr>
          <w:sz w:val="20"/>
          <w:szCs w:val="20"/>
        </w:rPr>
        <w:t>CONTRACT N</w:t>
      </w:r>
      <w:r>
        <w:rPr>
          <w:sz w:val="20"/>
          <w:szCs w:val="20"/>
        </w:rPr>
        <w:t>UMBER</w:t>
      </w:r>
      <w:r w:rsidRPr="00DD2A68">
        <w:rPr>
          <w:sz w:val="20"/>
          <w:szCs w:val="20"/>
        </w:rPr>
        <w:t>:</w:t>
      </w:r>
      <w:r w:rsidRPr="00DD2A68">
        <w:rPr>
          <w:sz w:val="20"/>
          <w:szCs w:val="20"/>
        </w:rPr>
        <w:tab/>
      </w:r>
      <w:r>
        <w:rPr>
          <w:sz w:val="20"/>
          <w:szCs w:val="20"/>
        </w:rPr>
        <w:t>TRE18101-BANKINGSVC</w:t>
      </w:r>
    </w:p>
    <w:p w14:paraId="7AFA641F" w14:textId="77777777" w:rsidR="00CF618C" w:rsidRDefault="00CF618C" w:rsidP="002A380A"/>
    <w:p w14:paraId="187A54A2" w14:textId="2AB82559" w:rsidR="008C6EB4" w:rsidRDefault="008C6EB4" w:rsidP="008C6EB4">
      <w:r>
        <w:t xml:space="preserve">Please see the attached </w:t>
      </w:r>
      <w:r w:rsidR="003C2C2B">
        <w:t xml:space="preserve">excel </w:t>
      </w:r>
      <w:r>
        <w:t>file.</w:t>
      </w:r>
    </w:p>
    <w:p w14:paraId="280D9508" w14:textId="77777777" w:rsidR="008C6EB4" w:rsidRDefault="008C6EB4" w:rsidP="008C6EB4"/>
    <w:p w14:paraId="2C1B2701" w14:textId="77777777" w:rsidR="008C6EB4" w:rsidRDefault="008C6EB4" w:rsidP="008C6EB4"/>
    <w:p w14:paraId="28B415B3" w14:textId="77777777" w:rsidR="008C6EB4" w:rsidRDefault="008C6EB4" w:rsidP="008C6EB4"/>
    <w:p w14:paraId="1FB140AE" w14:textId="77777777" w:rsidR="008C6EB4" w:rsidRDefault="008C6EB4" w:rsidP="008C6EB4"/>
    <w:p w14:paraId="6E0B2614" w14:textId="77777777" w:rsidR="008C6EB4" w:rsidRDefault="008C6EB4" w:rsidP="008C6EB4"/>
    <w:p w14:paraId="3CC0C96C" w14:textId="77777777" w:rsidR="008C6EB4" w:rsidRPr="002A380A" w:rsidRDefault="008C6EB4" w:rsidP="008C6EB4">
      <w:pPr>
        <w:rPr>
          <w:rFonts w:ascii="Arial Black" w:hAnsi="Arial Black"/>
          <w:b/>
        </w:rPr>
      </w:pPr>
      <w:r w:rsidRPr="002A380A">
        <w:t>The remainder of this page intentionally left blank.</w:t>
      </w:r>
    </w:p>
    <w:p w14:paraId="2DED5F21" w14:textId="77777777" w:rsidR="002A380A" w:rsidRPr="002A380A" w:rsidRDefault="002A380A" w:rsidP="002A380A"/>
    <w:p w14:paraId="39A5B109" w14:textId="77777777" w:rsidR="002A380A" w:rsidRDefault="002A380A">
      <w:pPr>
        <w:rPr>
          <w:sz w:val="18"/>
        </w:rPr>
      </w:pPr>
      <w:r>
        <w:rPr>
          <w:sz w:val="18"/>
        </w:rPr>
        <w:br w:type="page"/>
      </w:r>
    </w:p>
    <w:p w14:paraId="2485844E" w14:textId="36A9E35E" w:rsidR="002A380A" w:rsidRDefault="002A380A" w:rsidP="002A380A">
      <w:pPr>
        <w:pStyle w:val="Heading4"/>
      </w:pPr>
      <w:r>
        <w:t xml:space="preserve">Appendix </w:t>
      </w:r>
      <w:r w:rsidR="009279C5">
        <w:t>K</w:t>
      </w:r>
      <w:r>
        <w:t>: Lockbox Remittance Examples</w:t>
      </w:r>
    </w:p>
    <w:p w14:paraId="31317C9A" w14:textId="29A486DB" w:rsidR="002A380A" w:rsidRDefault="00CF618C" w:rsidP="002A380A">
      <w:pPr>
        <w:rPr>
          <w:sz w:val="20"/>
          <w:szCs w:val="20"/>
        </w:rPr>
      </w:pPr>
      <w:r w:rsidRPr="00DD2A68">
        <w:rPr>
          <w:sz w:val="20"/>
          <w:szCs w:val="20"/>
        </w:rPr>
        <w:t>CONTRACT N</w:t>
      </w:r>
      <w:r>
        <w:rPr>
          <w:sz w:val="20"/>
          <w:szCs w:val="20"/>
        </w:rPr>
        <w:t>UMBER</w:t>
      </w:r>
      <w:r w:rsidRPr="00DD2A68">
        <w:rPr>
          <w:sz w:val="20"/>
          <w:szCs w:val="20"/>
        </w:rPr>
        <w:t>:</w:t>
      </w:r>
      <w:r w:rsidRPr="00DD2A68">
        <w:rPr>
          <w:sz w:val="20"/>
          <w:szCs w:val="20"/>
        </w:rPr>
        <w:tab/>
      </w:r>
      <w:r>
        <w:rPr>
          <w:sz w:val="20"/>
          <w:szCs w:val="20"/>
        </w:rPr>
        <w:t>TRE18101-BANKINGSVC</w:t>
      </w:r>
    </w:p>
    <w:p w14:paraId="27D651C2" w14:textId="77777777" w:rsidR="00CF618C" w:rsidRDefault="00CF618C" w:rsidP="002A380A"/>
    <w:p w14:paraId="4AFC0D53" w14:textId="09F49401" w:rsidR="008C6EB4" w:rsidRDefault="008C6EB4" w:rsidP="008C6EB4">
      <w:r>
        <w:t xml:space="preserve">Please see the attached </w:t>
      </w:r>
      <w:r w:rsidR="003C2C2B">
        <w:t>pdf</w:t>
      </w:r>
      <w:r>
        <w:t xml:space="preserve"> file.</w:t>
      </w:r>
    </w:p>
    <w:p w14:paraId="429801DE" w14:textId="77777777" w:rsidR="008C6EB4" w:rsidRDefault="008C6EB4" w:rsidP="008C6EB4"/>
    <w:p w14:paraId="5C8C7DE2" w14:textId="77777777" w:rsidR="008C6EB4" w:rsidRDefault="008C6EB4" w:rsidP="008C6EB4"/>
    <w:p w14:paraId="14C637F2" w14:textId="77777777" w:rsidR="008C6EB4" w:rsidRDefault="008C6EB4" w:rsidP="008C6EB4"/>
    <w:p w14:paraId="135D0786" w14:textId="77777777" w:rsidR="008C6EB4" w:rsidRDefault="008C6EB4" w:rsidP="008C6EB4"/>
    <w:p w14:paraId="72F65387" w14:textId="77777777" w:rsidR="008C6EB4" w:rsidRDefault="008C6EB4" w:rsidP="008C6EB4"/>
    <w:p w14:paraId="6EEF568E" w14:textId="77777777" w:rsidR="008C6EB4" w:rsidRPr="002A380A" w:rsidRDefault="008C6EB4" w:rsidP="008C6EB4">
      <w:pPr>
        <w:rPr>
          <w:rFonts w:ascii="Arial Black" w:hAnsi="Arial Black"/>
          <w:b/>
        </w:rPr>
      </w:pPr>
      <w:r w:rsidRPr="002A380A">
        <w:t>The remainder of this page intentionally left blank.</w:t>
      </w:r>
    </w:p>
    <w:p w14:paraId="5285F8BC" w14:textId="4F728AEA" w:rsidR="002A380A" w:rsidRDefault="002A380A" w:rsidP="002A380A"/>
    <w:p w14:paraId="20E7515A" w14:textId="77777777" w:rsidR="002A380A" w:rsidRDefault="002A380A">
      <w:pPr>
        <w:rPr>
          <w:sz w:val="18"/>
        </w:rPr>
      </w:pPr>
      <w:r>
        <w:rPr>
          <w:sz w:val="18"/>
        </w:rPr>
        <w:br w:type="page"/>
      </w:r>
    </w:p>
    <w:p w14:paraId="6528BD2A" w14:textId="38EC9696" w:rsidR="002A380A" w:rsidRDefault="002A380A" w:rsidP="002A380A">
      <w:pPr>
        <w:pStyle w:val="Heading4"/>
      </w:pPr>
      <w:r>
        <w:t xml:space="preserve">Appendix </w:t>
      </w:r>
      <w:r w:rsidR="009279C5">
        <w:t>L</w:t>
      </w:r>
      <w:r>
        <w:t>: List of Current Agency Accounts</w:t>
      </w:r>
    </w:p>
    <w:p w14:paraId="6ED870CE" w14:textId="7237FCEC" w:rsidR="008C6EB4" w:rsidRDefault="00CF618C">
      <w:pPr>
        <w:rPr>
          <w:sz w:val="20"/>
          <w:szCs w:val="20"/>
        </w:rPr>
      </w:pPr>
      <w:r w:rsidRPr="00DD2A68">
        <w:rPr>
          <w:sz w:val="20"/>
          <w:szCs w:val="20"/>
        </w:rPr>
        <w:t>CONTRACT N</w:t>
      </w:r>
      <w:r>
        <w:rPr>
          <w:sz w:val="20"/>
          <w:szCs w:val="20"/>
        </w:rPr>
        <w:t>UMBER</w:t>
      </w:r>
      <w:r w:rsidRPr="00DD2A68">
        <w:rPr>
          <w:sz w:val="20"/>
          <w:szCs w:val="20"/>
        </w:rPr>
        <w:t>:</w:t>
      </w:r>
      <w:r w:rsidRPr="00DD2A68">
        <w:rPr>
          <w:sz w:val="20"/>
          <w:szCs w:val="20"/>
        </w:rPr>
        <w:tab/>
      </w:r>
      <w:r>
        <w:rPr>
          <w:sz w:val="20"/>
          <w:szCs w:val="20"/>
        </w:rPr>
        <w:t>TRE18101-BANKINGSVC</w:t>
      </w:r>
    </w:p>
    <w:p w14:paraId="68EEECB5" w14:textId="77777777" w:rsidR="00CF618C" w:rsidRDefault="00CF618C">
      <w:pPr>
        <w:rPr>
          <w:sz w:val="18"/>
        </w:rPr>
      </w:pPr>
    </w:p>
    <w:p w14:paraId="006C8C58" w14:textId="77777777" w:rsidR="008C6EB4" w:rsidRDefault="008C6EB4" w:rsidP="008C6EB4">
      <w:r>
        <w:t>Please see the attached excel file.</w:t>
      </w:r>
    </w:p>
    <w:p w14:paraId="5F50C909" w14:textId="77777777" w:rsidR="008C6EB4" w:rsidRDefault="008C6EB4" w:rsidP="008C6EB4"/>
    <w:p w14:paraId="393D3989" w14:textId="77777777" w:rsidR="008C6EB4" w:rsidRDefault="008C6EB4" w:rsidP="008C6EB4"/>
    <w:p w14:paraId="7CD504D9" w14:textId="77777777" w:rsidR="008C6EB4" w:rsidRDefault="008C6EB4" w:rsidP="008C6EB4"/>
    <w:p w14:paraId="1327EEFF" w14:textId="77777777" w:rsidR="008C6EB4" w:rsidRDefault="008C6EB4" w:rsidP="008C6EB4"/>
    <w:p w14:paraId="7E087158" w14:textId="77777777" w:rsidR="008C6EB4" w:rsidRDefault="008C6EB4" w:rsidP="008C6EB4"/>
    <w:p w14:paraId="24F12C77" w14:textId="77777777" w:rsidR="008C6EB4" w:rsidRPr="002A380A" w:rsidRDefault="008C6EB4" w:rsidP="008C6EB4">
      <w:pPr>
        <w:rPr>
          <w:rFonts w:ascii="Arial Black" w:hAnsi="Arial Black"/>
          <w:b/>
        </w:rPr>
      </w:pPr>
      <w:r w:rsidRPr="002A380A">
        <w:t>The remainder of this page intentionally left blank.</w:t>
      </w:r>
    </w:p>
    <w:p w14:paraId="7866DCCC" w14:textId="02520DC8" w:rsidR="000561F5" w:rsidRDefault="000561F5">
      <w:pPr>
        <w:rPr>
          <w:sz w:val="18"/>
        </w:rPr>
      </w:pPr>
      <w:r>
        <w:rPr>
          <w:sz w:val="18"/>
        </w:rPr>
        <w:br w:type="page"/>
      </w:r>
    </w:p>
    <w:p w14:paraId="0E321B8A" w14:textId="77777777" w:rsidR="00D220BD" w:rsidRPr="003C53BA" w:rsidRDefault="00D220BD" w:rsidP="00287EC1">
      <w:pPr>
        <w:rPr>
          <w:sz w:val="18"/>
        </w:rPr>
      </w:pPr>
    </w:p>
    <w:p w14:paraId="460ACE18" w14:textId="77777777" w:rsidR="005B0704" w:rsidRPr="003C53BA" w:rsidRDefault="005B0704" w:rsidP="00287EC1">
      <w:pPr>
        <w:rPr>
          <w:sz w:val="18"/>
        </w:rPr>
      </w:pPr>
    </w:p>
    <w:p w14:paraId="2791548C" w14:textId="77777777" w:rsidR="005B0704" w:rsidRPr="003C53BA" w:rsidRDefault="005B0704" w:rsidP="00287EC1">
      <w:pPr>
        <w:rPr>
          <w:sz w:val="18"/>
        </w:rPr>
      </w:pPr>
    </w:p>
    <w:p w14:paraId="0D6552EF" w14:textId="77777777" w:rsidR="005B0704" w:rsidRPr="003C53BA" w:rsidRDefault="005B0704" w:rsidP="00287EC1">
      <w:pPr>
        <w:rPr>
          <w:sz w:val="18"/>
        </w:rPr>
      </w:pPr>
    </w:p>
    <w:p w14:paraId="032B46A9" w14:textId="77777777" w:rsidR="005B0704" w:rsidRPr="003C53BA" w:rsidRDefault="005B0704" w:rsidP="00287EC1">
      <w:pPr>
        <w:rPr>
          <w:sz w:val="18"/>
        </w:rPr>
      </w:pPr>
    </w:p>
    <w:p w14:paraId="2E427ED6" w14:textId="77777777" w:rsidR="005B0704" w:rsidRPr="003C53BA" w:rsidRDefault="005B0704" w:rsidP="00287EC1">
      <w:pPr>
        <w:rPr>
          <w:sz w:val="18"/>
        </w:rPr>
      </w:pPr>
    </w:p>
    <w:p w14:paraId="4808AF7C" w14:textId="77777777" w:rsidR="005B0704" w:rsidRPr="003C53BA" w:rsidRDefault="005B0704" w:rsidP="00287EC1">
      <w:pPr>
        <w:rPr>
          <w:sz w:val="18"/>
        </w:rPr>
      </w:pPr>
    </w:p>
    <w:p w14:paraId="10410D6E" w14:textId="77777777" w:rsidR="005B0704" w:rsidRPr="003C53BA" w:rsidRDefault="005B0704" w:rsidP="00287EC1">
      <w:pPr>
        <w:rPr>
          <w:sz w:val="18"/>
        </w:rPr>
      </w:pPr>
    </w:p>
    <w:p w14:paraId="2AACDF39" w14:textId="77777777" w:rsidR="005B0704" w:rsidRPr="003C53BA" w:rsidRDefault="005B0704" w:rsidP="00287EC1">
      <w:pPr>
        <w:rPr>
          <w:sz w:val="18"/>
        </w:rPr>
      </w:pPr>
    </w:p>
    <w:p w14:paraId="44FC5244" w14:textId="77777777" w:rsidR="005B0704" w:rsidRPr="003C53BA" w:rsidRDefault="005B0704" w:rsidP="00287EC1">
      <w:pPr>
        <w:rPr>
          <w:sz w:val="18"/>
        </w:rPr>
      </w:pPr>
    </w:p>
    <w:p w14:paraId="1EECDC43" w14:textId="77777777" w:rsidR="005B0704" w:rsidRPr="003C53BA" w:rsidRDefault="005B0704" w:rsidP="00287EC1">
      <w:pPr>
        <w:rPr>
          <w:sz w:val="18"/>
        </w:rPr>
      </w:pPr>
    </w:p>
    <w:p w14:paraId="7FCABCD8" w14:textId="77777777" w:rsidR="005B0704" w:rsidRDefault="005B0704" w:rsidP="00287EC1">
      <w:pPr>
        <w:rPr>
          <w:sz w:val="18"/>
        </w:rPr>
      </w:pPr>
    </w:p>
    <w:p w14:paraId="1FBBA7C0" w14:textId="77777777" w:rsidR="005B0704" w:rsidRDefault="005B0704" w:rsidP="00287EC1">
      <w:pPr>
        <w:rPr>
          <w:sz w:val="18"/>
        </w:rPr>
      </w:pPr>
    </w:p>
    <w:p w14:paraId="7D1F3F32" w14:textId="77777777" w:rsidR="005B0704" w:rsidRDefault="005B0704" w:rsidP="00287EC1">
      <w:pPr>
        <w:rPr>
          <w:sz w:val="18"/>
        </w:rPr>
      </w:pPr>
    </w:p>
    <w:p w14:paraId="32C86830" w14:textId="77777777" w:rsidR="005B0704" w:rsidRDefault="005B0704" w:rsidP="00287EC1">
      <w:pPr>
        <w:rPr>
          <w:sz w:val="18"/>
        </w:rPr>
      </w:pPr>
    </w:p>
    <w:p w14:paraId="4D51B933" w14:textId="77777777" w:rsidR="005B0704" w:rsidRDefault="005B0704" w:rsidP="00287EC1">
      <w:pPr>
        <w:rPr>
          <w:sz w:val="18"/>
        </w:rPr>
      </w:pPr>
    </w:p>
    <w:p w14:paraId="533AC978" w14:textId="77777777" w:rsidR="005B0704" w:rsidRDefault="005B0704" w:rsidP="00287EC1">
      <w:pPr>
        <w:rPr>
          <w:sz w:val="18"/>
        </w:rPr>
      </w:pPr>
    </w:p>
    <w:p w14:paraId="114FE8AC" w14:textId="77777777" w:rsidR="005B0704" w:rsidRDefault="005B0704" w:rsidP="00287EC1">
      <w:pPr>
        <w:rPr>
          <w:sz w:val="18"/>
        </w:rPr>
      </w:pPr>
    </w:p>
    <w:p w14:paraId="419DCD6D" w14:textId="77777777" w:rsidR="005B0704" w:rsidRDefault="005B0704" w:rsidP="00287EC1">
      <w:pPr>
        <w:rPr>
          <w:sz w:val="18"/>
        </w:rPr>
      </w:pPr>
    </w:p>
    <w:p w14:paraId="5DDE9840" w14:textId="77777777" w:rsidR="005B0704" w:rsidRDefault="005B0704" w:rsidP="00287EC1">
      <w:pPr>
        <w:rPr>
          <w:sz w:val="18"/>
        </w:rPr>
      </w:pPr>
    </w:p>
    <w:p w14:paraId="3F83BE4B" w14:textId="77777777" w:rsidR="005B0704" w:rsidRPr="005B0704" w:rsidRDefault="005B0704" w:rsidP="005B0704">
      <w:pPr>
        <w:jc w:val="center"/>
        <w:rPr>
          <w:b/>
          <w:sz w:val="32"/>
        </w:rPr>
      </w:pPr>
      <w:r w:rsidRPr="005B0704">
        <w:rPr>
          <w:b/>
          <w:sz w:val="32"/>
        </w:rPr>
        <w:t>THIS PAGE INTENTIONALLY LEFT BLANK</w:t>
      </w:r>
    </w:p>
    <w:p w14:paraId="3C28246E" w14:textId="77777777" w:rsidR="005B0704" w:rsidRPr="005B0704" w:rsidRDefault="005B0704" w:rsidP="005B0704">
      <w:pPr>
        <w:jc w:val="center"/>
        <w:rPr>
          <w:b/>
          <w:sz w:val="32"/>
        </w:rPr>
      </w:pPr>
      <w:r w:rsidRPr="005B0704">
        <w:rPr>
          <w:b/>
          <w:sz w:val="32"/>
        </w:rPr>
        <w:t>END OF RFP</w:t>
      </w:r>
    </w:p>
    <w:sectPr w:rsidR="005B0704" w:rsidRPr="005B0704" w:rsidSect="00574DA3">
      <w:pgSz w:w="12240" w:h="15840" w:code="1"/>
      <w:pgMar w:top="1440" w:right="1440" w:bottom="1080" w:left="1440" w:header="144"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BE84A" w14:textId="77777777" w:rsidR="007D3D30" w:rsidRDefault="007D3D30">
      <w:r>
        <w:separator/>
      </w:r>
    </w:p>
  </w:endnote>
  <w:endnote w:type="continuationSeparator" w:id="0">
    <w:p w14:paraId="08696ED6" w14:textId="77777777" w:rsidR="007D3D30" w:rsidRDefault="007D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mond (W1)">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7B432" w14:textId="77777777" w:rsidR="007D3D30" w:rsidRDefault="007D3D30" w:rsidP="00DA0A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F8DBD9" w14:textId="77777777" w:rsidR="007D3D30" w:rsidRDefault="007D3D30">
    <w:pPr>
      <w:pStyle w:val="Footer"/>
    </w:pPr>
  </w:p>
  <w:p w14:paraId="6D16ED12" w14:textId="77777777" w:rsidR="007D3D30" w:rsidRDefault="007D3D3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DD5F2" w14:textId="5284C55A" w:rsidR="007D3D30" w:rsidRPr="00081C9A" w:rsidRDefault="007D3D30" w:rsidP="00081C9A">
    <w:pPr>
      <w:pStyle w:val="Footer"/>
      <w:tabs>
        <w:tab w:val="clear" w:pos="8640"/>
        <w:tab w:val="right" w:pos="9360"/>
      </w:tabs>
      <w:rPr>
        <w:sz w:val="16"/>
        <w:szCs w:val="16"/>
      </w:rPr>
    </w:pPr>
    <w:r w:rsidRPr="00081C9A">
      <w:rPr>
        <w:sz w:val="16"/>
        <w:szCs w:val="16"/>
      </w:rPr>
      <w:t xml:space="preserve">State of </w:t>
    </w:r>
    <w:r>
      <w:rPr>
        <w:sz w:val="16"/>
        <w:szCs w:val="16"/>
      </w:rPr>
      <w:t>De</w:t>
    </w:r>
    <w:r w:rsidRPr="00081C9A">
      <w:rPr>
        <w:sz w:val="16"/>
        <w:szCs w:val="16"/>
      </w:rPr>
      <w:t>laware</w:t>
    </w:r>
    <w:r w:rsidRPr="00081C9A">
      <w:rPr>
        <w:sz w:val="16"/>
        <w:szCs w:val="16"/>
      </w:rPr>
      <w:tab/>
    </w:r>
    <w:r w:rsidRPr="00081C9A">
      <w:rPr>
        <w:sz w:val="16"/>
        <w:szCs w:val="16"/>
      </w:rPr>
      <w:fldChar w:fldCharType="begin"/>
    </w:r>
    <w:r w:rsidRPr="00081C9A">
      <w:rPr>
        <w:sz w:val="16"/>
        <w:szCs w:val="16"/>
      </w:rPr>
      <w:instrText xml:space="preserve"> PAGE   \* MERGEFORMAT </w:instrText>
    </w:r>
    <w:r w:rsidRPr="00081C9A">
      <w:rPr>
        <w:sz w:val="16"/>
        <w:szCs w:val="16"/>
      </w:rPr>
      <w:fldChar w:fldCharType="separate"/>
    </w:r>
    <w:r w:rsidR="00B710A5">
      <w:rPr>
        <w:noProof/>
        <w:sz w:val="16"/>
        <w:szCs w:val="16"/>
      </w:rPr>
      <w:t>84</w:t>
    </w:r>
    <w:r w:rsidRPr="00081C9A">
      <w:rPr>
        <w:noProof/>
        <w:sz w:val="16"/>
        <w:szCs w:val="16"/>
      </w:rPr>
      <w:fldChar w:fldCharType="end"/>
    </w:r>
    <w:r w:rsidRPr="00081C9A">
      <w:rPr>
        <w:sz w:val="16"/>
        <w:szCs w:val="16"/>
      </w:rPr>
      <w:tab/>
    </w:r>
    <w:r w:rsidRPr="002F5648">
      <w:rPr>
        <w:sz w:val="16"/>
        <w:szCs w:val="16"/>
      </w:rPr>
      <w:t>TRE18101-BANKINGSVC</w:t>
    </w:r>
    <w:r w:rsidRPr="00081C9A">
      <w:rPr>
        <w:sz w:val="16"/>
        <w:szCs w:val="16"/>
      </w:rPr>
      <w:t xml:space="preserve"> </w:t>
    </w:r>
  </w:p>
  <w:p w14:paraId="3BB57E14" w14:textId="77777777" w:rsidR="007D3D30" w:rsidRPr="00081C9A" w:rsidRDefault="007D3D30">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E45A6" w14:textId="77777777" w:rsidR="007D3D30" w:rsidRDefault="007D3D30" w:rsidP="00DA0A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82D9FB" w14:textId="77777777" w:rsidR="007D3D30" w:rsidRDefault="007D3D30">
    <w:pPr>
      <w:pStyle w:val="Footer"/>
    </w:pPr>
  </w:p>
  <w:p w14:paraId="00F14283" w14:textId="77777777" w:rsidR="007D3D30" w:rsidRDefault="007D3D3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EA96E" w14:textId="16705FD1" w:rsidR="007D3D30" w:rsidRPr="00081C9A" w:rsidRDefault="007D3D30" w:rsidP="00081C9A">
    <w:pPr>
      <w:pStyle w:val="Footer"/>
      <w:tabs>
        <w:tab w:val="clear" w:pos="8640"/>
        <w:tab w:val="right" w:pos="9360"/>
      </w:tabs>
      <w:rPr>
        <w:sz w:val="16"/>
        <w:szCs w:val="16"/>
      </w:rPr>
    </w:pPr>
    <w:r w:rsidRPr="00081C9A">
      <w:rPr>
        <w:sz w:val="16"/>
        <w:szCs w:val="16"/>
      </w:rPr>
      <w:t xml:space="preserve">State of </w:t>
    </w:r>
    <w:r>
      <w:rPr>
        <w:sz w:val="16"/>
        <w:szCs w:val="16"/>
      </w:rPr>
      <w:t>De</w:t>
    </w:r>
    <w:r w:rsidRPr="00081C9A">
      <w:rPr>
        <w:sz w:val="16"/>
        <w:szCs w:val="16"/>
      </w:rPr>
      <w:t>laware</w:t>
    </w:r>
    <w:r w:rsidRPr="00081C9A">
      <w:rPr>
        <w:sz w:val="16"/>
        <w:szCs w:val="16"/>
      </w:rPr>
      <w:tab/>
    </w:r>
    <w:r w:rsidRPr="00081C9A">
      <w:rPr>
        <w:sz w:val="16"/>
        <w:szCs w:val="16"/>
      </w:rPr>
      <w:fldChar w:fldCharType="begin"/>
    </w:r>
    <w:r w:rsidRPr="00081C9A">
      <w:rPr>
        <w:sz w:val="16"/>
        <w:szCs w:val="16"/>
      </w:rPr>
      <w:instrText xml:space="preserve"> PAGE   \* MERGEFORMAT </w:instrText>
    </w:r>
    <w:r w:rsidRPr="00081C9A">
      <w:rPr>
        <w:sz w:val="16"/>
        <w:szCs w:val="16"/>
      </w:rPr>
      <w:fldChar w:fldCharType="separate"/>
    </w:r>
    <w:r w:rsidR="00B710A5">
      <w:rPr>
        <w:noProof/>
        <w:sz w:val="16"/>
        <w:szCs w:val="16"/>
      </w:rPr>
      <w:t>129</w:t>
    </w:r>
    <w:r w:rsidRPr="00081C9A">
      <w:rPr>
        <w:noProof/>
        <w:sz w:val="16"/>
        <w:szCs w:val="16"/>
      </w:rPr>
      <w:fldChar w:fldCharType="end"/>
    </w:r>
    <w:r w:rsidRPr="00081C9A">
      <w:rPr>
        <w:sz w:val="16"/>
        <w:szCs w:val="16"/>
      </w:rPr>
      <w:tab/>
    </w:r>
    <w:r>
      <w:rPr>
        <w:sz w:val="16"/>
        <w:szCs w:val="16"/>
      </w:rPr>
      <w:t>TRE18101-BANKINGSVC</w:t>
    </w:r>
    <w:r w:rsidRPr="00081C9A">
      <w:rPr>
        <w:sz w:val="16"/>
        <w:szCs w:val="16"/>
      </w:rPr>
      <w:t xml:space="preserve"> </w:t>
    </w:r>
  </w:p>
  <w:p w14:paraId="4696BDF2" w14:textId="77777777" w:rsidR="007D3D30" w:rsidRPr="00081C9A" w:rsidRDefault="007D3D30">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E60D1" w14:textId="77777777" w:rsidR="007D3D30" w:rsidRDefault="007D3D30">
      <w:r>
        <w:separator/>
      </w:r>
    </w:p>
  </w:footnote>
  <w:footnote w:type="continuationSeparator" w:id="0">
    <w:p w14:paraId="59513A47" w14:textId="77777777" w:rsidR="007D3D30" w:rsidRDefault="007D3D30">
      <w:r>
        <w:continuationSeparator/>
      </w:r>
    </w:p>
  </w:footnote>
  <w:footnote w:id="1">
    <w:p w14:paraId="76CE549C" w14:textId="77777777" w:rsidR="007D3D30" w:rsidRPr="002E2C7F" w:rsidRDefault="007D3D30">
      <w:pPr>
        <w:pStyle w:val="FootnoteText"/>
        <w:rPr>
          <w:sz w:val="16"/>
          <w:szCs w:val="16"/>
        </w:rPr>
      </w:pPr>
      <w:r w:rsidRPr="002E2C7F">
        <w:rPr>
          <w:rStyle w:val="FootnoteReference"/>
          <w:sz w:val="16"/>
          <w:szCs w:val="16"/>
        </w:rPr>
        <w:footnoteRef/>
      </w:r>
      <w:r w:rsidRPr="002E2C7F">
        <w:rPr>
          <w:sz w:val="16"/>
          <w:szCs w:val="16"/>
        </w:rPr>
        <w:t xml:space="preserve"> The final report is available at:</w:t>
      </w:r>
    </w:p>
    <w:p w14:paraId="57A4F705" w14:textId="6B171E5C" w:rsidR="007D3D30" w:rsidRDefault="007D3D30" w:rsidP="00100A14">
      <w:pPr>
        <w:pStyle w:val="FootnoteText"/>
        <w:jc w:val="both"/>
      </w:pPr>
      <w:r w:rsidRPr="002E2C7F">
        <w:rPr>
          <w:sz w:val="16"/>
          <w:szCs w:val="16"/>
        </w:rPr>
        <w:t xml:space="preserve">   https://treasurer.delaware.gov/wp-content/uploads/sites/55/2018/06/Banking-Structure-Review-2017_10_24.pdf.</w:t>
      </w:r>
    </w:p>
  </w:footnote>
  <w:footnote w:id="2">
    <w:p w14:paraId="46ED1523" w14:textId="77777777" w:rsidR="007D3D30" w:rsidRPr="004422AB" w:rsidRDefault="007D3D30">
      <w:pPr>
        <w:pStyle w:val="FootnoteText"/>
        <w:rPr>
          <w:sz w:val="16"/>
          <w:szCs w:val="16"/>
        </w:rPr>
      </w:pPr>
      <w:r w:rsidRPr="004422AB">
        <w:rPr>
          <w:rStyle w:val="FootnoteReference"/>
          <w:sz w:val="16"/>
          <w:szCs w:val="16"/>
        </w:rPr>
        <w:footnoteRef/>
      </w:r>
      <w:r w:rsidRPr="004422AB">
        <w:rPr>
          <w:sz w:val="16"/>
          <w:szCs w:val="16"/>
        </w:rPr>
        <w:t xml:space="preserve"> Executive Order #4 is available at:</w:t>
      </w:r>
    </w:p>
    <w:p w14:paraId="7621FD85" w14:textId="4C10741F" w:rsidR="007D3D30" w:rsidRPr="004422AB" w:rsidRDefault="007D3D30">
      <w:pPr>
        <w:pStyle w:val="FootnoteText"/>
        <w:rPr>
          <w:sz w:val="16"/>
          <w:szCs w:val="16"/>
        </w:rPr>
      </w:pPr>
      <w:r w:rsidRPr="004422AB">
        <w:rPr>
          <w:sz w:val="16"/>
          <w:szCs w:val="16"/>
        </w:rPr>
        <w:t xml:space="preserve">   https://governor.delaware.gov/wp-content/uploads/sites/24/2017/02/Executive-Order-Number-4.pdf</w:t>
      </w:r>
    </w:p>
  </w:footnote>
  <w:footnote w:id="3">
    <w:p w14:paraId="78076D1C" w14:textId="77777777" w:rsidR="007D3D30" w:rsidRPr="004422AB" w:rsidRDefault="007D3D30">
      <w:pPr>
        <w:pStyle w:val="FootnoteText"/>
        <w:rPr>
          <w:sz w:val="16"/>
          <w:szCs w:val="16"/>
        </w:rPr>
      </w:pPr>
      <w:r w:rsidRPr="004422AB">
        <w:rPr>
          <w:rStyle w:val="FootnoteReference"/>
          <w:sz w:val="16"/>
          <w:szCs w:val="16"/>
        </w:rPr>
        <w:footnoteRef/>
      </w:r>
      <w:r w:rsidRPr="004422AB">
        <w:rPr>
          <w:sz w:val="16"/>
          <w:szCs w:val="16"/>
        </w:rPr>
        <w:t xml:space="preserve"> The final report containing Budget recommendations and policy priorities for Fiscal Year 2019 is available at:</w:t>
      </w:r>
    </w:p>
    <w:p w14:paraId="6027ABF4" w14:textId="0ACBEB59" w:rsidR="007D3D30" w:rsidRDefault="007D3D30">
      <w:pPr>
        <w:pStyle w:val="FootnoteText"/>
      </w:pPr>
      <w:r w:rsidRPr="004422AB">
        <w:rPr>
          <w:sz w:val="16"/>
          <w:szCs w:val="16"/>
        </w:rPr>
        <w:t xml:space="preserve">   https://gear.delaware.gov/wp-content/uploads/sites/103/2017/08/2017-12-1-GEAR-Annual-Report.pdf.</w:t>
      </w:r>
    </w:p>
  </w:footnote>
  <w:footnote w:id="4">
    <w:p w14:paraId="168B3220" w14:textId="77777777" w:rsidR="007D3D30" w:rsidRPr="00DF1CD5" w:rsidRDefault="007D3D30" w:rsidP="009B53F8">
      <w:pPr>
        <w:overflowPunct w:val="0"/>
        <w:autoSpaceDE w:val="0"/>
        <w:autoSpaceDN w:val="0"/>
        <w:adjustRightInd w:val="0"/>
        <w:jc w:val="both"/>
        <w:textAlignment w:val="baseline"/>
        <w:rPr>
          <w:sz w:val="16"/>
          <w:szCs w:val="16"/>
        </w:rPr>
      </w:pPr>
      <w:r w:rsidRPr="00DF1CD5">
        <w:rPr>
          <w:rStyle w:val="FootnoteReference"/>
          <w:sz w:val="16"/>
          <w:szCs w:val="16"/>
        </w:rPr>
        <w:footnoteRef/>
      </w:r>
      <w:r w:rsidRPr="00DF1CD5">
        <w:rPr>
          <w:sz w:val="16"/>
          <w:szCs w:val="16"/>
        </w:rPr>
        <w:t xml:space="preserve"> “Bona fide legal resident” shall mean any resident who has established residence of at least 90 days in the State.</w:t>
      </w:r>
    </w:p>
    <w:p w14:paraId="750EA08F" w14:textId="77777777" w:rsidR="007D3D30" w:rsidRDefault="007D3D30" w:rsidP="004B0819">
      <w:pPr>
        <w:pStyle w:val="FootnoteText"/>
      </w:pPr>
    </w:p>
  </w:footnote>
  <w:footnote w:id="5">
    <w:p w14:paraId="2D605946" w14:textId="2D305CF9" w:rsidR="007D3D30" w:rsidRPr="00320308" w:rsidRDefault="007D3D30">
      <w:pPr>
        <w:pStyle w:val="FootnoteText"/>
        <w:rPr>
          <w:sz w:val="16"/>
          <w:szCs w:val="16"/>
        </w:rPr>
      </w:pPr>
      <w:r w:rsidRPr="00320308">
        <w:rPr>
          <w:rStyle w:val="FootnoteReference"/>
          <w:sz w:val="16"/>
          <w:szCs w:val="16"/>
        </w:rPr>
        <w:footnoteRef/>
      </w:r>
      <w:r w:rsidRPr="00320308">
        <w:rPr>
          <w:sz w:val="16"/>
          <w:szCs w:val="16"/>
        </w:rPr>
        <w:t xml:space="preserve"> Capitalized terms used but not defined herein shall have the meanings ascribed to such terms in the RFP.</w:t>
      </w:r>
    </w:p>
  </w:footnote>
  <w:footnote w:id="6">
    <w:p w14:paraId="38E232A7" w14:textId="0699903A" w:rsidR="00574DA3" w:rsidRDefault="00574DA3">
      <w:pPr>
        <w:pStyle w:val="FootnoteText"/>
      </w:pPr>
      <w:r>
        <w:rPr>
          <w:rStyle w:val="FootnoteReference"/>
        </w:rPr>
        <w:footnoteRef/>
      </w:r>
      <w:r>
        <w:t xml:space="preserve"> </w:t>
      </w:r>
      <w:r w:rsidRPr="00574DA3">
        <w:rPr>
          <w:sz w:val="16"/>
        </w:rPr>
        <w:t>State is currently reviewing these documents and language.</w:t>
      </w:r>
    </w:p>
  </w:footnote>
  <w:footnote w:id="7">
    <w:p w14:paraId="5B40DF74" w14:textId="073F7559" w:rsidR="00574DA3" w:rsidRDefault="00574DA3">
      <w:pPr>
        <w:pStyle w:val="FootnoteText"/>
      </w:pPr>
      <w:r>
        <w:rPr>
          <w:rStyle w:val="FootnoteReference"/>
        </w:rPr>
        <w:footnoteRef/>
      </w:r>
      <w:r>
        <w:t xml:space="preserve"> </w:t>
      </w:r>
      <w:r w:rsidRPr="00574DA3">
        <w:rPr>
          <w:sz w:val="16"/>
        </w:rPr>
        <w:t>State is currently reviewing these documents and language.</w:t>
      </w:r>
    </w:p>
  </w:footnote>
  <w:footnote w:id="8">
    <w:p w14:paraId="39DD3DCC" w14:textId="77777777" w:rsidR="007D3D30" w:rsidRPr="00001CCD" w:rsidRDefault="007D3D30" w:rsidP="00516B92">
      <w:pPr>
        <w:pStyle w:val="FootnoteText"/>
        <w:rPr>
          <w:sz w:val="16"/>
          <w:szCs w:val="16"/>
        </w:rPr>
      </w:pPr>
      <w:r w:rsidRPr="00001CCD">
        <w:rPr>
          <w:rStyle w:val="FootnoteReference"/>
          <w:sz w:val="16"/>
          <w:szCs w:val="16"/>
        </w:rPr>
        <w:footnoteRef/>
      </w:r>
      <w:r w:rsidRPr="00001CCD">
        <w:rPr>
          <w:sz w:val="16"/>
          <w:szCs w:val="16"/>
        </w:rPr>
        <w:t xml:space="preserve"> Control totals are sent 2 days prior.</w:t>
      </w:r>
    </w:p>
  </w:footnote>
  <w:footnote w:id="9">
    <w:p w14:paraId="62CC89CF" w14:textId="77777777" w:rsidR="007D3D30" w:rsidRPr="00001CCD" w:rsidRDefault="007D3D30" w:rsidP="00516B92">
      <w:pPr>
        <w:pStyle w:val="FootnoteText"/>
        <w:rPr>
          <w:sz w:val="16"/>
          <w:szCs w:val="16"/>
        </w:rPr>
      </w:pPr>
      <w:r w:rsidRPr="00001CCD">
        <w:rPr>
          <w:rStyle w:val="FootnoteReference"/>
          <w:sz w:val="16"/>
          <w:szCs w:val="16"/>
        </w:rPr>
        <w:footnoteRef/>
      </w:r>
      <w:r w:rsidRPr="00001CCD">
        <w:rPr>
          <w:sz w:val="16"/>
          <w:szCs w:val="16"/>
        </w:rPr>
        <w:t xml:space="preserve"> Standard BAI file is received from bank. Once received, the State removes the 11</w:t>
      </w:r>
      <w:r w:rsidRPr="00001CCD">
        <w:rPr>
          <w:sz w:val="16"/>
          <w:szCs w:val="16"/>
          <w:vertAlign w:val="superscript"/>
        </w:rPr>
        <w:t>th</w:t>
      </w:r>
      <w:r w:rsidRPr="00001CCD">
        <w:rPr>
          <w:sz w:val="16"/>
          <w:szCs w:val="16"/>
        </w:rPr>
        <w:t xml:space="preserve"> check digit in order to upload into FSF. FSF formatting will only allow 10 digits.</w:t>
      </w:r>
    </w:p>
  </w:footnote>
  <w:footnote w:id="10">
    <w:p w14:paraId="5BCFA742" w14:textId="77777777" w:rsidR="007D3D30" w:rsidRPr="00001CCD" w:rsidRDefault="007D3D30" w:rsidP="00516B92">
      <w:pPr>
        <w:pStyle w:val="FootnoteText"/>
        <w:rPr>
          <w:sz w:val="16"/>
          <w:szCs w:val="16"/>
        </w:rPr>
      </w:pPr>
      <w:r w:rsidRPr="00001CCD">
        <w:rPr>
          <w:rStyle w:val="FootnoteReference"/>
          <w:sz w:val="16"/>
          <w:szCs w:val="16"/>
        </w:rPr>
        <w:footnoteRef/>
      </w:r>
      <w:r w:rsidRPr="00001CCD">
        <w:rPr>
          <w:sz w:val="16"/>
          <w:szCs w:val="16"/>
        </w:rPr>
        <w:t xml:space="preserve"> This file is converted into a BAI format through a custom FSF process.</w:t>
      </w:r>
    </w:p>
  </w:footnote>
  <w:footnote w:id="11">
    <w:p w14:paraId="48507FBE" w14:textId="77777777" w:rsidR="007D3D30" w:rsidRDefault="007D3D30" w:rsidP="00516B92">
      <w:pPr>
        <w:pStyle w:val="FootnoteText"/>
      </w:pPr>
      <w:r w:rsidRPr="00001CCD">
        <w:rPr>
          <w:rStyle w:val="FootnoteReference"/>
          <w:sz w:val="16"/>
          <w:szCs w:val="16"/>
        </w:rPr>
        <w:footnoteRef/>
      </w:r>
      <w:r w:rsidRPr="00001CCD">
        <w:rPr>
          <w:sz w:val="16"/>
          <w:szCs w:val="16"/>
        </w:rPr>
        <w:t xml:space="preserve"> These files are manually pulled by OST and placed on SFTP server. Files are then automatically uploaded into FSF.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F9"/>
    <w:multiLevelType w:val="hybridMultilevel"/>
    <w:tmpl w:val="1F322CC2"/>
    <w:lvl w:ilvl="0" w:tplc="1A0225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20373"/>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0D2776"/>
    <w:multiLevelType w:val="hybridMultilevel"/>
    <w:tmpl w:val="82BCD550"/>
    <w:lvl w:ilvl="0" w:tplc="E12E67FE">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57ADC"/>
    <w:multiLevelType w:val="hybridMultilevel"/>
    <w:tmpl w:val="464AFC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653BCF"/>
    <w:multiLevelType w:val="hybridMultilevel"/>
    <w:tmpl w:val="75B4EE4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4F55D24"/>
    <w:multiLevelType w:val="hybridMultilevel"/>
    <w:tmpl w:val="0D50F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541C2E"/>
    <w:multiLevelType w:val="hybridMultilevel"/>
    <w:tmpl w:val="9B0A67B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2F3EA7"/>
    <w:multiLevelType w:val="hybridMultilevel"/>
    <w:tmpl w:val="A1E0AE42"/>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0B9206F8"/>
    <w:multiLevelType w:val="hybridMultilevel"/>
    <w:tmpl w:val="64F2160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DC3571"/>
    <w:multiLevelType w:val="hybridMultilevel"/>
    <w:tmpl w:val="D8B8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9C6D6C"/>
    <w:multiLevelType w:val="hybridMultilevel"/>
    <w:tmpl w:val="DCE02E2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4E104E64">
      <w:start w:val="1"/>
      <w:numFmt w:val="lowerLetter"/>
      <w:lvlText w:val="%3."/>
      <w:lvlJc w:val="right"/>
      <w:pPr>
        <w:ind w:left="2520" w:hanging="180"/>
      </w:pPr>
      <w:rPr>
        <w:rFonts w:asciiTheme="minorHAnsi" w:eastAsiaTheme="minorHAnsi" w:hAnsiTheme="minorHAnsi" w:cstheme="minorBidi"/>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0E87031C"/>
    <w:multiLevelType w:val="hybridMultilevel"/>
    <w:tmpl w:val="061E0C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1214FBC"/>
    <w:multiLevelType w:val="hybridMultilevel"/>
    <w:tmpl w:val="32E8678A"/>
    <w:lvl w:ilvl="0" w:tplc="AEC2E2EE">
      <w:start w:val="1"/>
      <w:numFmt w:val="decimal"/>
      <w:lvlText w:val="%1."/>
      <w:lvlJc w:val="left"/>
      <w:pPr>
        <w:ind w:left="1440" w:hanging="360"/>
      </w:pPr>
      <w:rPr>
        <w:rFonts w:ascii="Arial" w:eastAsia="Times New Roman" w:hAnsi="Arial" w:cs="Arial"/>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17A2418"/>
    <w:multiLevelType w:val="hybridMultilevel"/>
    <w:tmpl w:val="BBB00704"/>
    <w:lvl w:ilvl="0" w:tplc="04090001">
      <w:start w:val="1"/>
      <w:numFmt w:val="bullet"/>
      <w:lvlText w:val=""/>
      <w:lvlJc w:val="left"/>
      <w:pPr>
        <w:ind w:left="720" w:hanging="360"/>
      </w:pPr>
      <w:rPr>
        <w:rFonts w:ascii="Symbol" w:hAnsi="Symbol"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F05A7C"/>
    <w:multiLevelType w:val="hybridMultilevel"/>
    <w:tmpl w:val="FAB477C2"/>
    <w:lvl w:ilvl="0" w:tplc="366EAC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2916ED8"/>
    <w:multiLevelType w:val="hybridMultilevel"/>
    <w:tmpl w:val="38B030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F21184"/>
    <w:multiLevelType w:val="hybridMultilevel"/>
    <w:tmpl w:val="9522DED0"/>
    <w:lvl w:ilvl="0" w:tplc="B4025DC4">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3A95C3B"/>
    <w:multiLevelType w:val="hybridMultilevel"/>
    <w:tmpl w:val="3EE651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4721B26"/>
    <w:multiLevelType w:val="hybridMultilevel"/>
    <w:tmpl w:val="54804C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CE6944"/>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5BB6C9C"/>
    <w:multiLevelType w:val="hybridMultilevel"/>
    <w:tmpl w:val="91422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B021EA"/>
    <w:multiLevelType w:val="hybridMultilevel"/>
    <w:tmpl w:val="DCE02E2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4E104E64">
      <w:start w:val="1"/>
      <w:numFmt w:val="lowerLetter"/>
      <w:lvlText w:val="%3."/>
      <w:lvlJc w:val="right"/>
      <w:pPr>
        <w:ind w:left="2520" w:hanging="180"/>
      </w:pPr>
      <w:rPr>
        <w:rFonts w:asciiTheme="minorHAnsi" w:eastAsiaTheme="minorHAnsi" w:hAnsiTheme="minorHAnsi" w:cstheme="minorBidi"/>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17E01919"/>
    <w:multiLevelType w:val="hybridMultilevel"/>
    <w:tmpl w:val="08341A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8FA5190"/>
    <w:multiLevelType w:val="multilevel"/>
    <w:tmpl w:val="5CDAA94E"/>
    <w:lvl w:ilvl="0">
      <w:start w:val="1"/>
      <w:numFmt w:val="upperRoman"/>
      <w:lvlText w:val="%1."/>
      <w:lvlJc w:val="left"/>
      <w:pPr>
        <w:tabs>
          <w:tab w:val="num" w:pos="360"/>
        </w:tabs>
        <w:ind w:left="0" w:firstLine="0"/>
      </w:pPr>
      <w:rPr>
        <w:rFonts w:hint="default"/>
      </w:rPr>
    </w:lvl>
    <w:lvl w:ilvl="1">
      <w:start w:val="1"/>
      <w:numFmt w:val="upperLetter"/>
      <w:pStyle w:val="Heading2"/>
      <w:lvlText w:val="%2."/>
      <w:lvlJc w:val="left"/>
      <w:pPr>
        <w:tabs>
          <w:tab w:val="num" w:pos="2880"/>
        </w:tabs>
        <w:ind w:left="2520" w:firstLine="0"/>
      </w:pPr>
      <w:rPr>
        <w:rFonts w:hint="default"/>
        <w:sz w:val="20"/>
        <w:szCs w:val="20"/>
      </w:rPr>
    </w:lvl>
    <w:lvl w:ilvl="2">
      <w:start w:val="1"/>
      <w:numFmt w:val="decimal"/>
      <w:pStyle w:val="Heading3"/>
      <w:lvlText w:val="%3."/>
      <w:lvlJc w:val="left"/>
      <w:pPr>
        <w:tabs>
          <w:tab w:val="num" w:pos="1800"/>
        </w:tabs>
        <w:ind w:left="1440" w:firstLine="0"/>
      </w:pPr>
      <w:rPr>
        <w:rFonts w:hint="default"/>
      </w:rPr>
    </w:lvl>
    <w:lvl w:ilvl="3">
      <w:start w:val="1"/>
      <w:numFmt w:val="upperLetter"/>
      <w:lvlText w:val="%4."/>
      <w:lvlJc w:val="left"/>
      <w:pPr>
        <w:tabs>
          <w:tab w:val="num" w:pos="2880"/>
        </w:tabs>
        <w:ind w:left="2520" w:firstLine="0"/>
      </w:pPr>
      <w:rPr>
        <w:rFonts w:hint="default"/>
        <w:b/>
      </w:rPr>
    </w:lvl>
    <w:lvl w:ilvl="4">
      <w:start w:val="1"/>
      <w:numFmt w:val="decimal"/>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4" w15:restartNumberingAfterBreak="0">
    <w:nsid w:val="196C02D8"/>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97B4B3C"/>
    <w:multiLevelType w:val="hybridMultilevel"/>
    <w:tmpl w:val="F9827E9C"/>
    <w:lvl w:ilvl="0" w:tplc="91EA4DEA">
      <w:start w:val="1"/>
      <w:numFmt w:val="decimal"/>
      <w:lvlText w:val="%1."/>
      <w:lvlJc w:val="left"/>
      <w:pPr>
        <w:ind w:left="720" w:hanging="360"/>
      </w:pPr>
      <w:rPr>
        <w:rFonts w:hint="default"/>
        <w:b w:val="0"/>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BD1DF5"/>
    <w:multiLevelType w:val="hybridMultilevel"/>
    <w:tmpl w:val="3D66BB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9DE18F2"/>
    <w:multiLevelType w:val="hybridMultilevel"/>
    <w:tmpl w:val="67582C08"/>
    <w:lvl w:ilvl="0" w:tplc="9CC811F8">
      <w:start w:val="1"/>
      <w:numFmt w:val="decimal"/>
      <w:lvlText w:val="%1."/>
      <w:lvlJc w:val="left"/>
      <w:pPr>
        <w:ind w:left="720" w:hanging="360"/>
      </w:pPr>
      <w:rPr>
        <w:rFonts w:hint="default"/>
        <w:b w:val="0"/>
        <w:sz w:val="20"/>
        <w:szCs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E517E8"/>
    <w:multiLevelType w:val="hybridMultilevel"/>
    <w:tmpl w:val="1848EFAC"/>
    <w:lvl w:ilvl="0" w:tplc="04090017">
      <w:start w:val="1"/>
      <w:numFmt w:val="low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A3F0979"/>
    <w:multiLevelType w:val="hybridMultilevel"/>
    <w:tmpl w:val="105617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AA03134"/>
    <w:multiLevelType w:val="hybridMultilevel"/>
    <w:tmpl w:val="AC2EC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B536AE4"/>
    <w:multiLevelType w:val="hybridMultilevel"/>
    <w:tmpl w:val="A4DE67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B677EA3"/>
    <w:multiLevelType w:val="hybridMultilevel"/>
    <w:tmpl w:val="75B4EE4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B8021DE"/>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D323374"/>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0B73C16"/>
    <w:multiLevelType w:val="hybridMultilevel"/>
    <w:tmpl w:val="4A8C4730"/>
    <w:lvl w:ilvl="0" w:tplc="9CA4A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13B1CBB"/>
    <w:multiLevelType w:val="multilevel"/>
    <w:tmpl w:val="661A5BC8"/>
    <w:lvl w:ilvl="0">
      <w:start w:val="1"/>
      <w:numFmt w:val="lowerLetter"/>
      <w:lvlText w:val="%1."/>
      <w:lvlJc w:val="left"/>
      <w:pPr>
        <w:ind w:left="1260" w:hanging="360"/>
      </w:pPr>
    </w:lvl>
    <w:lvl w:ilvl="1">
      <w:start w:val="1"/>
      <w:numFmt w:val="lowerLetter"/>
      <w:lvlText w:val="%2)"/>
      <w:lvlJc w:val="left"/>
      <w:pPr>
        <w:ind w:left="1620" w:hanging="360"/>
      </w:pPr>
    </w:lvl>
    <w:lvl w:ilvl="2">
      <w:start w:val="1"/>
      <w:numFmt w:val="lowerRoman"/>
      <w:lvlText w:val="%3)"/>
      <w:lvlJc w:val="left"/>
      <w:pPr>
        <w:ind w:left="1980" w:hanging="360"/>
      </w:pPr>
    </w:lvl>
    <w:lvl w:ilvl="3">
      <w:start w:val="1"/>
      <w:numFmt w:val="decimal"/>
      <w:lvlText w:val="(%4)"/>
      <w:lvlJc w:val="left"/>
      <w:pPr>
        <w:ind w:left="2340" w:hanging="360"/>
      </w:pPr>
    </w:lvl>
    <w:lvl w:ilvl="4">
      <w:start w:val="1"/>
      <w:numFmt w:val="lowerLetter"/>
      <w:lvlText w:val="(%5)"/>
      <w:lvlJc w:val="left"/>
      <w:pPr>
        <w:ind w:left="2700" w:hanging="360"/>
      </w:pPr>
    </w:lvl>
    <w:lvl w:ilvl="5">
      <w:start w:val="1"/>
      <w:numFmt w:val="lowerRoman"/>
      <w:lvlText w:val="(%6)"/>
      <w:lvlJc w:val="left"/>
      <w:pPr>
        <w:ind w:left="3060" w:hanging="360"/>
      </w:pPr>
    </w:lvl>
    <w:lvl w:ilvl="6">
      <w:start w:val="1"/>
      <w:numFmt w:val="decimal"/>
      <w:lvlText w:val="%7."/>
      <w:lvlJc w:val="left"/>
      <w:pPr>
        <w:ind w:left="3420" w:hanging="360"/>
      </w:pPr>
    </w:lvl>
    <w:lvl w:ilvl="7">
      <w:start w:val="1"/>
      <w:numFmt w:val="lowerLetter"/>
      <w:lvlText w:val="%8."/>
      <w:lvlJc w:val="left"/>
      <w:pPr>
        <w:ind w:left="3780" w:hanging="360"/>
      </w:pPr>
    </w:lvl>
    <w:lvl w:ilvl="8">
      <w:start w:val="1"/>
      <w:numFmt w:val="lowerRoman"/>
      <w:lvlText w:val="%9."/>
      <w:lvlJc w:val="left"/>
      <w:pPr>
        <w:ind w:left="4140" w:hanging="360"/>
      </w:pPr>
    </w:lvl>
  </w:abstractNum>
  <w:abstractNum w:abstractNumId="37" w15:restartNumberingAfterBreak="0">
    <w:nsid w:val="21946568"/>
    <w:multiLevelType w:val="hybridMultilevel"/>
    <w:tmpl w:val="BB4CF95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1DD4DA8"/>
    <w:multiLevelType w:val="hybridMultilevel"/>
    <w:tmpl w:val="860E5898"/>
    <w:lvl w:ilvl="0" w:tplc="0409000F">
      <w:start w:val="1"/>
      <w:numFmt w:val="decimal"/>
      <w:lvlText w:val="%1."/>
      <w:lvlJc w:val="left"/>
      <w:pPr>
        <w:ind w:left="720" w:hanging="360"/>
      </w:pPr>
      <w:rPr>
        <w:rFonts w:hint="default"/>
      </w:rPr>
    </w:lvl>
    <w:lvl w:ilvl="1" w:tplc="34121DA8">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0650E4"/>
    <w:multiLevelType w:val="hybridMultilevel"/>
    <w:tmpl w:val="9B0A67B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5777AEC"/>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5D92BCC"/>
    <w:multiLevelType w:val="hybridMultilevel"/>
    <w:tmpl w:val="DBB66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70828F8"/>
    <w:multiLevelType w:val="hybridMultilevel"/>
    <w:tmpl w:val="D652C846"/>
    <w:lvl w:ilvl="0" w:tplc="3FA8A4E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8917583"/>
    <w:multiLevelType w:val="hybridMultilevel"/>
    <w:tmpl w:val="78FC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ABE6BE4"/>
    <w:multiLevelType w:val="hybridMultilevel"/>
    <w:tmpl w:val="A7A25E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B4C4DED"/>
    <w:multiLevelType w:val="hybridMultilevel"/>
    <w:tmpl w:val="9B0A67B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C0A3D1F"/>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2CD75F0A"/>
    <w:multiLevelType w:val="hybridMultilevel"/>
    <w:tmpl w:val="25CC8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CE4522A"/>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D317E4B"/>
    <w:multiLevelType w:val="hybridMultilevel"/>
    <w:tmpl w:val="9A5AF94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DB6501D"/>
    <w:multiLevelType w:val="hybridMultilevel"/>
    <w:tmpl w:val="9CCE174A"/>
    <w:lvl w:ilvl="0" w:tplc="BB729A50">
      <w:start w:val="1"/>
      <w:numFmt w:val="lowerLetter"/>
      <w:lvlText w:val="%1."/>
      <w:lvlJc w:val="left"/>
      <w:pPr>
        <w:ind w:left="1440" w:hanging="360"/>
      </w:pPr>
      <w:rPr>
        <w:rFonts w:ascii="Arial" w:eastAsia="Times New Roman" w:hAnsi="Arial" w:cs="Arial"/>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2DD15D01"/>
    <w:multiLevelType w:val="hybridMultilevel"/>
    <w:tmpl w:val="6694B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2EBB7F6F"/>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2FDD7D97"/>
    <w:multiLevelType w:val="hybridMultilevel"/>
    <w:tmpl w:val="87901368"/>
    <w:lvl w:ilvl="0" w:tplc="14A8B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1194494"/>
    <w:multiLevelType w:val="hybridMultilevel"/>
    <w:tmpl w:val="9F3673D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15:restartNumberingAfterBreak="0">
    <w:nsid w:val="31A006E0"/>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32470664"/>
    <w:multiLevelType w:val="hybridMultilevel"/>
    <w:tmpl w:val="3EE651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333667CB"/>
    <w:multiLevelType w:val="hybridMultilevel"/>
    <w:tmpl w:val="9CCE174A"/>
    <w:lvl w:ilvl="0" w:tplc="BB729A50">
      <w:start w:val="1"/>
      <w:numFmt w:val="lowerLetter"/>
      <w:lvlText w:val="%1."/>
      <w:lvlJc w:val="left"/>
      <w:pPr>
        <w:ind w:left="1440" w:hanging="360"/>
      </w:pPr>
      <w:rPr>
        <w:rFonts w:ascii="Arial" w:eastAsia="Times New Roman" w:hAnsi="Arial" w:cs="Arial"/>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33AC15FF"/>
    <w:multiLevelType w:val="hybridMultilevel"/>
    <w:tmpl w:val="1F38EB1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33E93D76"/>
    <w:multiLevelType w:val="hybridMultilevel"/>
    <w:tmpl w:val="9B0A67B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3F03320"/>
    <w:multiLevelType w:val="hybridMultilevel"/>
    <w:tmpl w:val="91422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4E15B2F"/>
    <w:multiLevelType w:val="hybridMultilevel"/>
    <w:tmpl w:val="59D48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6AF085B"/>
    <w:multiLevelType w:val="hybridMultilevel"/>
    <w:tmpl w:val="8B2222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36C8485F"/>
    <w:multiLevelType w:val="hybridMultilevel"/>
    <w:tmpl w:val="3D66BB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37086329"/>
    <w:multiLevelType w:val="hybridMultilevel"/>
    <w:tmpl w:val="AD10E5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38AC5026"/>
    <w:multiLevelType w:val="hybridMultilevel"/>
    <w:tmpl w:val="464AFC7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93720D5"/>
    <w:multiLevelType w:val="hybridMultilevel"/>
    <w:tmpl w:val="D408B5F8"/>
    <w:lvl w:ilvl="0" w:tplc="A2286FCA">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39B76384"/>
    <w:multiLevelType w:val="hybridMultilevel"/>
    <w:tmpl w:val="182A76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A0461C6"/>
    <w:multiLevelType w:val="multilevel"/>
    <w:tmpl w:val="661A5BC8"/>
    <w:lvl w:ilvl="0">
      <w:start w:val="1"/>
      <w:numFmt w:val="lowerLetter"/>
      <w:lvlText w:val="%1."/>
      <w:lvlJc w:val="left"/>
      <w:pPr>
        <w:ind w:left="1260" w:hanging="360"/>
      </w:pPr>
    </w:lvl>
    <w:lvl w:ilvl="1">
      <w:start w:val="1"/>
      <w:numFmt w:val="lowerLetter"/>
      <w:lvlText w:val="%2)"/>
      <w:lvlJc w:val="left"/>
      <w:pPr>
        <w:ind w:left="1620" w:hanging="360"/>
      </w:pPr>
    </w:lvl>
    <w:lvl w:ilvl="2">
      <w:start w:val="1"/>
      <w:numFmt w:val="lowerRoman"/>
      <w:lvlText w:val="%3)"/>
      <w:lvlJc w:val="left"/>
      <w:pPr>
        <w:ind w:left="1980" w:hanging="360"/>
      </w:pPr>
    </w:lvl>
    <w:lvl w:ilvl="3">
      <w:start w:val="1"/>
      <w:numFmt w:val="decimal"/>
      <w:lvlText w:val="(%4)"/>
      <w:lvlJc w:val="left"/>
      <w:pPr>
        <w:ind w:left="2340" w:hanging="360"/>
      </w:pPr>
    </w:lvl>
    <w:lvl w:ilvl="4">
      <w:start w:val="1"/>
      <w:numFmt w:val="lowerLetter"/>
      <w:lvlText w:val="(%5)"/>
      <w:lvlJc w:val="left"/>
      <w:pPr>
        <w:ind w:left="2700" w:hanging="360"/>
      </w:pPr>
    </w:lvl>
    <w:lvl w:ilvl="5">
      <w:start w:val="1"/>
      <w:numFmt w:val="lowerRoman"/>
      <w:lvlText w:val="(%6)"/>
      <w:lvlJc w:val="left"/>
      <w:pPr>
        <w:ind w:left="3060" w:hanging="360"/>
      </w:pPr>
    </w:lvl>
    <w:lvl w:ilvl="6">
      <w:start w:val="1"/>
      <w:numFmt w:val="decimal"/>
      <w:lvlText w:val="%7."/>
      <w:lvlJc w:val="left"/>
      <w:pPr>
        <w:ind w:left="3420" w:hanging="360"/>
      </w:pPr>
    </w:lvl>
    <w:lvl w:ilvl="7">
      <w:start w:val="1"/>
      <w:numFmt w:val="lowerLetter"/>
      <w:lvlText w:val="%8."/>
      <w:lvlJc w:val="left"/>
      <w:pPr>
        <w:ind w:left="3780" w:hanging="360"/>
      </w:pPr>
    </w:lvl>
    <w:lvl w:ilvl="8">
      <w:start w:val="1"/>
      <w:numFmt w:val="lowerRoman"/>
      <w:lvlText w:val="%9."/>
      <w:lvlJc w:val="left"/>
      <w:pPr>
        <w:ind w:left="4140" w:hanging="360"/>
      </w:pPr>
    </w:lvl>
  </w:abstractNum>
  <w:abstractNum w:abstractNumId="69" w15:restartNumberingAfterBreak="0">
    <w:nsid w:val="3AB203C9"/>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B59729F"/>
    <w:multiLevelType w:val="hybridMultilevel"/>
    <w:tmpl w:val="7D5004C2"/>
    <w:lvl w:ilvl="0" w:tplc="F05A3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B9C1333"/>
    <w:multiLevelType w:val="multilevel"/>
    <w:tmpl w:val="A8F8AD2E"/>
    <w:lvl w:ilvl="0">
      <w:start w:val="1"/>
      <w:numFmt w:val="decimal"/>
      <w:pStyle w:val="Style2"/>
      <w:lvlText w:val="%1."/>
      <w:lvlJc w:val="left"/>
      <w:pPr>
        <w:ind w:left="720" w:hanging="360"/>
      </w:pPr>
      <w:rPr>
        <w:rFonts w:hint="default"/>
      </w:rPr>
    </w:lvl>
    <w:lvl w:ilvl="1">
      <w:start w:val="1"/>
      <w:numFmt w:val="decimal"/>
      <w:lvlText w:val="%1.%2."/>
      <w:lvlJc w:val="left"/>
      <w:pPr>
        <w:ind w:left="1134" w:hanging="504"/>
      </w:pPr>
      <w:rPr>
        <w:rFonts w:hint="default"/>
      </w:rPr>
    </w:lvl>
    <w:lvl w:ilvl="2">
      <w:start w:val="1"/>
      <w:numFmt w:val="decimal"/>
      <w:lvlText w:val="%1.%2.%3."/>
      <w:lvlJc w:val="left"/>
      <w:pPr>
        <w:ind w:left="1584" w:hanging="504"/>
      </w:pPr>
      <w:rPr>
        <w:rFonts w:ascii="Arial" w:hAnsi="Arial" w:cs="Arial" w:hint="default"/>
        <w:sz w:val="22"/>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2" w15:restartNumberingAfterBreak="0">
    <w:nsid w:val="3C5B2EA4"/>
    <w:multiLevelType w:val="hybridMultilevel"/>
    <w:tmpl w:val="9B0A67B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1081C73"/>
    <w:multiLevelType w:val="hybridMultilevel"/>
    <w:tmpl w:val="9B0A67B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674214A"/>
    <w:multiLevelType w:val="hybridMultilevel"/>
    <w:tmpl w:val="93E67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4758392F"/>
    <w:multiLevelType w:val="hybridMultilevel"/>
    <w:tmpl w:val="7E9A55DA"/>
    <w:lvl w:ilvl="0" w:tplc="E13EBC16">
      <w:start w:val="1"/>
      <w:numFmt w:val="decimal"/>
      <w:lvlText w:val="%1."/>
      <w:lvlJc w:val="left"/>
      <w:pPr>
        <w:ind w:left="1440" w:hanging="360"/>
      </w:pPr>
      <w:rPr>
        <w:rFonts w:ascii="Arial" w:eastAsia="Times New Roman" w:hAnsi="Arial" w:cs="Arial"/>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47861C0C"/>
    <w:multiLevelType w:val="hybridMultilevel"/>
    <w:tmpl w:val="7D5004C2"/>
    <w:lvl w:ilvl="0" w:tplc="F05A3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8E11B18"/>
    <w:multiLevelType w:val="hybridMultilevel"/>
    <w:tmpl w:val="6660E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491869D7"/>
    <w:multiLevelType w:val="multilevel"/>
    <w:tmpl w:val="661A5BC8"/>
    <w:lvl w:ilvl="0">
      <w:start w:val="1"/>
      <w:numFmt w:val="lowerLetter"/>
      <w:lvlText w:val="%1."/>
      <w:lvlJc w:val="left"/>
      <w:pPr>
        <w:ind w:left="1260" w:hanging="360"/>
      </w:pPr>
    </w:lvl>
    <w:lvl w:ilvl="1">
      <w:start w:val="1"/>
      <w:numFmt w:val="lowerLetter"/>
      <w:lvlText w:val="%2)"/>
      <w:lvlJc w:val="left"/>
      <w:pPr>
        <w:ind w:left="1620" w:hanging="360"/>
      </w:pPr>
    </w:lvl>
    <w:lvl w:ilvl="2">
      <w:start w:val="1"/>
      <w:numFmt w:val="lowerRoman"/>
      <w:lvlText w:val="%3)"/>
      <w:lvlJc w:val="left"/>
      <w:pPr>
        <w:ind w:left="1980" w:hanging="360"/>
      </w:pPr>
    </w:lvl>
    <w:lvl w:ilvl="3">
      <w:start w:val="1"/>
      <w:numFmt w:val="decimal"/>
      <w:lvlText w:val="(%4)"/>
      <w:lvlJc w:val="left"/>
      <w:pPr>
        <w:ind w:left="2340" w:hanging="360"/>
      </w:pPr>
    </w:lvl>
    <w:lvl w:ilvl="4">
      <w:start w:val="1"/>
      <w:numFmt w:val="lowerLetter"/>
      <w:lvlText w:val="(%5)"/>
      <w:lvlJc w:val="left"/>
      <w:pPr>
        <w:ind w:left="2700" w:hanging="360"/>
      </w:pPr>
    </w:lvl>
    <w:lvl w:ilvl="5">
      <w:start w:val="1"/>
      <w:numFmt w:val="lowerRoman"/>
      <w:lvlText w:val="(%6)"/>
      <w:lvlJc w:val="left"/>
      <w:pPr>
        <w:ind w:left="3060" w:hanging="360"/>
      </w:pPr>
    </w:lvl>
    <w:lvl w:ilvl="6">
      <w:start w:val="1"/>
      <w:numFmt w:val="decimal"/>
      <w:lvlText w:val="%7."/>
      <w:lvlJc w:val="left"/>
      <w:pPr>
        <w:ind w:left="3420" w:hanging="360"/>
      </w:pPr>
    </w:lvl>
    <w:lvl w:ilvl="7">
      <w:start w:val="1"/>
      <w:numFmt w:val="lowerLetter"/>
      <w:lvlText w:val="%8."/>
      <w:lvlJc w:val="left"/>
      <w:pPr>
        <w:ind w:left="3780" w:hanging="360"/>
      </w:pPr>
    </w:lvl>
    <w:lvl w:ilvl="8">
      <w:start w:val="1"/>
      <w:numFmt w:val="lowerRoman"/>
      <w:lvlText w:val="%9."/>
      <w:lvlJc w:val="left"/>
      <w:pPr>
        <w:ind w:left="4140" w:hanging="360"/>
      </w:pPr>
    </w:lvl>
  </w:abstractNum>
  <w:abstractNum w:abstractNumId="79" w15:restartNumberingAfterBreak="0">
    <w:nsid w:val="4B845ED1"/>
    <w:multiLevelType w:val="hybridMultilevel"/>
    <w:tmpl w:val="FCD4072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4BE43F3C"/>
    <w:multiLevelType w:val="hybridMultilevel"/>
    <w:tmpl w:val="3DCE5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503D6875"/>
    <w:multiLevelType w:val="hybridMultilevel"/>
    <w:tmpl w:val="594E7F10"/>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05512A9"/>
    <w:multiLevelType w:val="hybridMultilevel"/>
    <w:tmpl w:val="9B0A67B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22E6F6E"/>
    <w:multiLevelType w:val="hybridMultilevel"/>
    <w:tmpl w:val="64F2160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2497E77"/>
    <w:multiLevelType w:val="hybridMultilevel"/>
    <w:tmpl w:val="91422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25F3FB5"/>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538D0929"/>
    <w:multiLevelType w:val="hybridMultilevel"/>
    <w:tmpl w:val="91422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500185D"/>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55E45C97"/>
    <w:multiLevelType w:val="hybridMultilevel"/>
    <w:tmpl w:val="25CC8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56387841"/>
    <w:multiLevelType w:val="hybridMultilevel"/>
    <w:tmpl w:val="37C039B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56540BBE"/>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599913F0"/>
    <w:multiLevelType w:val="hybridMultilevel"/>
    <w:tmpl w:val="25CC897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5A203CD6"/>
    <w:multiLevelType w:val="hybridMultilevel"/>
    <w:tmpl w:val="D5BAE592"/>
    <w:lvl w:ilvl="0" w:tplc="B2FE4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A401C79"/>
    <w:multiLevelType w:val="hybridMultilevel"/>
    <w:tmpl w:val="196EF85A"/>
    <w:lvl w:ilvl="0" w:tplc="31DAC0B6">
      <w:start w:val="1"/>
      <w:numFmt w:val="upperRoman"/>
      <w:pStyle w:val="Heading1"/>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5AA65E2B"/>
    <w:multiLevelType w:val="hybridMultilevel"/>
    <w:tmpl w:val="A7A25EA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AF40479"/>
    <w:multiLevelType w:val="multilevel"/>
    <w:tmpl w:val="661A5BC8"/>
    <w:lvl w:ilvl="0">
      <w:start w:val="1"/>
      <w:numFmt w:val="lowerLetter"/>
      <w:lvlText w:val="%1."/>
      <w:lvlJc w:val="left"/>
      <w:pPr>
        <w:ind w:left="1260" w:hanging="360"/>
      </w:pPr>
    </w:lvl>
    <w:lvl w:ilvl="1">
      <w:start w:val="1"/>
      <w:numFmt w:val="lowerLetter"/>
      <w:lvlText w:val="%2)"/>
      <w:lvlJc w:val="left"/>
      <w:pPr>
        <w:ind w:left="1620" w:hanging="360"/>
      </w:pPr>
    </w:lvl>
    <w:lvl w:ilvl="2">
      <w:start w:val="1"/>
      <w:numFmt w:val="lowerRoman"/>
      <w:lvlText w:val="%3)"/>
      <w:lvlJc w:val="left"/>
      <w:pPr>
        <w:ind w:left="1980" w:hanging="360"/>
      </w:pPr>
    </w:lvl>
    <w:lvl w:ilvl="3">
      <w:start w:val="1"/>
      <w:numFmt w:val="decimal"/>
      <w:lvlText w:val="(%4)"/>
      <w:lvlJc w:val="left"/>
      <w:pPr>
        <w:ind w:left="2340" w:hanging="360"/>
      </w:pPr>
    </w:lvl>
    <w:lvl w:ilvl="4">
      <w:start w:val="1"/>
      <w:numFmt w:val="lowerLetter"/>
      <w:lvlText w:val="(%5)"/>
      <w:lvlJc w:val="left"/>
      <w:pPr>
        <w:ind w:left="2700" w:hanging="360"/>
      </w:pPr>
    </w:lvl>
    <w:lvl w:ilvl="5">
      <w:start w:val="1"/>
      <w:numFmt w:val="lowerRoman"/>
      <w:lvlText w:val="(%6)"/>
      <w:lvlJc w:val="left"/>
      <w:pPr>
        <w:ind w:left="3060" w:hanging="360"/>
      </w:pPr>
    </w:lvl>
    <w:lvl w:ilvl="6">
      <w:start w:val="1"/>
      <w:numFmt w:val="decimal"/>
      <w:lvlText w:val="%7."/>
      <w:lvlJc w:val="left"/>
      <w:pPr>
        <w:ind w:left="3420" w:hanging="360"/>
      </w:pPr>
    </w:lvl>
    <w:lvl w:ilvl="7">
      <w:start w:val="1"/>
      <w:numFmt w:val="lowerLetter"/>
      <w:lvlText w:val="%8."/>
      <w:lvlJc w:val="left"/>
      <w:pPr>
        <w:ind w:left="3780" w:hanging="360"/>
      </w:pPr>
    </w:lvl>
    <w:lvl w:ilvl="8">
      <w:start w:val="1"/>
      <w:numFmt w:val="lowerRoman"/>
      <w:lvlText w:val="%9."/>
      <w:lvlJc w:val="left"/>
      <w:pPr>
        <w:ind w:left="4140" w:hanging="360"/>
      </w:pPr>
    </w:lvl>
  </w:abstractNum>
  <w:abstractNum w:abstractNumId="96" w15:restartNumberingAfterBreak="0">
    <w:nsid w:val="5C515E8C"/>
    <w:multiLevelType w:val="hybridMultilevel"/>
    <w:tmpl w:val="594E7F10"/>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CD657C1"/>
    <w:multiLevelType w:val="hybridMultilevel"/>
    <w:tmpl w:val="9B0A67B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E7E5901"/>
    <w:multiLevelType w:val="hybridMultilevel"/>
    <w:tmpl w:val="72C8C9DE"/>
    <w:lvl w:ilvl="0" w:tplc="9CA4A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ED67056"/>
    <w:multiLevelType w:val="hybridMultilevel"/>
    <w:tmpl w:val="9B0A67B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F8E047A"/>
    <w:multiLevelType w:val="hybridMultilevel"/>
    <w:tmpl w:val="9BDE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0130D9E"/>
    <w:multiLevelType w:val="hybridMultilevel"/>
    <w:tmpl w:val="A4DE67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0C82698"/>
    <w:multiLevelType w:val="hybridMultilevel"/>
    <w:tmpl w:val="594E7F10"/>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1095EA5"/>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616949F5"/>
    <w:multiLevelType w:val="hybridMultilevel"/>
    <w:tmpl w:val="00F4D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172226E"/>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62367A23"/>
    <w:multiLevelType w:val="hybridMultilevel"/>
    <w:tmpl w:val="8E06E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2617072"/>
    <w:multiLevelType w:val="hybridMultilevel"/>
    <w:tmpl w:val="91422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336491E"/>
    <w:multiLevelType w:val="hybridMultilevel"/>
    <w:tmpl w:val="7D5004C2"/>
    <w:lvl w:ilvl="0" w:tplc="F05A3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373115D"/>
    <w:multiLevelType w:val="hybridMultilevel"/>
    <w:tmpl w:val="04C2DF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656F1E53"/>
    <w:multiLevelType w:val="hybridMultilevel"/>
    <w:tmpl w:val="9B0A67B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586152F"/>
    <w:multiLevelType w:val="hybridMultilevel"/>
    <w:tmpl w:val="BB4CF95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660C16C8"/>
    <w:multiLevelType w:val="hybridMultilevel"/>
    <w:tmpl w:val="594E7F10"/>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6FC1676"/>
    <w:multiLevelType w:val="hybridMultilevel"/>
    <w:tmpl w:val="1BA03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83E6647"/>
    <w:multiLevelType w:val="hybridMultilevel"/>
    <w:tmpl w:val="F60AA2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684B4B03"/>
    <w:multiLevelType w:val="hybridMultilevel"/>
    <w:tmpl w:val="0D1EA9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691B0127"/>
    <w:multiLevelType w:val="hybridMultilevel"/>
    <w:tmpl w:val="9B0A67B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9716AAA"/>
    <w:multiLevelType w:val="hybridMultilevel"/>
    <w:tmpl w:val="9418DC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AD2439C"/>
    <w:multiLevelType w:val="multilevel"/>
    <w:tmpl w:val="661A5BC8"/>
    <w:lvl w:ilvl="0">
      <w:start w:val="1"/>
      <w:numFmt w:val="lowerLetter"/>
      <w:lvlText w:val="%1."/>
      <w:lvlJc w:val="left"/>
      <w:pPr>
        <w:ind w:left="1260" w:hanging="360"/>
      </w:pPr>
    </w:lvl>
    <w:lvl w:ilvl="1">
      <w:start w:val="1"/>
      <w:numFmt w:val="lowerLetter"/>
      <w:lvlText w:val="%2)"/>
      <w:lvlJc w:val="left"/>
      <w:pPr>
        <w:ind w:left="1620" w:hanging="360"/>
      </w:pPr>
    </w:lvl>
    <w:lvl w:ilvl="2">
      <w:start w:val="1"/>
      <w:numFmt w:val="lowerRoman"/>
      <w:lvlText w:val="%3)"/>
      <w:lvlJc w:val="left"/>
      <w:pPr>
        <w:ind w:left="1980" w:hanging="360"/>
      </w:pPr>
    </w:lvl>
    <w:lvl w:ilvl="3">
      <w:start w:val="1"/>
      <w:numFmt w:val="decimal"/>
      <w:lvlText w:val="(%4)"/>
      <w:lvlJc w:val="left"/>
      <w:pPr>
        <w:ind w:left="2340" w:hanging="360"/>
      </w:pPr>
    </w:lvl>
    <w:lvl w:ilvl="4">
      <w:start w:val="1"/>
      <w:numFmt w:val="lowerLetter"/>
      <w:lvlText w:val="(%5)"/>
      <w:lvlJc w:val="left"/>
      <w:pPr>
        <w:ind w:left="2700" w:hanging="360"/>
      </w:pPr>
    </w:lvl>
    <w:lvl w:ilvl="5">
      <w:start w:val="1"/>
      <w:numFmt w:val="lowerRoman"/>
      <w:lvlText w:val="(%6)"/>
      <w:lvlJc w:val="left"/>
      <w:pPr>
        <w:ind w:left="3060" w:hanging="360"/>
      </w:pPr>
    </w:lvl>
    <w:lvl w:ilvl="6">
      <w:start w:val="1"/>
      <w:numFmt w:val="decimal"/>
      <w:lvlText w:val="%7."/>
      <w:lvlJc w:val="left"/>
      <w:pPr>
        <w:ind w:left="3420" w:hanging="360"/>
      </w:pPr>
    </w:lvl>
    <w:lvl w:ilvl="7">
      <w:start w:val="1"/>
      <w:numFmt w:val="lowerLetter"/>
      <w:lvlText w:val="%8."/>
      <w:lvlJc w:val="left"/>
      <w:pPr>
        <w:ind w:left="3780" w:hanging="360"/>
      </w:pPr>
    </w:lvl>
    <w:lvl w:ilvl="8">
      <w:start w:val="1"/>
      <w:numFmt w:val="lowerRoman"/>
      <w:lvlText w:val="%9."/>
      <w:lvlJc w:val="left"/>
      <w:pPr>
        <w:ind w:left="4140" w:hanging="360"/>
      </w:pPr>
    </w:lvl>
  </w:abstractNum>
  <w:abstractNum w:abstractNumId="119" w15:restartNumberingAfterBreak="0">
    <w:nsid w:val="6B834143"/>
    <w:multiLevelType w:val="hybridMultilevel"/>
    <w:tmpl w:val="594E7F10"/>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BD212BD"/>
    <w:multiLevelType w:val="multilevel"/>
    <w:tmpl w:val="A966531E"/>
    <w:lvl w:ilvl="0">
      <w:start w:val="1"/>
      <w:numFmt w:val="decimal"/>
      <w:lvlText w:val="%1."/>
      <w:lvlJc w:val="left"/>
      <w:pPr>
        <w:ind w:left="1440" w:hanging="360"/>
      </w:pPr>
    </w:lvl>
    <w:lvl w:ilvl="1">
      <w:start w:val="17"/>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1" w15:restartNumberingAfterBreak="0">
    <w:nsid w:val="6C763CE9"/>
    <w:multiLevelType w:val="hybridMultilevel"/>
    <w:tmpl w:val="DCE02E2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4E104E64">
      <w:start w:val="1"/>
      <w:numFmt w:val="lowerLetter"/>
      <w:lvlText w:val="%3."/>
      <w:lvlJc w:val="right"/>
      <w:pPr>
        <w:ind w:left="2520" w:hanging="180"/>
      </w:pPr>
      <w:rPr>
        <w:rFonts w:asciiTheme="minorHAnsi" w:eastAsiaTheme="minorHAnsi" w:hAnsiTheme="minorHAnsi" w:cstheme="minorBidi"/>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6CCB6A38"/>
    <w:multiLevelType w:val="hybridMultilevel"/>
    <w:tmpl w:val="87901368"/>
    <w:lvl w:ilvl="0" w:tplc="14A8B8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6D0B7CE3"/>
    <w:multiLevelType w:val="hybridMultilevel"/>
    <w:tmpl w:val="B07E81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D17487D"/>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6D5F3639"/>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6E9935E4"/>
    <w:multiLevelType w:val="hybridMultilevel"/>
    <w:tmpl w:val="98C66C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6FC76F8F"/>
    <w:multiLevelType w:val="hybridMultilevel"/>
    <w:tmpl w:val="3D66BB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708B5A76"/>
    <w:multiLevelType w:val="hybridMultilevel"/>
    <w:tmpl w:val="9B0A67B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0AC4C4E"/>
    <w:multiLevelType w:val="hybridMultilevel"/>
    <w:tmpl w:val="9B0A67B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16052F8"/>
    <w:multiLevelType w:val="hybridMultilevel"/>
    <w:tmpl w:val="40C4196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72BC56F1"/>
    <w:multiLevelType w:val="hybridMultilevel"/>
    <w:tmpl w:val="3D66BB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73205FBA"/>
    <w:multiLevelType w:val="hybridMultilevel"/>
    <w:tmpl w:val="75B4EE4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73960525"/>
    <w:multiLevelType w:val="hybridMultilevel"/>
    <w:tmpl w:val="6450D4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7432657D"/>
    <w:multiLevelType w:val="hybridMultilevel"/>
    <w:tmpl w:val="67582C08"/>
    <w:lvl w:ilvl="0" w:tplc="9CC811F8">
      <w:start w:val="1"/>
      <w:numFmt w:val="decimal"/>
      <w:lvlText w:val="%1."/>
      <w:lvlJc w:val="left"/>
      <w:pPr>
        <w:ind w:left="720" w:hanging="360"/>
      </w:pPr>
      <w:rPr>
        <w:rFonts w:hint="default"/>
        <w:b w:val="0"/>
        <w:sz w:val="20"/>
        <w:szCs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5A45B9A"/>
    <w:multiLevelType w:val="hybridMultilevel"/>
    <w:tmpl w:val="75B4EE4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76F43143"/>
    <w:multiLevelType w:val="multilevel"/>
    <w:tmpl w:val="0409001D"/>
    <w:styleLink w:val="Style1"/>
    <w:lvl w:ilvl="0">
      <w:start w:val="1"/>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7" w15:restartNumberingAfterBreak="0">
    <w:nsid w:val="78064C1D"/>
    <w:multiLevelType w:val="hybridMultilevel"/>
    <w:tmpl w:val="38BE3D1E"/>
    <w:lvl w:ilvl="0" w:tplc="FEB4CD98">
      <w:start w:val="1"/>
      <w:numFmt w:val="decimal"/>
      <w:lvlText w:val="%1."/>
      <w:lvlJc w:val="left"/>
      <w:pPr>
        <w:ind w:left="1440" w:hanging="360"/>
      </w:pPr>
      <w:rPr>
        <w:rFonts w:ascii="Arial" w:eastAsia="Times New Roman" w:hAnsi="Arial" w:cs="Arial"/>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7AD46544"/>
    <w:multiLevelType w:val="hybridMultilevel"/>
    <w:tmpl w:val="9522DED0"/>
    <w:lvl w:ilvl="0" w:tplc="B4025DC4">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7B1243C9"/>
    <w:multiLevelType w:val="hybridMultilevel"/>
    <w:tmpl w:val="594E7F10"/>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B314756"/>
    <w:multiLevelType w:val="hybridMultilevel"/>
    <w:tmpl w:val="5E30CA30"/>
    <w:lvl w:ilvl="0" w:tplc="1B88790C">
      <w:start w:val="1"/>
      <w:numFmt w:val="decimal"/>
      <w:lvlText w:val="%1."/>
      <w:lvlJc w:val="left"/>
      <w:pPr>
        <w:ind w:left="1440" w:hanging="360"/>
      </w:pPr>
      <w:rPr>
        <w:rFonts w:ascii="Arial" w:eastAsia="Times New Roman" w:hAnsi="Arial" w:cs="Arial"/>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7BC512E6"/>
    <w:multiLevelType w:val="hybridMultilevel"/>
    <w:tmpl w:val="7954E8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E21161B"/>
    <w:multiLevelType w:val="hybridMultilevel"/>
    <w:tmpl w:val="9B0A67B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FC4580E"/>
    <w:multiLevelType w:val="hybridMultilevel"/>
    <w:tmpl w:val="C0307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6"/>
  </w:num>
  <w:num w:numId="2">
    <w:abstractNumId w:val="23"/>
  </w:num>
  <w:num w:numId="3">
    <w:abstractNumId w:val="109"/>
  </w:num>
  <w:num w:numId="4">
    <w:abstractNumId w:val="80"/>
  </w:num>
  <w:num w:numId="5">
    <w:abstractNumId w:val="64"/>
  </w:num>
  <w:num w:numId="6">
    <w:abstractNumId w:val="54"/>
  </w:num>
  <w:num w:numId="7">
    <w:abstractNumId w:val="71"/>
  </w:num>
  <w:num w:numId="8">
    <w:abstractNumId w:val="3"/>
  </w:num>
  <w:num w:numId="9">
    <w:abstractNumId w:val="114"/>
  </w:num>
  <w:num w:numId="10">
    <w:abstractNumId w:val="66"/>
  </w:num>
  <w:num w:numId="11">
    <w:abstractNumId w:val="93"/>
  </w:num>
  <w:num w:numId="12">
    <w:abstractNumId w:val="100"/>
  </w:num>
  <w:num w:numId="13">
    <w:abstractNumId w:val="142"/>
  </w:num>
  <w:num w:numId="14">
    <w:abstractNumId w:val="7"/>
  </w:num>
  <w:num w:numId="15">
    <w:abstractNumId w:val="44"/>
  </w:num>
  <w:num w:numId="1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2"/>
  </w:num>
  <w:num w:numId="18">
    <w:abstractNumId w:val="27"/>
  </w:num>
  <w:num w:numId="19">
    <w:abstractNumId w:val="121"/>
  </w:num>
  <w:num w:numId="20">
    <w:abstractNumId w:val="130"/>
  </w:num>
  <w:num w:numId="21">
    <w:abstractNumId w:val="50"/>
  </w:num>
  <w:num w:numId="22">
    <w:abstractNumId w:val="85"/>
  </w:num>
  <w:num w:numId="23">
    <w:abstractNumId w:val="52"/>
  </w:num>
  <w:num w:numId="24">
    <w:abstractNumId w:val="87"/>
  </w:num>
  <w:num w:numId="25">
    <w:abstractNumId w:val="103"/>
  </w:num>
  <w:num w:numId="26">
    <w:abstractNumId w:val="19"/>
  </w:num>
  <w:num w:numId="27">
    <w:abstractNumId w:val="16"/>
  </w:num>
  <w:num w:numId="28">
    <w:abstractNumId w:val="105"/>
  </w:num>
  <w:num w:numId="29">
    <w:abstractNumId w:val="40"/>
  </w:num>
  <w:num w:numId="30">
    <w:abstractNumId w:val="55"/>
  </w:num>
  <w:num w:numId="31">
    <w:abstractNumId w:val="46"/>
  </w:num>
  <w:num w:numId="32">
    <w:abstractNumId w:val="33"/>
  </w:num>
  <w:num w:numId="33">
    <w:abstractNumId w:val="48"/>
  </w:num>
  <w:num w:numId="34">
    <w:abstractNumId w:val="125"/>
  </w:num>
  <w:num w:numId="35">
    <w:abstractNumId w:val="1"/>
  </w:num>
  <w:num w:numId="36">
    <w:abstractNumId w:val="34"/>
  </w:num>
  <w:num w:numId="37">
    <w:abstractNumId w:val="124"/>
  </w:num>
  <w:num w:numId="38">
    <w:abstractNumId w:val="126"/>
  </w:num>
  <w:num w:numId="39">
    <w:abstractNumId w:val="79"/>
  </w:num>
  <w:num w:numId="40">
    <w:abstractNumId w:val="133"/>
  </w:num>
  <w:num w:numId="41">
    <w:abstractNumId w:val="69"/>
  </w:num>
  <w:num w:numId="42">
    <w:abstractNumId w:val="58"/>
  </w:num>
  <w:num w:numId="43">
    <w:abstractNumId w:val="90"/>
  </w:num>
  <w:num w:numId="44">
    <w:abstractNumId w:val="57"/>
  </w:num>
  <w:num w:numId="45">
    <w:abstractNumId w:val="24"/>
  </w:num>
  <w:num w:numId="46">
    <w:abstractNumId w:val="138"/>
  </w:num>
  <w:num w:numId="47">
    <w:abstractNumId w:val="2"/>
  </w:num>
  <w:num w:numId="48">
    <w:abstractNumId w:val="91"/>
  </w:num>
  <w:num w:numId="49">
    <w:abstractNumId w:val="47"/>
  </w:num>
  <w:num w:numId="50">
    <w:abstractNumId w:val="88"/>
  </w:num>
  <w:num w:numId="51">
    <w:abstractNumId w:val="62"/>
  </w:num>
  <w:num w:numId="52">
    <w:abstractNumId w:val="11"/>
  </w:num>
  <w:num w:numId="53">
    <w:abstractNumId w:val="120"/>
  </w:num>
  <w:num w:numId="54">
    <w:abstractNumId w:val="14"/>
  </w:num>
  <w:num w:numId="55">
    <w:abstractNumId w:val="115"/>
  </w:num>
  <w:num w:numId="56">
    <w:abstractNumId w:val="92"/>
  </w:num>
  <w:num w:numId="57">
    <w:abstractNumId w:val="35"/>
  </w:num>
  <w:num w:numId="58">
    <w:abstractNumId w:val="35"/>
    <w:lvlOverride w:ilvl="0">
      <w:startOverride w:val="1"/>
    </w:lvlOverride>
  </w:num>
  <w:num w:numId="59">
    <w:abstractNumId w:val="30"/>
  </w:num>
  <w:num w:numId="60">
    <w:abstractNumId w:val="5"/>
  </w:num>
  <w:num w:numId="61">
    <w:abstractNumId w:val="68"/>
  </w:num>
  <w:num w:numId="62">
    <w:abstractNumId w:val="108"/>
  </w:num>
  <w:num w:numId="63">
    <w:abstractNumId w:val="122"/>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num>
  <w:num w:numId="66">
    <w:abstractNumId w:val="10"/>
  </w:num>
  <w:num w:numId="67">
    <w:abstractNumId w:val="29"/>
  </w:num>
  <w:num w:numId="68">
    <w:abstractNumId w:val="37"/>
  </w:num>
  <w:num w:numId="69">
    <w:abstractNumId w:val="38"/>
  </w:num>
  <w:num w:numId="70">
    <w:abstractNumId w:val="101"/>
  </w:num>
  <w:num w:numId="71">
    <w:abstractNumId w:val="22"/>
  </w:num>
  <w:num w:numId="72">
    <w:abstractNumId w:val="140"/>
  </w:num>
  <w:num w:numId="73">
    <w:abstractNumId w:val="74"/>
  </w:num>
  <w:num w:numId="74">
    <w:abstractNumId w:val="118"/>
  </w:num>
  <w:num w:numId="75">
    <w:abstractNumId w:val="97"/>
  </w:num>
  <w:num w:numId="76">
    <w:abstractNumId w:val="6"/>
  </w:num>
  <w:num w:numId="77">
    <w:abstractNumId w:val="25"/>
  </w:num>
  <w:num w:numId="78">
    <w:abstractNumId w:val="134"/>
  </w:num>
  <w:num w:numId="79">
    <w:abstractNumId w:val="99"/>
  </w:num>
  <w:num w:numId="80">
    <w:abstractNumId w:val="129"/>
  </w:num>
  <w:num w:numId="81">
    <w:abstractNumId w:val="35"/>
    <w:lvlOverride w:ilvl="0">
      <w:startOverride w:val="1"/>
    </w:lvlOverride>
  </w:num>
  <w:num w:numId="82">
    <w:abstractNumId w:val="116"/>
  </w:num>
  <w:num w:numId="83">
    <w:abstractNumId w:val="110"/>
  </w:num>
  <w:num w:numId="84">
    <w:abstractNumId w:val="123"/>
  </w:num>
  <w:num w:numId="85">
    <w:abstractNumId w:val="132"/>
  </w:num>
  <w:num w:numId="86">
    <w:abstractNumId w:val="4"/>
  </w:num>
  <w:num w:numId="87">
    <w:abstractNumId w:val="84"/>
  </w:num>
  <w:num w:numId="88">
    <w:abstractNumId w:val="60"/>
  </w:num>
  <w:num w:numId="89">
    <w:abstractNumId w:val="139"/>
  </w:num>
  <w:num w:numId="90">
    <w:abstractNumId w:val="135"/>
  </w:num>
  <w:num w:numId="91">
    <w:abstractNumId w:val="75"/>
  </w:num>
  <w:num w:numId="92">
    <w:abstractNumId w:val="35"/>
    <w:lvlOverride w:ilvl="0">
      <w:startOverride w:val="1"/>
    </w:lvlOverride>
  </w:num>
  <w:num w:numId="93">
    <w:abstractNumId w:val="83"/>
  </w:num>
  <w:num w:numId="94">
    <w:abstractNumId w:val="12"/>
  </w:num>
  <w:num w:numId="95">
    <w:abstractNumId w:val="73"/>
  </w:num>
  <w:num w:numId="96">
    <w:abstractNumId w:val="127"/>
  </w:num>
  <w:num w:numId="97">
    <w:abstractNumId w:val="63"/>
  </w:num>
  <w:num w:numId="98">
    <w:abstractNumId w:val="26"/>
  </w:num>
  <w:num w:numId="99">
    <w:abstractNumId w:val="131"/>
  </w:num>
  <w:num w:numId="100">
    <w:abstractNumId w:val="28"/>
  </w:num>
  <w:num w:numId="101">
    <w:abstractNumId w:val="59"/>
  </w:num>
  <w:num w:numId="102">
    <w:abstractNumId w:val="45"/>
  </w:num>
  <w:num w:numId="103">
    <w:abstractNumId w:val="102"/>
  </w:num>
  <w:num w:numId="104">
    <w:abstractNumId w:val="35"/>
    <w:lvlOverride w:ilvl="0">
      <w:startOverride w:val="1"/>
    </w:lvlOverride>
  </w:num>
  <w:num w:numId="105">
    <w:abstractNumId w:val="128"/>
  </w:num>
  <w:num w:numId="106">
    <w:abstractNumId w:val="82"/>
  </w:num>
  <w:num w:numId="107">
    <w:abstractNumId w:val="119"/>
  </w:num>
  <w:num w:numId="108">
    <w:abstractNumId w:val="35"/>
  </w:num>
  <w:num w:numId="1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6"/>
  </w:num>
  <w:num w:numId="111">
    <w:abstractNumId w:val="137"/>
  </w:num>
  <w:num w:numId="112">
    <w:abstractNumId w:val="23"/>
  </w:num>
  <w:num w:numId="113">
    <w:abstractNumId w:val="65"/>
  </w:num>
  <w:num w:numId="114">
    <w:abstractNumId w:val="61"/>
  </w:num>
  <w:num w:numId="115">
    <w:abstractNumId w:val="39"/>
  </w:num>
  <w:num w:numId="116">
    <w:abstractNumId w:val="106"/>
  </w:num>
  <w:num w:numId="117">
    <w:abstractNumId w:val="81"/>
  </w:num>
  <w:num w:numId="118">
    <w:abstractNumId w:val="76"/>
  </w:num>
  <w:num w:numId="119">
    <w:abstractNumId w:val="70"/>
  </w:num>
  <w:num w:numId="120">
    <w:abstractNumId w:val="86"/>
  </w:num>
  <w:num w:numId="121">
    <w:abstractNumId w:val="17"/>
  </w:num>
  <w:num w:numId="122">
    <w:abstractNumId w:val="111"/>
  </w:num>
  <w:num w:numId="123">
    <w:abstractNumId w:val="107"/>
  </w:num>
  <w:num w:numId="124">
    <w:abstractNumId w:val="20"/>
  </w:num>
  <w:num w:numId="125">
    <w:abstractNumId w:val="43"/>
  </w:num>
  <w:num w:numId="1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8"/>
  </w:num>
  <w:num w:numId="129">
    <w:abstractNumId w:val="67"/>
  </w:num>
  <w:num w:numId="130">
    <w:abstractNumId w:val="141"/>
  </w:num>
  <w:num w:numId="131">
    <w:abstractNumId w:val="117"/>
  </w:num>
  <w:num w:numId="132">
    <w:abstractNumId w:val="143"/>
  </w:num>
  <w:num w:numId="133">
    <w:abstractNumId w:val="8"/>
  </w:num>
  <w:num w:numId="134">
    <w:abstractNumId w:val="94"/>
  </w:num>
  <w:num w:numId="135">
    <w:abstractNumId w:val="113"/>
  </w:num>
  <w:num w:numId="13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1"/>
  </w:num>
  <w:num w:numId="138">
    <w:abstractNumId w:val="112"/>
  </w:num>
  <w:num w:numId="139">
    <w:abstractNumId w:val="56"/>
  </w:num>
  <w:num w:numId="140">
    <w:abstractNumId w:val="35"/>
    <w:lvlOverride w:ilvl="0">
      <w:startOverride w:val="1"/>
    </w:lvlOverride>
  </w:num>
  <w:num w:numId="141">
    <w:abstractNumId w:val="36"/>
  </w:num>
  <w:num w:numId="142">
    <w:abstractNumId w:val="51"/>
  </w:num>
  <w:num w:numId="143">
    <w:abstractNumId w:val="13"/>
  </w:num>
  <w:num w:numId="144">
    <w:abstractNumId w:val="78"/>
  </w:num>
  <w:num w:numId="145">
    <w:abstractNumId w:val="95"/>
  </w:num>
  <w:num w:numId="146">
    <w:abstractNumId w:val="9"/>
  </w:num>
  <w:num w:numId="147">
    <w:abstractNumId w:val="77"/>
  </w:num>
  <w:num w:numId="148">
    <w:abstractNumId w:val="15"/>
  </w:num>
  <w:num w:numId="149">
    <w:abstractNumId w:val="104"/>
  </w:num>
  <w:num w:numId="1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3"/>
  </w:num>
  <w:num w:numId="153">
    <w:abstractNumId w:val="23"/>
  </w:num>
  <w:num w:numId="154">
    <w:abstractNumId w:val="32"/>
  </w:num>
  <w:num w:numId="155">
    <w:abstractNumId w:val="35"/>
    <w:lvlOverride w:ilvl="0">
      <w:startOverride w:val="2"/>
    </w:lvlOverride>
  </w:num>
  <w:num w:numId="156">
    <w:abstractNumId w:val="35"/>
  </w:num>
  <w:num w:numId="157">
    <w:abstractNumId w:val="35"/>
  </w:num>
  <w:num w:numId="1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3"/>
  </w:num>
  <w:num w:numId="1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0"/>
  </w:num>
  <w:num w:numId="166">
    <w:abstractNumId w:val="98"/>
  </w:num>
  <w:num w:numId="167">
    <w:abstractNumId w:val="42"/>
  </w:num>
  <w:num w:numId="1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89"/>
  </w:num>
  <w:num w:numId="170">
    <w:abstractNumId w:val="49"/>
  </w:num>
  <w:num w:numId="171">
    <w:abstractNumId w:val="31"/>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A32"/>
    <w:rsid w:val="0000034E"/>
    <w:rsid w:val="00000373"/>
    <w:rsid w:val="0000298D"/>
    <w:rsid w:val="00004768"/>
    <w:rsid w:val="0000499F"/>
    <w:rsid w:val="00005E99"/>
    <w:rsid w:val="00006A87"/>
    <w:rsid w:val="00010DE0"/>
    <w:rsid w:val="00011A64"/>
    <w:rsid w:val="00016372"/>
    <w:rsid w:val="0001773D"/>
    <w:rsid w:val="000263D1"/>
    <w:rsid w:val="00030634"/>
    <w:rsid w:val="00032D9A"/>
    <w:rsid w:val="000336A5"/>
    <w:rsid w:val="00034962"/>
    <w:rsid w:val="000364DD"/>
    <w:rsid w:val="000365A6"/>
    <w:rsid w:val="00036BC1"/>
    <w:rsid w:val="000372B1"/>
    <w:rsid w:val="000405DC"/>
    <w:rsid w:val="000446A0"/>
    <w:rsid w:val="00044E7D"/>
    <w:rsid w:val="00044F25"/>
    <w:rsid w:val="00045FFE"/>
    <w:rsid w:val="00046C39"/>
    <w:rsid w:val="000476E0"/>
    <w:rsid w:val="00050A03"/>
    <w:rsid w:val="000525E4"/>
    <w:rsid w:val="00052628"/>
    <w:rsid w:val="0005362D"/>
    <w:rsid w:val="000539CE"/>
    <w:rsid w:val="0005575B"/>
    <w:rsid w:val="00055D04"/>
    <w:rsid w:val="000561F5"/>
    <w:rsid w:val="0005743F"/>
    <w:rsid w:val="000575EE"/>
    <w:rsid w:val="00057B90"/>
    <w:rsid w:val="0006070A"/>
    <w:rsid w:val="000626EE"/>
    <w:rsid w:val="000642D3"/>
    <w:rsid w:val="00064485"/>
    <w:rsid w:val="00064A07"/>
    <w:rsid w:val="00066075"/>
    <w:rsid w:val="0006757D"/>
    <w:rsid w:val="000709E3"/>
    <w:rsid w:val="000711AD"/>
    <w:rsid w:val="00071BD2"/>
    <w:rsid w:val="00071D7A"/>
    <w:rsid w:val="00072668"/>
    <w:rsid w:val="00072A2B"/>
    <w:rsid w:val="00072BB7"/>
    <w:rsid w:val="00073664"/>
    <w:rsid w:val="00073A88"/>
    <w:rsid w:val="000743F9"/>
    <w:rsid w:val="00074F48"/>
    <w:rsid w:val="000765E7"/>
    <w:rsid w:val="000800F0"/>
    <w:rsid w:val="00080203"/>
    <w:rsid w:val="00080D31"/>
    <w:rsid w:val="00080E38"/>
    <w:rsid w:val="00081454"/>
    <w:rsid w:val="000817E4"/>
    <w:rsid w:val="00081C9A"/>
    <w:rsid w:val="0008374E"/>
    <w:rsid w:val="000838D9"/>
    <w:rsid w:val="00083B97"/>
    <w:rsid w:val="00084257"/>
    <w:rsid w:val="00085ED1"/>
    <w:rsid w:val="0008768A"/>
    <w:rsid w:val="00090655"/>
    <w:rsid w:val="000917DB"/>
    <w:rsid w:val="00092210"/>
    <w:rsid w:val="000938E3"/>
    <w:rsid w:val="0009493B"/>
    <w:rsid w:val="00094A02"/>
    <w:rsid w:val="0009520D"/>
    <w:rsid w:val="0009539E"/>
    <w:rsid w:val="00095BBF"/>
    <w:rsid w:val="00096864"/>
    <w:rsid w:val="00096BA0"/>
    <w:rsid w:val="00097581"/>
    <w:rsid w:val="000A0047"/>
    <w:rsid w:val="000A0B7C"/>
    <w:rsid w:val="000A1733"/>
    <w:rsid w:val="000A2C80"/>
    <w:rsid w:val="000A5111"/>
    <w:rsid w:val="000A52CF"/>
    <w:rsid w:val="000A5361"/>
    <w:rsid w:val="000A6F0A"/>
    <w:rsid w:val="000A6F4A"/>
    <w:rsid w:val="000A7D4C"/>
    <w:rsid w:val="000B0F8A"/>
    <w:rsid w:val="000B2E2E"/>
    <w:rsid w:val="000B4B68"/>
    <w:rsid w:val="000B4CFD"/>
    <w:rsid w:val="000B4D46"/>
    <w:rsid w:val="000B4FDA"/>
    <w:rsid w:val="000B5A28"/>
    <w:rsid w:val="000B62D9"/>
    <w:rsid w:val="000B6AAB"/>
    <w:rsid w:val="000B711B"/>
    <w:rsid w:val="000B714A"/>
    <w:rsid w:val="000B753D"/>
    <w:rsid w:val="000C0072"/>
    <w:rsid w:val="000C0949"/>
    <w:rsid w:val="000C11C8"/>
    <w:rsid w:val="000C1597"/>
    <w:rsid w:val="000C18A0"/>
    <w:rsid w:val="000C1EBD"/>
    <w:rsid w:val="000C2351"/>
    <w:rsid w:val="000C3F93"/>
    <w:rsid w:val="000C4C80"/>
    <w:rsid w:val="000C4D08"/>
    <w:rsid w:val="000C4ED2"/>
    <w:rsid w:val="000C5F4A"/>
    <w:rsid w:val="000C5F66"/>
    <w:rsid w:val="000C71CC"/>
    <w:rsid w:val="000D0321"/>
    <w:rsid w:val="000D3A18"/>
    <w:rsid w:val="000D42C6"/>
    <w:rsid w:val="000D4F75"/>
    <w:rsid w:val="000D60AE"/>
    <w:rsid w:val="000D6458"/>
    <w:rsid w:val="000E0ECB"/>
    <w:rsid w:val="000E1AB9"/>
    <w:rsid w:val="000E4C16"/>
    <w:rsid w:val="000E4FDF"/>
    <w:rsid w:val="000E5DB8"/>
    <w:rsid w:val="000E65C1"/>
    <w:rsid w:val="000E6C5F"/>
    <w:rsid w:val="000F0091"/>
    <w:rsid w:val="000F0148"/>
    <w:rsid w:val="000F220C"/>
    <w:rsid w:val="000F305A"/>
    <w:rsid w:val="000F30D1"/>
    <w:rsid w:val="000F4429"/>
    <w:rsid w:val="000F4A16"/>
    <w:rsid w:val="000F5998"/>
    <w:rsid w:val="000F603F"/>
    <w:rsid w:val="000F6A36"/>
    <w:rsid w:val="000F6CA1"/>
    <w:rsid w:val="000F6D7C"/>
    <w:rsid w:val="000F6E07"/>
    <w:rsid w:val="000F70BC"/>
    <w:rsid w:val="000F72A3"/>
    <w:rsid w:val="00100A07"/>
    <w:rsid w:val="00100A14"/>
    <w:rsid w:val="00102E56"/>
    <w:rsid w:val="00103EC1"/>
    <w:rsid w:val="00110554"/>
    <w:rsid w:val="00111E13"/>
    <w:rsid w:val="00113DDD"/>
    <w:rsid w:val="00114510"/>
    <w:rsid w:val="00114FF8"/>
    <w:rsid w:val="00115472"/>
    <w:rsid w:val="00115694"/>
    <w:rsid w:val="00116356"/>
    <w:rsid w:val="00116A02"/>
    <w:rsid w:val="0011741B"/>
    <w:rsid w:val="00117B25"/>
    <w:rsid w:val="00120224"/>
    <w:rsid w:val="00120927"/>
    <w:rsid w:val="00121841"/>
    <w:rsid w:val="0012304B"/>
    <w:rsid w:val="00124A56"/>
    <w:rsid w:val="00125472"/>
    <w:rsid w:val="001263D9"/>
    <w:rsid w:val="00127984"/>
    <w:rsid w:val="0013074F"/>
    <w:rsid w:val="00131629"/>
    <w:rsid w:val="001318CF"/>
    <w:rsid w:val="00132CD8"/>
    <w:rsid w:val="00133622"/>
    <w:rsid w:val="00133E8F"/>
    <w:rsid w:val="00134188"/>
    <w:rsid w:val="0013788E"/>
    <w:rsid w:val="001378AD"/>
    <w:rsid w:val="001406A5"/>
    <w:rsid w:val="00141246"/>
    <w:rsid w:val="0014155D"/>
    <w:rsid w:val="001442B1"/>
    <w:rsid w:val="0014612E"/>
    <w:rsid w:val="001462EE"/>
    <w:rsid w:val="00146B9F"/>
    <w:rsid w:val="0014729D"/>
    <w:rsid w:val="001472AA"/>
    <w:rsid w:val="0015009F"/>
    <w:rsid w:val="001520AA"/>
    <w:rsid w:val="001524D3"/>
    <w:rsid w:val="00152DD2"/>
    <w:rsid w:val="00152EA0"/>
    <w:rsid w:val="00154695"/>
    <w:rsid w:val="001567A0"/>
    <w:rsid w:val="00161207"/>
    <w:rsid w:val="00161351"/>
    <w:rsid w:val="001627A2"/>
    <w:rsid w:val="00164FA5"/>
    <w:rsid w:val="00165D0D"/>
    <w:rsid w:val="00166465"/>
    <w:rsid w:val="00166EC6"/>
    <w:rsid w:val="0016750B"/>
    <w:rsid w:val="001701AB"/>
    <w:rsid w:val="00170230"/>
    <w:rsid w:val="00170323"/>
    <w:rsid w:val="00171F39"/>
    <w:rsid w:val="0017387E"/>
    <w:rsid w:val="00176C64"/>
    <w:rsid w:val="001770B2"/>
    <w:rsid w:val="001777FA"/>
    <w:rsid w:val="00177EB4"/>
    <w:rsid w:val="00180056"/>
    <w:rsid w:val="00180547"/>
    <w:rsid w:val="00180AA0"/>
    <w:rsid w:val="00182099"/>
    <w:rsid w:val="00182FDD"/>
    <w:rsid w:val="001835AA"/>
    <w:rsid w:val="00184784"/>
    <w:rsid w:val="0018673B"/>
    <w:rsid w:val="00186F16"/>
    <w:rsid w:val="0018777D"/>
    <w:rsid w:val="0018783D"/>
    <w:rsid w:val="00187C2E"/>
    <w:rsid w:val="0019227C"/>
    <w:rsid w:val="0019330D"/>
    <w:rsid w:val="00193875"/>
    <w:rsid w:val="00194032"/>
    <w:rsid w:val="00194D43"/>
    <w:rsid w:val="0019553D"/>
    <w:rsid w:val="001958E2"/>
    <w:rsid w:val="00196F24"/>
    <w:rsid w:val="00197159"/>
    <w:rsid w:val="0019718B"/>
    <w:rsid w:val="001A123B"/>
    <w:rsid w:val="001A3B6C"/>
    <w:rsid w:val="001A63F2"/>
    <w:rsid w:val="001A6F13"/>
    <w:rsid w:val="001A7C21"/>
    <w:rsid w:val="001B0B1F"/>
    <w:rsid w:val="001B0BDF"/>
    <w:rsid w:val="001B127C"/>
    <w:rsid w:val="001B3957"/>
    <w:rsid w:val="001B4018"/>
    <w:rsid w:val="001B41A1"/>
    <w:rsid w:val="001B50FE"/>
    <w:rsid w:val="001B59C6"/>
    <w:rsid w:val="001B5C28"/>
    <w:rsid w:val="001C2218"/>
    <w:rsid w:val="001C244B"/>
    <w:rsid w:val="001C393E"/>
    <w:rsid w:val="001C435C"/>
    <w:rsid w:val="001C4BEC"/>
    <w:rsid w:val="001C4CFF"/>
    <w:rsid w:val="001C4FCD"/>
    <w:rsid w:val="001C58DD"/>
    <w:rsid w:val="001C614D"/>
    <w:rsid w:val="001D1310"/>
    <w:rsid w:val="001D2F55"/>
    <w:rsid w:val="001D78AC"/>
    <w:rsid w:val="001E17AD"/>
    <w:rsid w:val="001E1BAC"/>
    <w:rsid w:val="001E21BB"/>
    <w:rsid w:val="001E2EFB"/>
    <w:rsid w:val="001E3423"/>
    <w:rsid w:val="001E5526"/>
    <w:rsid w:val="001F0BD1"/>
    <w:rsid w:val="001F3892"/>
    <w:rsid w:val="001F38AE"/>
    <w:rsid w:val="001F6180"/>
    <w:rsid w:val="001F6334"/>
    <w:rsid w:val="001F66C0"/>
    <w:rsid w:val="001F681C"/>
    <w:rsid w:val="00201286"/>
    <w:rsid w:val="00202416"/>
    <w:rsid w:val="00203562"/>
    <w:rsid w:val="002040C5"/>
    <w:rsid w:val="0021093F"/>
    <w:rsid w:val="002111A2"/>
    <w:rsid w:val="0021135C"/>
    <w:rsid w:val="002118A2"/>
    <w:rsid w:val="00211902"/>
    <w:rsid w:val="00211A75"/>
    <w:rsid w:val="00211D10"/>
    <w:rsid w:val="00212325"/>
    <w:rsid w:val="00212580"/>
    <w:rsid w:val="0021448F"/>
    <w:rsid w:val="0021472E"/>
    <w:rsid w:val="00215AEF"/>
    <w:rsid w:val="00217164"/>
    <w:rsid w:val="00217486"/>
    <w:rsid w:val="00217C3B"/>
    <w:rsid w:val="0022014D"/>
    <w:rsid w:val="00220A8B"/>
    <w:rsid w:val="00220FC3"/>
    <w:rsid w:val="002221A2"/>
    <w:rsid w:val="00222AB3"/>
    <w:rsid w:val="00225EA0"/>
    <w:rsid w:val="00227160"/>
    <w:rsid w:val="00230055"/>
    <w:rsid w:val="00231B51"/>
    <w:rsid w:val="002321D6"/>
    <w:rsid w:val="00232546"/>
    <w:rsid w:val="00232DD5"/>
    <w:rsid w:val="00233AC2"/>
    <w:rsid w:val="002349AE"/>
    <w:rsid w:val="00234B36"/>
    <w:rsid w:val="00236B3E"/>
    <w:rsid w:val="00236F1C"/>
    <w:rsid w:val="0024093A"/>
    <w:rsid w:val="0024295B"/>
    <w:rsid w:val="00243FC2"/>
    <w:rsid w:val="002451A0"/>
    <w:rsid w:val="00246418"/>
    <w:rsid w:val="00247E27"/>
    <w:rsid w:val="00250374"/>
    <w:rsid w:val="0025178F"/>
    <w:rsid w:val="00253E85"/>
    <w:rsid w:val="00254515"/>
    <w:rsid w:val="00254657"/>
    <w:rsid w:val="00254775"/>
    <w:rsid w:val="0025503A"/>
    <w:rsid w:val="00255130"/>
    <w:rsid w:val="002559E2"/>
    <w:rsid w:val="00255CC8"/>
    <w:rsid w:val="002563A1"/>
    <w:rsid w:val="00256F8F"/>
    <w:rsid w:val="002575FD"/>
    <w:rsid w:val="0026042E"/>
    <w:rsid w:val="00260AD3"/>
    <w:rsid w:val="00261997"/>
    <w:rsid w:val="002627F6"/>
    <w:rsid w:val="00262A92"/>
    <w:rsid w:val="00263084"/>
    <w:rsid w:val="002648C8"/>
    <w:rsid w:val="00264F11"/>
    <w:rsid w:val="002668AD"/>
    <w:rsid w:val="00266B11"/>
    <w:rsid w:val="00266E23"/>
    <w:rsid w:val="00267261"/>
    <w:rsid w:val="00270109"/>
    <w:rsid w:val="00270815"/>
    <w:rsid w:val="00270C3E"/>
    <w:rsid w:val="002736A4"/>
    <w:rsid w:val="00273CBD"/>
    <w:rsid w:val="00274148"/>
    <w:rsid w:val="002761F6"/>
    <w:rsid w:val="002773B0"/>
    <w:rsid w:val="00277911"/>
    <w:rsid w:val="00280980"/>
    <w:rsid w:val="00281820"/>
    <w:rsid w:val="00282176"/>
    <w:rsid w:val="0028304B"/>
    <w:rsid w:val="0028475C"/>
    <w:rsid w:val="00284982"/>
    <w:rsid w:val="00284E1B"/>
    <w:rsid w:val="0028680C"/>
    <w:rsid w:val="00286BD7"/>
    <w:rsid w:val="0028735D"/>
    <w:rsid w:val="00287EC1"/>
    <w:rsid w:val="00290509"/>
    <w:rsid w:val="002942C3"/>
    <w:rsid w:val="0029443F"/>
    <w:rsid w:val="0029508A"/>
    <w:rsid w:val="00295F0F"/>
    <w:rsid w:val="00296F8C"/>
    <w:rsid w:val="00297546"/>
    <w:rsid w:val="002A24EB"/>
    <w:rsid w:val="002A380A"/>
    <w:rsid w:val="002A3A53"/>
    <w:rsid w:val="002A5878"/>
    <w:rsid w:val="002A5ECD"/>
    <w:rsid w:val="002A614B"/>
    <w:rsid w:val="002A7F3C"/>
    <w:rsid w:val="002B0AE7"/>
    <w:rsid w:val="002B12A6"/>
    <w:rsid w:val="002B16B6"/>
    <w:rsid w:val="002B3160"/>
    <w:rsid w:val="002B39E7"/>
    <w:rsid w:val="002B4A4E"/>
    <w:rsid w:val="002B5225"/>
    <w:rsid w:val="002B5B10"/>
    <w:rsid w:val="002B5EA3"/>
    <w:rsid w:val="002B6730"/>
    <w:rsid w:val="002B688C"/>
    <w:rsid w:val="002B711A"/>
    <w:rsid w:val="002B7132"/>
    <w:rsid w:val="002C0FD3"/>
    <w:rsid w:val="002C1E48"/>
    <w:rsid w:val="002C2CBA"/>
    <w:rsid w:val="002C3635"/>
    <w:rsid w:val="002C381A"/>
    <w:rsid w:val="002C474E"/>
    <w:rsid w:val="002C597E"/>
    <w:rsid w:val="002D1A9D"/>
    <w:rsid w:val="002D25E9"/>
    <w:rsid w:val="002D2924"/>
    <w:rsid w:val="002D4615"/>
    <w:rsid w:val="002D508E"/>
    <w:rsid w:val="002D5FE5"/>
    <w:rsid w:val="002D6EAC"/>
    <w:rsid w:val="002D6EC6"/>
    <w:rsid w:val="002D73ED"/>
    <w:rsid w:val="002E04B9"/>
    <w:rsid w:val="002E0DBB"/>
    <w:rsid w:val="002E18C0"/>
    <w:rsid w:val="002E2C7F"/>
    <w:rsid w:val="002E33D6"/>
    <w:rsid w:val="002E3E62"/>
    <w:rsid w:val="002E57A9"/>
    <w:rsid w:val="002E6A94"/>
    <w:rsid w:val="002E71DD"/>
    <w:rsid w:val="002E74BF"/>
    <w:rsid w:val="002E77D5"/>
    <w:rsid w:val="002E77F9"/>
    <w:rsid w:val="002E7D7A"/>
    <w:rsid w:val="002F0FB3"/>
    <w:rsid w:val="002F265F"/>
    <w:rsid w:val="002F3E4C"/>
    <w:rsid w:val="002F4BA5"/>
    <w:rsid w:val="002F5648"/>
    <w:rsid w:val="002F607F"/>
    <w:rsid w:val="00301FEA"/>
    <w:rsid w:val="00302244"/>
    <w:rsid w:val="0030264A"/>
    <w:rsid w:val="00303F48"/>
    <w:rsid w:val="003068B5"/>
    <w:rsid w:val="003069F1"/>
    <w:rsid w:val="0030782F"/>
    <w:rsid w:val="0031090B"/>
    <w:rsid w:val="00311007"/>
    <w:rsid w:val="00311356"/>
    <w:rsid w:val="00311D62"/>
    <w:rsid w:val="003141BA"/>
    <w:rsid w:val="003148F2"/>
    <w:rsid w:val="00315395"/>
    <w:rsid w:val="00315CE2"/>
    <w:rsid w:val="0031624E"/>
    <w:rsid w:val="00317609"/>
    <w:rsid w:val="00320308"/>
    <w:rsid w:val="00320439"/>
    <w:rsid w:val="00321083"/>
    <w:rsid w:val="00321114"/>
    <w:rsid w:val="00322942"/>
    <w:rsid w:val="003245CD"/>
    <w:rsid w:val="00324A9F"/>
    <w:rsid w:val="0032592D"/>
    <w:rsid w:val="0032649B"/>
    <w:rsid w:val="00326752"/>
    <w:rsid w:val="00327471"/>
    <w:rsid w:val="00330A27"/>
    <w:rsid w:val="003328A8"/>
    <w:rsid w:val="00332B99"/>
    <w:rsid w:val="0033319C"/>
    <w:rsid w:val="003344C1"/>
    <w:rsid w:val="00334A36"/>
    <w:rsid w:val="00334F87"/>
    <w:rsid w:val="00335602"/>
    <w:rsid w:val="0033585F"/>
    <w:rsid w:val="00336A13"/>
    <w:rsid w:val="00337546"/>
    <w:rsid w:val="00337BDD"/>
    <w:rsid w:val="003403AC"/>
    <w:rsid w:val="00340C1F"/>
    <w:rsid w:val="00341F63"/>
    <w:rsid w:val="00342BE5"/>
    <w:rsid w:val="00342CD0"/>
    <w:rsid w:val="003442C6"/>
    <w:rsid w:val="003443C5"/>
    <w:rsid w:val="0034495B"/>
    <w:rsid w:val="00344C37"/>
    <w:rsid w:val="00347F86"/>
    <w:rsid w:val="003512F3"/>
    <w:rsid w:val="00351963"/>
    <w:rsid w:val="003533C3"/>
    <w:rsid w:val="00353735"/>
    <w:rsid w:val="00354563"/>
    <w:rsid w:val="003545B3"/>
    <w:rsid w:val="00354FF8"/>
    <w:rsid w:val="00355621"/>
    <w:rsid w:val="00355775"/>
    <w:rsid w:val="00355BA8"/>
    <w:rsid w:val="003627AF"/>
    <w:rsid w:val="00362E9F"/>
    <w:rsid w:val="003636C2"/>
    <w:rsid w:val="003651ED"/>
    <w:rsid w:val="00366CD9"/>
    <w:rsid w:val="00370E41"/>
    <w:rsid w:val="0037235D"/>
    <w:rsid w:val="00375029"/>
    <w:rsid w:val="003762A0"/>
    <w:rsid w:val="003763D9"/>
    <w:rsid w:val="0037661B"/>
    <w:rsid w:val="003779A8"/>
    <w:rsid w:val="00377B31"/>
    <w:rsid w:val="00380444"/>
    <w:rsid w:val="003804B1"/>
    <w:rsid w:val="0038069A"/>
    <w:rsid w:val="003813B2"/>
    <w:rsid w:val="00382952"/>
    <w:rsid w:val="00382CE7"/>
    <w:rsid w:val="00383FFE"/>
    <w:rsid w:val="0038445A"/>
    <w:rsid w:val="00384AD7"/>
    <w:rsid w:val="00386907"/>
    <w:rsid w:val="00386DA3"/>
    <w:rsid w:val="00390073"/>
    <w:rsid w:val="00390211"/>
    <w:rsid w:val="00391094"/>
    <w:rsid w:val="00395A11"/>
    <w:rsid w:val="00395EDF"/>
    <w:rsid w:val="00395EE2"/>
    <w:rsid w:val="003A037B"/>
    <w:rsid w:val="003A0514"/>
    <w:rsid w:val="003A1DB5"/>
    <w:rsid w:val="003A2F10"/>
    <w:rsid w:val="003A359E"/>
    <w:rsid w:val="003A3FAA"/>
    <w:rsid w:val="003A5DDE"/>
    <w:rsid w:val="003A662E"/>
    <w:rsid w:val="003A7013"/>
    <w:rsid w:val="003A7283"/>
    <w:rsid w:val="003A7EAC"/>
    <w:rsid w:val="003B055C"/>
    <w:rsid w:val="003B0773"/>
    <w:rsid w:val="003B1602"/>
    <w:rsid w:val="003B3587"/>
    <w:rsid w:val="003B3636"/>
    <w:rsid w:val="003B3D7D"/>
    <w:rsid w:val="003B4E94"/>
    <w:rsid w:val="003B54C2"/>
    <w:rsid w:val="003B6308"/>
    <w:rsid w:val="003C2B43"/>
    <w:rsid w:val="003C2C2B"/>
    <w:rsid w:val="003C3664"/>
    <w:rsid w:val="003C3670"/>
    <w:rsid w:val="003C3DEC"/>
    <w:rsid w:val="003C4988"/>
    <w:rsid w:val="003C53BA"/>
    <w:rsid w:val="003C6D51"/>
    <w:rsid w:val="003C77CB"/>
    <w:rsid w:val="003D20C7"/>
    <w:rsid w:val="003D288D"/>
    <w:rsid w:val="003D2FED"/>
    <w:rsid w:val="003D54C7"/>
    <w:rsid w:val="003D5641"/>
    <w:rsid w:val="003D5EE5"/>
    <w:rsid w:val="003D6A92"/>
    <w:rsid w:val="003E0ABB"/>
    <w:rsid w:val="003E0B34"/>
    <w:rsid w:val="003E2E83"/>
    <w:rsid w:val="003E36A9"/>
    <w:rsid w:val="003E5C0D"/>
    <w:rsid w:val="003E706D"/>
    <w:rsid w:val="003E7B4D"/>
    <w:rsid w:val="003E7EE4"/>
    <w:rsid w:val="003F2928"/>
    <w:rsid w:val="003F3279"/>
    <w:rsid w:val="003F539B"/>
    <w:rsid w:val="003F54ED"/>
    <w:rsid w:val="003F5B22"/>
    <w:rsid w:val="003F7085"/>
    <w:rsid w:val="003F7302"/>
    <w:rsid w:val="003F7369"/>
    <w:rsid w:val="003F7463"/>
    <w:rsid w:val="004005ED"/>
    <w:rsid w:val="0040066F"/>
    <w:rsid w:val="00401B94"/>
    <w:rsid w:val="00401EC1"/>
    <w:rsid w:val="00402193"/>
    <w:rsid w:val="00402D3B"/>
    <w:rsid w:val="00403C36"/>
    <w:rsid w:val="00405703"/>
    <w:rsid w:val="00405BF7"/>
    <w:rsid w:val="00410252"/>
    <w:rsid w:val="004123D5"/>
    <w:rsid w:val="00412F1F"/>
    <w:rsid w:val="0041397F"/>
    <w:rsid w:val="0041488D"/>
    <w:rsid w:val="00414997"/>
    <w:rsid w:val="00415EDF"/>
    <w:rsid w:val="004173CB"/>
    <w:rsid w:val="00417AE4"/>
    <w:rsid w:val="004208FE"/>
    <w:rsid w:val="00420F1B"/>
    <w:rsid w:val="00421732"/>
    <w:rsid w:val="00421BBB"/>
    <w:rsid w:val="00422463"/>
    <w:rsid w:val="00422E10"/>
    <w:rsid w:val="004231A5"/>
    <w:rsid w:val="0042621D"/>
    <w:rsid w:val="004265EC"/>
    <w:rsid w:val="00427F5C"/>
    <w:rsid w:val="0043237B"/>
    <w:rsid w:val="004334D6"/>
    <w:rsid w:val="00434988"/>
    <w:rsid w:val="00434C30"/>
    <w:rsid w:val="00435868"/>
    <w:rsid w:val="00435C3C"/>
    <w:rsid w:val="00437223"/>
    <w:rsid w:val="00437F6E"/>
    <w:rsid w:val="00440281"/>
    <w:rsid w:val="004402D3"/>
    <w:rsid w:val="00440A07"/>
    <w:rsid w:val="004415E2"/>
    <w:rsid w:val="00441A45"/>
    <w:rsid w:val="004422AB"/>
    <w:rsid w:val="00442D03"/>
    <w:rsid w:val="0044321A"/>
    <w:rsid w:val="0044433D"/>
    <w:rsid w:val="00444B8E"/>
    <w:rsid w:val="00446101"/>
    <w:rsid w:val="004472E0"/>
    <w:rsid w:val="00447D76"/>
    <w:rsid w:val="004500A7"/>
    <w:rsid w:val="0045040D"/>
    <w:rsid w:val="00452849"/>
    <w:rsid w:val="00452DC9"/>
    <w:rsid w:val="00453479"/>
    <w:rsid w:val="00454061"/>
    <w:rsid w:val="004545FC"/>
    <w:rsid w:val="00454A92"/>
    <w:rsid w:val="00454B02"/>
    <w:rsid w:val="00455CE8"/>
    <w:rsid w:val="00455E96"/>
    <w:rsid w:val="0045646F"/>
    <w:rsid w:val="00457053"/>
    <w:rsid w:val="00457517"/>
    <w:rsid w:val="00457643"/>
    <w:rsid w:val="00457700"/>
    <w:rsid w:val="004613F2"/>
    <w:rsid w:val="004659DF"/>
    <w:rsid w:val="00465DFC"/>
    <w:rsid w:val="004668D2"/>
    <w:rsid w:val="0046746C"/>
    <w:rsid w:val="0047090D"/>
    <w:rsid w:val="004709B7"/>
    <w:rsid w:val="004739BD"/>
    <w:rsid w:val="0047506B"/>
    <w:rsid w:val="004756F3"/>
    <w:rsid w:val="00475CD3"/>
    <w:rsid w:val="0047614F"/>
    <w:rsid w:val="004772A2"/>
    <w:rsid w:val="00477828"/>
    <w:rsid w:val="00480A07"/>
    <w:rsid w:val="004811E6"/>
    <w:rsid w:val="0048186C"/>
    <w:rsid w:val="00483996"/>
    <w:rsid w:val="00486397"/>
    <w:rsid w:val="004863AE"/>
    <w:rsid w:val="0048722F"/>
    <w:rsid w:val="00487606"/>
    <w:rsid w:val="00490C0B"/>
    <w:rsid w:val="00491462"/>
    <w:rsid w:val="00491D29"/>
    <w:rsid w:val="004940D4"/>
    <w:rsid w:val="00494BDB"/>
    <w:rsid w:val="004A038A"/>
    <w:rsid w:val="004A1833"/>
    <w:rsid w:val="004A1D1A"/>
    <w:rsid w:val="004A394B"/>
    <w:rsid w:val="004A3E4D"/>
    <w:rsid w:val="004A5722"/>
    <w:rsid w:val="004A60A2"/>
    <w:rsid w:val="004A6610"/>
    <w:rsid w:val="004A757E"/>
    <w:rsid w:val="004A77CF"/>
    <w:rsid w:val="004B0819"/>
    <w:rsid w:val="004B095D"/>
    <w:rsid w:val="004B0CF4"/>
    <w:rsid w:val="004B11E6"/>
    <w:rsid w:val="004B142C"/>
    <w:rsid w:val="004B14D5"/>
    <w:rsid w:val="004B20FB"/>
    <w:rsid w:val="004B3078"/>
    <w:rsid w:val="004B3CA6"/>
    <w:rsid w:val="004B4D40"/>
    <w:rsid w:val="004B4FB2"/>
    <w:rsid w:val="004B7CC7"/>
    <w:rsid w:val="004C0CE7"/>
    <w:rsid w:val="004C1828"/>
    <w:rsid w:val="004C1F13"/>
    <w:rsid w:val="004C1F1F"/>
    <w:rsid w:val="004C1FD9"/>
    <w:rsid w:val="004C45FF"/>
    <w:rsid w:val="004C4AFE"/>
    <w:rsid w:val="004C4E76"/>
    <w:rsid w:val="004C601B"/>
    <w:rsid w:val="004C7204"/>
    <w:rsid w:val="004C73F1"/>
    <w:rsid w:val="004C75DF"/>
    <w:rsid w:val="004C7D30"/>
    <w:rsid w:val="004D1D81"/>
    <w:rsid w:val="004D379F"/>
    <w:rsid w:val="004D390D"/>
    <w:rsid w:val="004D3CCD"/>
    <w:rsid w:val="004D4FA0"/>
    <w:rsid w:val="004D5EE7"/>
    <w:rsid w:val="004D6D9D"/>
    <w:rsid w:val="004E13F9"/>
    <w:rsid w:val="004E1675"/>
    <w:rsid w:val="004E1F8B"/>
    <w:rsid w:val="004E224A"/>
    <w:rsid w:val="004E27E2"/>
    <w:rsid w:val="004E28A1"/>
    <w:rsid w:val="004E2A77"/>
    <w:rsid w:val="004E3FE9"/>
    <w:rsid w:val="004E4448"/>
    <w:rsid w:val="004E526C"/>
    <w:rsid w:val="004E5850"/>
    <w:rsid w:val="004E63B9"/>
    <w:rsid w:val="004F03F5"/>
    <w:rsid w:val="004F2096"/>
    <w:rsid w:val="004F21E6"/>
    <w:rsid w:val="004F2F78"/>
    <w:rsid w:val="004F3356"/>
    <w:rsid w:val="004F3404"/>
    <w:rsid w:val="004F45DA"/>
    <w:rsid w:val="004F4E0C"/>
    <w:rsid w:val="004F6826"/>
    <w:rsid w:val="004F68CA"/>
    <w:rsid w:val="005007ED"/>
    <w:rsid w:val="005008D1"/>
    <w:rsid w:val="005009E2"/>
    <w:rsid w:val="00500CB0"/>
    <w:rsid w:val="0050328F"/>
    <w:rsid w:val="00503CEA"/>
    <w:rsid w:val="005045B3"/>
    <w:rsid w:val="005046D4"/>
    <w:rsid w:val="00504D3A"/>
    <w:rsid w:val="00505E87"/>
    <w:rsid w:val="00510501"/>
    <w:rsid w:val="00510C7B"/>
    <w:rsid w:val="0051194F"/>
    <w:rsid w:val="00512C06"/>
    <w:rsid w:val="005156B0"/>
    <w:rsid w:val="00516B92"/>
    <w:rsid w:val="00521481"/>
    <w:rsid w:val="00521676"/>
    <w:rsid w:val="00523525"/>
    <w:rsid w:val="00523568"/>
    <w:rsid w:val="00523AC2"/>
    <w:rsid w:val="00525242"/>
    <w:rsid w:val="005260E2"/>
    <w:rsid w:val="00527BBD"/>
    <w:rsid w:val="005301D5"/>
    <w:rsid w:val="0053040F"/>
    <w:rsid w:val="00530911"/>
    <w:rsid w:val="005339BE"/>
    <w:rsid w:val="00534420"/>
    <w:rsid w:val="005357CC"/>
    <w:rsid w:val="00536BDE"/>
    <w:rsid w:val="00536C25"/>
    <w:rsid w:val="00537406"/>
    <w:rsid w:val="0053788A"/>
    <w:rsid w:val="005406DB"/>
    <w:rsid w:val="005416DD"/>
    <w:rsid w:val="005428B6"/>
    <w:rsid w:val="005438B4"/>
    <w:rsid w:val="00545303"/>
    <w:rsid w:val="005456E9"/>
    <w:rsid w:val="005460FD"/>
    <w:rsid w:val="00547A4E"/>
    <w:rsid w:val="005501BF"/>
    <w:rsid w:val="00550A3C"/>
    <w:rsid w:val="00551E33"/>
    <w:rsid w:val="005540BA"/>
    <w:rsid w:val="0055549D"/>
    <w:rsid w:val="00556494"/>
    <w:rsid w:val="00556A32"/>
    <w:rsid w:val="00556CC8"/>
    <w:rsid w:val="005578AC"/>
    <w:rsid w:val="0056273B"/>
    <w:rsid w:val="00563316"/>
    <w:rsid w:val="005646E5"/>
    <w:rsid w:val="00565C67"/>
    <w:rsid w:val="005671B0"/>
    <w:rsid w:val="00570200"/>
    <w:rsid w:val="00570959"/>
    <w:rsid w:val="00572304"/>
    <w:rsid w:val="0057289F"/>
    <w:rsid w:val="005737F7"/>
    <w:rsid w:val="00573EA6"/>
    <w:rsid w:val="00573F9F"/>
    <w:rsid w:val="0057436F"/>
    <w:rsid w:val="00574DA3"/>
    <w:rsid w:val="00576321"/>
    <w:rsid w:val="00577F85"/>
    <w:rsid w:val="005816A7"/>
    <w:rsid w:val="00582373"/>
    <w:rsid w:val="0058241E"/>
    <w:rsid w:val="005824CA"/>
    <w:rsid w:val="00583497"/>
    <w:rsid w:val="00584AEE"/>
    <w:rsid w:val="0058792F"/>
    <w:rsid w:val="00590FA0"/>
    <w:rsid w:val="00591AEA"/>
    <w:rsid w:val="00591B45"/>
    <w:rsid w:val="00591C3C"/>
    <w:rsid w:val="00592D02"/>
    <w:rsid w:val="005936B2"/>
    <w:rsid w:val="005954E6"/>
    <w:rsid w:val="005956FB"/>
    <w:rsid w:val="005962A5"/>
    <w:rsid w:val="0059697F"/>
    <w:rsid w:val="00596B7F"/>
    <w:rsid w:val="005A0588"/>
    <w:rsid w:val="005A184B"/>
    <w:rsid w:val="005A23BE"/>
    <w:rsid w:val="005A2DA9"/>
    <w:rsid w:val="005A3A3E"/>
    <w:rsid w:val="005A3FF9"/>
    <w:rsid w:val="005A4034"/>
    <w:rsid w:val="005A40B1"/>
    <w:rsid w:val="005A4EB5"/>
    <w:rsid w:val="005A5575"/>
    <w:rsid w:val="005A5DE6"/>
    <w:rsid w:val="005A6923"/>
    <w:rsid w:val="005A7DC3"/>
    <w:rsid w:val="005B0704"/>
    <w:rsid w:val="005B22B1"/>
    <w:rsid w:val="005B2BD1"/>
    <w:rsid w:val="005B5D47"/>
    <w:rsid w:val="005B5E5A"/>
    <w:rsid w:val="005B5ED2"/>
    <w:rsid w:val="005B65EE"/>
    <w:rsid w:val="005B771E"/>
    <w:rsid w:val="005C02A4"/>
    <w:rsid w:val="005C44F9"/>
    <w:rsid w:val="005C68EC"/>
    <w:rsid w:val="005C6A1B"/>
    <w:rsid w:val="005C7864"/>
    <w:rsid w:val="005D0860"/>
    <w:rsid w:val="005D0B0B"/>
    <w:rsid w:val="005D15D9"/>
    <w:rsid w:val="005D1FEB"/>
    <w:rsid w:val="005D223C"/>
    <w:rsid w:val="005D39F8"/>
    <w:rsid w:val="005D499C"/>
    <w:rsid w:val="005D57EB"/>
    <w:rsid w:val="005D5E94"/>
    <w:rsid w:val="005E077B"/>
    <w:rsid w:val="005E0D2E"/>
    <w:rsid w:val="005E39D8"/>
    <w:rsid w:val="005E42E5"/>
    <w:rsid w:val="005F0693"/>
    <w:rsid w:val="005F09A2"/>
    <w:rsid w:val="005F15D0"/>
    <w:rsid w:val="005F3741"/>
    <w:rsid w:val="005F3A58"/>
    <w:rsid w:val="005F3FDE"/>
    <w:rsid w:val="005F5973"/>
    <w:rsid w:val="00601323"/>
    <w:rsid w:val="00602445"/>
    <w:rsid w:val="006034AB"/>
    <w:rsid w:val="006036F3"/>
    <w:rsid w:val="00603A0A"/>
    <w:rsid w:val="006058EC"/>
    <w:rsid w:val="00605AB6"/>
    <w:rsid w:val="00605BBF"/>
    <w:rsid w:val="0060719B"/>
    <w:rsid w:val="00607D79"/>
    <w:rsid w:val="006113B2"/>
    <w:rsid w:val="006128FB"/>
    <w:rsid w:val="006136FF"/>
    <w:rsid w:val="0061405B"/>
    <w:rsid w:val="00614329"/>
    <w:rsid w:val="00615949"/>
    <w:rsid w:val="0062026B"/>
    <w:rsid w:val="00621508"/>
    <w:rsid w:val="006215B0"/>
    <w:rsid w:val="00622180"/>
    <w:rsid w:val="00622EA3"/>
    <w:rsid w:val="00622FEB"/>
    <w:rsid w:val="0062301F"/>
    <w:rsid w:val="0062360B"/>
    <w:rsid w:val="00623D3A"/>
    <w:rsid w:val="00624AD5"/>
    <w:rsid w:val="00625397"/>
    <w:rsid w:val="00625843"/>
    <w:rsid w:val="00627ED7"/>
    <w:rsid w:val="00630F85"/>
    <w:rsid w:val="00631FCB"/>
    <w:rsid w:val="00636ECC"/>
    <w:rsid w:val="006404C3"/>
    <w:rsid w:val="00640C90"/>
    <w:rsid w:val="0064230E"/>
    <w:rsid w:val="00642A5E"/>
    <w:rsid w:val="00642E25"/>
    <w:rsid w:val="00644301"/>
    <w:rsid w:val="00646F33"/>
    <w:rsid w:val="0064785A"/>
    <w:rsid w:val="006503F8"/>
    <w:rsid w:val="00650BCB"/>
    <w:rsid w:val="006510C7"/>
    <w:rsid w:val="00651389"/>
    <w:rsid w:val="00651538"/>
    <w:rsid w:val="00651C7F"/>
    <w:rsid w:val="0065228D"/>
    <w:rsid w:val="00652396"/>
    <w:rsid w:val="00652588"/>
    <w:rsid w:val="00652C0B"/>
    <w:rsid w:val="0065370D"/>
    <w:rsid w:val="00662155"/>
    <w:rsid w:val="00662F86"/>
    <w:rsid w:val="00665025"/>
    <w:rsid w:val="0066514F"/>
    <w:rsid w:val="0066564A"/>
    <w:rsid w:val="00665710"/>
    <w:rsid w:val="00665C6A"/>
    <w:rsid w:val="00666F8D"/>
    <w:rsid w:val="006675DD"/>
    <w:rsid w:val="00670380"/>
    <w:rsid w:val="00670E73"/>
    <w:rsid w:val="0067348D"/>
    <w:rsid w:val="00673684"/>
    <w:rsid w:val="00673BC2"/>
    <w:rsid w:val="00673EE6"/>
    <w:rsid w:val="00674440"/>
    <w:rsid w:val="00674DD1"/>
    <w:rsid w:val="006755C6"/>
    <w:rsid w:val="0067597F"/>
    <w:rsid w:val="00675FE1"/>
    <w:rsid w:val="006762EB"/>
    <w:rsid w:val="00676825"/>
    <w:rsid w:val="006809DA"/>
    <w:rsid w:val="0068161F"/>
    <w:rsid w:val="00681A0B"/>
    <w:rsid w:val="00682D2E"/>
    <w:rsid w:val="00683DDA"/>
    <w:rsid w:val="00684EA8"/>
    <w:rsid w:val="006856C8"/>
    <w:rsid w:val="00685DFC"/>
    <w:rsid w:val="00686203"/>
    <w:rsid w:val="00690563"/>
    <w:rsid w:val="00692071"/>
    <w:rsid w:val="00692B19"/>
    <w:rsid w:val="00692BE0"/>
    <w:rsid w:val="00692EDF"/>
    <w:rsid w:val="00693144"/>
    <w:rsid w:val="006964F7"/>
    <w:rsid w:val="006972B9"/>
    <w:rsid w:val="006A3721"/>
    <w:rsid w:val="006A43FA"/>
    <w:rsid w:val="006A4E12"/>
    <w:rsid w:val="006A6092"/>
    <w:rsid w:val="006A6D75"/>
    <w:rsid w:val="006A70BD"/>
    <w:rsid w:val="006B020F"/>
    <w:rsid w:val="006B291F"/>
    <w:rsid w:val="006B34F6"/>
    <w:rsid w:val="006B3FF8"/>
    <w:rsid w:val="006B5411"/>
    <w:rsid w:val="006B544B"/>
    <w:rsid w:val="006C017E"/>
    <w:rsid w:val="006C11ED"/>
    <w:rsid w:val="006C2577"/>
    <w:rsid w:val="006C4103"/>
    <w:rsid w:val="006C5D9A"/>
    <w:rsid w:val="006C5F2F"/>
    <w:rsid w:val="006C6280"/>
    <w:rsid w:val="006C6B43"/>
    <w:rsid w:val="006C7AA4"/>
    <w:rsid w:val="006D0C68"/>
    <w:rsid w:val="006D0D4F"/>
    <w:rsid w:val="006D0DEB"/>
    <w:rsid w:val="006D0E0F"/>
    <w:rsid w:val="006D2677"/>
    <w:rsid w:val="006D2D4F"/>
    <w:rsid w:val="006D38C6"/>
    <w:rsid w:val="006D38D0"/>
    <w:rsid w:val="006D4202"/>
    <w:rsid w:val="006D4383"/>
    <w:rsid w:val="006D6145"/>
    <w:rsid w:val="006D6218"/>
    <w:rsid w:val="006D656E"/>
    <w:rsid w:val="006D6877"/>
    <w:rsid w:val="006D6D09"/>
    <w:rsid w:val="006D7546"/>
    <w:rsid w:val="006D7C6E"/>
    <w:rsid w:val="006D7FA7"/>
    <w:rsid w:val="006E0A16"/>
    <w:rsid w:val="006E0EA3"/>
    <w:rsid w:val="006E1B49"/>
    <w:rsid w:val="006E25C3"/>
    <w:rsid w:val="006E42A8"/>
    <w:rsid w:val="006E4B2B"/>
    <w:rsid w:val="006E622F"/>
    <w:rsid w:val="006E67FE"/>
    <w:rsid w:val="006F1DF9"/>
    <w:rsid w:val="006F29BA"/>
    <w:rsid w:val="006F37BC"/>
    <w:rsid w:val="006F4B42"/>
    <w:rsid w:val="006F51F4"/>
    <w:rsid w:val="006F5B89"/>
    <w:rsid w:val="006F5C71"/>
    <w:rsid w:val="006F78A9"/>
    <w:rsid w:val="00703177"/>
    <w:rsid w:val="0070409E"/>
    <w:rsid w:val="007048EE"/>
    <w:rsid w:val="007076DB"/>
    <w:rsid w:val="00707D9E"/>
    <w:rsid w:val="00710951"/>
    <w:rsid w:val="00712029"/>
    <w:rsid w:val="00712327"/>
    <w:rsid w:val="00713113"/>
    <w:rsid w:val="00713ABA"/>
    <w:rsid w:val="00714726"/>
    <w:rsid w:val="00715313"/>
    <w:rsid w:val="00715603"/>
    <w:rsid w:val="00715D44"/>
    <w:rsid w:val="00716F52"/>
    <w:rsid w:val="00721E53"/>
    <w:rsid w:val="007228D1"/>
    <w:rsid w:val="00723BD0"/>
    <w:rsid w:val="00724688"/>
    <w:rsid w:val="007247C9"/>
    <w:rsid w:val="007261B8"/>
    <w:rsid w:val="007266AE"/>
    <w:rsid w:val="00727167"/>
    <w:rsid w:val="00727BE2"/>
    <w:rsid w:val="00730F3A"/>
    <w:rsid w:val="007317C4"/>
    <w:rsid w:val="00731E60"/>
    <w:rsid w:val="007328FE"/>
    <w:rsid w:val="007346CC"/>
    <w:rsid w:val="00736188"/>
    <w:rsid w:val="00736CBD"/>
    <w:rsid w:val="00737D3E"/>
    <w:rsid w:val="00737DCE"/>
    <w:rsid w:val="00743AFE"/>
    <w:rsid w:val="00743BCB"/>
    <w:rsid w:val="0074467C"/>
    <w:rsid w:val="00744FC0"/>
    <w:rsid w:val="007472BF"/>
    <w:rsid w:val="007472E2"/>
    <w:rsid w:val="0074734F"/>
    <w:rsid w:val="00750383"/>
    <w:rsid w:val="00750480"/>
    <w:rsid w:val="00750744"/>
    <w:rsid w:val="00751AD9"/>
    <w:rsid w:val="007526F6"/>
    <w:rsid w:val="00752980"/>
    <w:rsid w:val="0075463F"/>
    <w:rsid w:val="00754F36"/>
    <w:rsid w:val="007566E2"/>
    <w:rsid w:val="007568D4"/>
    <w:rsid w:val="00761BBE"/>
    <w:rsid w:val="00762D1E"/>
    <w:rsid w:val="00763354"/>
    <w:rsid w:val="007637BD"/>
    <w:rsid w:val="00763C02"/>
    <w:rsid w:val="00763F41"/>
    <w:rsid w:val="00764B5D"/>
    <w:rsid w:val="00765B08"/>
    <w:rsid w:val="00765F2F"/>
    <w:rsid w:val="00770F09"/>
    <w:rsid w:val="00771AAD"/>
    <w:rsid w:val="00771F6D"/>
    <w:rsid w:val="007734F8"/>
    <w:rsid w:val="00774EDE"/>
    <w:rsid w:val="007763BA"/>
    <w:rsid w:val="007801DD"/>
    <w:rsid w:val="007814C6"/>
    <w:rsid w:val="0078434C"/>
    <w:rsid w:val="007847DC"/>
    <w:rsid w:val="0078593C"/>
    <w:rsid w:val="00785F0D"/>
    <w:rsid w:val="007868C8"/>
    <w:rsid w:val="00786B7B"/>
    <w:rsid w:val="00790D0F"/>
    <w:rsid w:val="0079148E"/>
    <w:rsid w:val="00792B2C"/>
    <w:rsid w:val="00792C27"/>
    <w:rsid w:val="00792D29"/>
    <w:rsid w:val="00792EC9"/>
    <w:rsid w:val="00793FB4"/>
    <w:rsid w:val="007941C4"/>
    <w:rsid w:val="007941D3"/>
    <w:rsid w:val="007A0BB2"/>
    <w:rsid w:val="007A0C8B"/>
    <w:rsid w:val="007A0EA1"/>
    <w:rsid w:val="007A5B6A"/>
    <w:rsid w:val="007B02CD"/>
    <w:rsid w:val="007B06D5"/>
    <w:rsid w:val="007B17B1"/>
    <w:rsid w:val="007B3178"/>
    <w:rsid w:val="007B420C"/>
    <w:rsid w:val="007B42E6"/>
    <w:rsid w:val="007B57DB"/>
    <w:rsid w:val="007B5C6D"/>
    <w:rsid w:val="007B6CFA"/>
    <w:rsid w:val="007B6E1D"/>
    <w:rsid w:val="007B7A09"/>
    <w:rsid w:val="007C11CD"/>
    <w:rsid w:val="007C15EA"/>
    <w:rsid w:val="007C4DA6"/>
    <w:rsid w:val="007C588F"/>
    <w:rsid w:val="007C733D"/>
    <w:rsid w:val="007D01A0"/>
    <w:rsid w:val="007D0460"/>
    <w:rsid w:val="007D17CA"/>
    <w:rsid w:val="007D26B1"/>
    <w:rsid w:val="007D33EA"/>
    <w:rsid w:val="007D351C"/>
    <w:rsid w:val="007D3D30"/>
    <w:rsid w:val="007D57FC"/>
    <w:rsid w:val="007D60A9"/>
    <w:rsid w:val="007D64E3"/>
    <w:rsid w:val="007D6AD0"/>
    <w:rsid w:val="007D6AF2"/>
    <w:rsid w:val="007D7497"/>
    <w:rsid w:val="007D7EDE"/>
    <w:rsid w:val="007E0E85"/>
    <w:rsid w:val="007E15F0"/>
    <w:rsid w:val="007E1FEE"/>
    <w:rsid w:val="007E275D"/>
    <w:rsid w:val="007E34B4"/>
    <w:rsid w:val="007E3A7B"/>
    <w:rsid w:val="007E6398"/>
    <w:rsid w:val="007E762B"/>
    <w:rsid w:val="007E7A81"/>
    <w:rsid w:val="007F12DD"/>
    <w:rsid w:val="007F13C4"/>
    <w:rsid w:val="007F3603"/>
    <w:rsid w:val="007F511E"/>
    <w:rsid w:val="007F5AAA"/>
    <w:rsid w:val="007F5FEC"/>
    <w:rsid w:val="007F6AE3"/>
    <w:rsid w:val="007F72AA"/>
    <w:rsid w:val="00800920"/>
    <w:rsid w:val="00801B3F"/>
    <w:rsid w:val="00802B5D"/>
    <w:rsid w:val="008055E4"/>
    <w:rsid w:val="00806774"/>
    <w:rsid w:val="00807394"/>
    <w:rsid w:val="00807F5C"/>
    <w:rsid w:val="00810E3E"/>
    <w:rsid w:val="00811530"/>
    <w:rsid w:val="0081188A"/>
    <w:rsid w:val="00811896"/>
    <w:rsid w:val="00814038"/>
    <w:rsid w:val="0081483D"/>
    <w:rsid w:val="00817FE4"/>
    <w:rsid w:val="008213AA"/>
    <w:rsid w:val="00822304"/>
    <w:rsid w:val="00823258"/>
    <w:rsid w:val="00823AA8"/>
    <w:rsid w:val="0082467D"/>
    <w:rsid w:val="00825132"/>
    <w:rsid w:val="00825785"/>
    <w:rsid w:val="00825C70"/>
    <w:rsid w:val="00827AFF"/>
    <w:rsid w:val="00830357"/>
    <w:rsid w:val="008306F0"/>
    <w:rsid w:val="008309E6"/>
    <w:rsid w:val="00831522"/>
    <w:rsid w:val="00831E06"/>
    <w:rsid w:val="008329DB"/>
    <w:rsid w:val="008332F7"/>
    <w:rsid w:val="00833F5E"/>
    <w:rsid w:val="00834075"/>
    <w:rsid w:val="008361EA"/>
    <w:rsid w:val="008362E8"/>
    <w:rsid w:val="0083781A"/>
    <w:rsid w:val="00837ECC"/>
    <w:rsid w:val="00840A59"/>
    <w:rsid w:val="00841921"/>
    <w:rsid w:val="00842E87"/>
    <w:rsid w:val="0084415C"/>
    <w:rsid w:val="00845866"/>
    <w:rsid w:val="00845894"/>
    <w:rsid w:val="00845E9B"/>
    <w:rsid w:val="00847A4D"/>
    <w:rsid w:val="0085049D"/>
    <w:rsid w:val="00850CAC"/>
    <w:rsid w:val="008522E6"/>
    <w:rsid w:val="00852330"/>
    <w:rsid w:val="0085253F"/>
    <w:rsid w:val="008525C3"/>
    <w:rsid w:val="00852F76"/>
    <w:rsid w:val="00853E32"/>
    <w:rsid w:val="00860F6A"/>
    <w:rsid w:val="00863A9B"/>
    <w:rsid w:val="00866D3C"/>
    <w:rsid w:val="0087032A"/>
    <w:rsid w:val="008715E2"/>
    <w:rsid w:val="00872463"/>
    <w:rsid w:val="00872E5B"/>
    <w:rsid w:val="00876C6F"/>
    <w:rsid w:val="00876ED9"/>
    <w:rsid w:val="008779A7"/>
    <w:rsid w:val="00880A4D"/>
    <w:rsid w:val="00880C62"/>
    <w:rsid w:val="008813EE"/>
    <w:rsid w:val="008816C0"/>
    <w:rsid w:val="00881B3C"/>
    <w:rsid w:val="008838DC"/>
    <w:rsid w:val="00885F11"/>
    <w:rsid w:val="00886C85"/>
    <w:rsid w:val="00886D57"/>
    <w:rsid w:val="00887F94"/>
    <w:rsid w:val="00890825"/>
    <w:rsid w:val="008920DD"/>
    <w:rsid w:val="00892948"/>
    <w:rsid w:val="00893A2F"/>
    <w:rsid w:val="008948B3"/>
    <w:rsid w:val="0089586E"/>
    <w:rsid w:val="00896195"/>
    <w:rsid w:val="00897DFB"/>
    <w:rsid w:val="008A0EFD"/>
    <w:rsid w:val="008A0EFF"/>
    <w:rsid w:val="008A11C8"/>
    <w:rsid w:val="008A2304"/>
    <w:rsid w:val="008A298D"/>
    <w:rsid w:val="008A2A93"/>
    <w:rsid w:val="008A3618"/>
    <w:rsid w:val="008B037F"/>
    <w:rsid w:val="008B113D"/>
    <w:rsid w:val="008B215E"/>
    <w:rsid w:val="008B219F"/>
    <w:rsid w:val="008B39FD"/>
    <w:rsid w:val="008B448B"/>
    <w:rsid w:val="008B4E08"/>
    <w:rsid w:val="008B58A5"/>
    <w:rsid w:val="008B657F"/>
    <w:rsid w:val="008B750A"/>
    <w:rsid w:val="008B7873"/>
    <w:rsid w:val="008C26EF"/>
    <w:rsid w:val="008C4B0E"/>
    <w:rsid w:val="008C4BFD"/>
    <w:rsid w:val="008C52CF"/>
    <w:rsid w:val="008C6759"/>
    <w:rsid w:val="008C6EB4"/>
    <w:rsid w:val="008C7282"/>
    <w:rsid w:val="008C744A"/>
    <w:rsid w:val="008C789D"/>
    <w:rsid w:val="008C7E1F"/>
    <w:rsid w:val="008D13EC"/>
    <w:rsid w:val="008D2553"/>
    <w:rsid w:val="008D2609"/>
    <w:rsid w:val="008D3D41"/>
    <w:rsid w:val="008D3ED7"/>
    <w:rsid w:val="008D5CCA"/>
    <w:rsid w:val="008D79E4"/>
    <w:rsid w:val="008D7E13"/>
    <w:rsid w:val="008E0DF7"/>
    <w:rsid w:val="008E261D"/>
    <w:rsid w:val="008E2E4D"/>
    <w:rsid w:val="008E35E1"/>
    <w:rsid w:val="008E368B"/>
    <w:rsid w:val="008E40A3"/>
    <w:rsid w:val="008E4188"/>
    <w:rsid w:val="008E5BA4"/>
    <w:rsid w:val="008E6C44"/>
    <w:rsid w:val="008E7244"/>
    <w:rsid w:val="008E7833"/>
    <w:rsid w:val="008E7B22"/>
    <w:rsid w:val="008F0EB6"/>
    <w:rsid w:val="008F1257"/>
    <w:rsid w:val="008F1342"/>
    <w:rsid w:val="008F3049"/>
    <w:rsid w:val="008F3C47"/>
    <w:rsid w:val="008F5576"/>
    <w:rsid w:val="008F7AC2"/>
    <w:rsid w:val="008F7BAC"/>
    <w:rsid w:val="009000F4"/>
    <w:rsid w:val="009008D5"/>
    <w:rsid w:val="009014A0"/>
    <w:rsid w:val="009022C1"/>
    <w:rsid w:val="00906C38"/>
    <w:rsid w:val="009077D7"/>
    <w:rsid w:val="0091029C"/>
    <w:rsid w:val="0091042A"/>
    <w:rsid w:val="00910A90"/>
    <w:rsid w:val="009116B4"/>
    <w:rsid w:val="00912384"/>
    <w:rsid w:val="00914D13"/>
    <w:rsid w:val="00915132"/>
    <w:rsid w:val="00915282"/>
    <w:rsid w:val="009172F5"/>
    <w:rsid w:val="00917DB9"/>
    <w:rsid w:val="00921324"/>
    <w:rsid w:val="00921988"/>
    <w:rsid w:val="00922A3C"/>
    <w:rsid w:val="00922E02"/>
    <w:rsid w:val="009233F8"/>
    <w:rsid w:val="00923744"/>
    <w:rsid w:val="00924C95"/>
    <w:rsid w:val="00926D5D"/>
    <w:rsid w:val="00927671"/>
    <w:rsid w:val="009279C5"/>
    <w:rsid w:val="00927CBF"/>
    <w:rsid w:val="009316E6"/>
    <w:rsid w:val="00931EE3"/>
    <w:rsid w:val="0093345D"/>
    <w:rsid w:val="009349B2"/>
    <w:rsid w:val="00934C36"/>
    <w:rsid w:val="00936F4C"/>
    <w:rsid w:val="00940C7E"/>
    <w:rsid w:val="0094352D"/>
    <w:rsid w:val="0094388C"/>
    <w:rsid w:val="00944882"/>
    <w:rsid w:val="00944FC0"/>
    <w:rsid w:val="009504FF"/>
    <w:rsid w:val="00951A38"/>
    <w:rsid w:val="009524E4"/>
    <w:rsid w:val="00953048"/>
    <w:rsid w:val="00954E9B"/>
    <w:rsid w:val="009575FA"/>
    <w:rsid w:val="00957DE8"/>
    <w:rsid w:val="0096013C"/>
    <w:rsid w:val="009622A1"/>
    <w:rsid w:val="00962363"/>
    <w:rsid w:val="00962614"/>
    <w:rsid w:val="00962BD2"/>
    <w:rsid w:val="009655B0"/>
    <w:rsid w:val="00965736"/>
    <w:rsid w:val="00967D1D"/>
    <w:rsid w:val="00970BFD"/>
    <w:rsid w:val="00972685"/>
    <w:rsid w:val="00972B1E"/>
    <w:rsid w:val="00973533"/>
    <w:rsid w:val="009737EC"/>
    <w:rsid w:val="00973994"/>
    <w:rsid w:val="00974234"/>
    <w:rsid w:val="00974A37"/>
    <w:rsid w:val="00975405"/>
    <w:rsid w:val="009754F8"/>
    <w:rsid w:val="0097706C"/>
    <w:rsid w:val="00977832"/>
    <w:rsid w:val="00982FD1"/>
    <w:rsid w:val="00983789"/>
    <w:rsid w:val="0098407A"/>
    <w:rsid w:val="009845B6"/>
    <w:rsid w:val="00984D36"/>
    <w:rsid w:val="0098507F"/>
    <w:rsid w:val="00990456"/>
    <w:rsid w:val="00990B9B"/>
    <w:rsid w:val="00991CF8"/>
    <w:rsid w:val="00992A63"/>
    <w:rsid w:val="009939D0"/>
    <w:rsid w:val="00994CE6"/>
    <w:rsid w:val="00995791"/>
    <w:rsid w:val="009A0024"/>
    <w:rsid w:val="009A067F"/>
    <w:rsid w:val="009A12EA"/>
    <w:rsid w:val="009A1AE9"/>
    <w:rsid w:val="009A2DA3"/>
    <w:rsid w:val="009A49E3"/>
    <w:rsid w:val="009A5AE5"/>
    <w:rsid w:val="009A64F9"/>
    <w:rsid w:val="009A6516"/>
    <w:rsid w:val="009A6E0A"/>
    <w:rsid w:val="009B0498"/>
    <w:rsid w:val="009B125C"/>
    <w:rsid w:val="009B1E86"/>
    <w:rsid w:val="009B2C9B"/>
    <w:rsid w:val="009B2E74"/>
    <w:rsid w:val="009B2FAF"/>
    <w:rsid w:val="009B3640"/>
    <w:rsid w:val="009B4647"/>
    <w:rsid w:val="009B4817"/>
    <w:rsid w:val="009B53F8"/>
    <w:rsid w:val="009B5524"/>
    <w:rsid w:val="009B6B09"/>
    <w:rsid w:val="009C0DE9"/>
    <w:rsid w:val="009C1754"/>
    <w:rsid w:val="009C1C58"/>
    <w:rsid w:val="009C3A59"/>
    <w:rsid w:val="009C4EB6"/>
    <w:rsid w:val="009C619D"/>
    <w:rsid w:val="009C67B8"/>
    <w:rsid w:val="009C7A31"/>
    <w:rsid w:val="009D1EFB"/>
    <w:rsid w:val="009D3F2F"/>
    <w:rsid w:val="009D6147"/>
    <w:rsid w:val="009D63BC"/>
    <w:rsid w:val="009D7361"/>
    <w:rsid w:val="009D74AD"/>
    <w:rsid w:val="009D7C26"/>
    <w:rsid w:val="009E211D"/>
    <w:rsid w:val="009E3B51"/>
    <w:rsid w:val="009E68AC"/>
    <w:rsid w:val="009E6E33"/>
    <w:rsid w:val="009E7791"/>
    <w:rsid w:val="009E7CEA"/>
    <w:rsid w:val="009F08CD"/>
    <w:rsid w:val="009F17D3"/>
    <w:rsid w:val="009F31DE"/>
    <w:rsid w:val="009F442C"/>
    <w:rsid w:val="009F7711"/>
    <w:rsid w:val="009F7C09"/>
    <w:rsid w:val="00A01184"/>
    <w:rsid w:val="00A01806"/>
    <w:rsid w:val="00A0251E"/>
    <w:rsid w:val="00A03AE8"/>
    <w:rsid w:val="00A05797"/>
    <w:rsid w:val="00A07E98"/>
    <w:rsid w:val="00A1150D"/>
    <w:rsid w:val="00A1251A"/>
    <w:rsid w:val="00A12702"/>
    <w:rsid w:val="00A13E12"/>
    <w:rsid w:val="00A14813"/>
    <w:rsid w:val="00A162A4"/>
    <w:rsid w:val="00A1643A"/>
    <w:rsid w:val="00A175F7"/>
    <w:rsid w:val="00A203FA"/>
    <w:rsid w:val="00A2054D"/>
    <w:rsid w:val="00A216F4"/>
    <w:rsid w:val="00A22C66"/>
    <w:rsid w:val="00A22FEB"/>
    <w:rsid w:val="00A2376C"/>
    <w:rsid w:val="00A23800"/>
    <w:rsid w:val="00A23823"/>
    <w:rsid w:val="00A259AE"/>
    <w:rsid w:val="00A25E85"/>
    <w:rsid w:val="00A27FCA"/>
    <w:rsid w:val="00A304D8"/>
    <w:rsid w:val="00A30702"/>
    <w:rsid w:val="00A30B6E"/>
    <w:rsid w:val="00A31B74"/>
    <w:rsid w:val="00A31EC0"/>
    <w:rsid w:val="00A325A9"/>
    <w:rsid w:val="00A3500B"/>
    <w:rsid w:val="00A3554A"/>
    <w:rsid w:val="00A36317"/>
    <w:rsid w:val="00A370F9"/>
    <w:rsid w:val="00A377AB"/>
    <w:rsid w:val="00A378E9"/>
    <w:rsid w:val="00A37934"/>
    <w:rsid w:val="00A4018E"/>
    <w:rsid w:val="00A4046A"/>
    <w:rsid w:val="00A419ED"/>
    <w:rsid w:val="00A446B7"/>
    <w:rsid w:val="00A45C14"/>
    <w:rsid w:val="00A46466"/>
    <w:rsid w:val="00A4686F"/>
    <w:rsid w:val="00A4726B"/>
    <w:rsid w:val="00A5017C"/>
    <w:rsid w:val="00A509A6"/>
    <w:rsid w:val="00A50BF7"/>
    <w:rsid w:val="00A5111B"/>
    <w:rsid w:val="00A51423"/>
    <w:rsid w:val="00A521EF"/>
    <w:rsid w:val="00A526AF"/>
    <w:rsid w:val="00A53D39"/>
    <w:rsid w:val="00A53F5C"/>
    <w:rsid w:val="00A541EB"/>
    <w:rsid w:val="00A543D0"/>
    <w:rsid w:val="00A54714"/>
    <w:rsid w:val="00A56070"/>
    <w:rsid w:val="00A56D38"/>
    <w:rsid w:val="00A570D2"/>
    <w:rsid w:val="00A61898"/>
    <w:rsid w:val="00A61E7B"/>
    <w:rsid w:val="00A628CC"/>
    <w:rsid w:val="00A63B8D"/>
    <w:rsid w:val="00A63C4C"/>
    <w:rsid w:val="00A63C68"/>
    <w:rsid w:val="00A64D7F"/>
    <w:rsid w:val="00A662A3"/>
    <w:rsid w:val="00A66F08"/>
    <w:rsid w:val="00A71E35"/>
    <w:rsid w:val="00A73285"/>
    <w:rsid w:val="00A754E9"/>
    <w:rsid w:val="00A75B83"/>
    <w:rsid w:val="00A7603C"/>
    <w:rsid w:val="00A802A0"/>
    <w:rsid w:val="00A80311"/>
    <w:rsid w:val="00A80498"/>
    <w:rsid w:val="00A80BBC"/>
    <w:rsid w:val="00A82C1E"/>
    <w:rsid w:val="00A840A6"/>
    <w:rsid w:val="00A848AA"/>
    <w:rsid w:val="00A854D5"/>
    <w:rsid w:val="00A85EAE"/>
    <w:rsid w:val="00A87459"/>
    <w:rsid w:val="00A87711"/>
    <w:rsid w:val="00A917BC"/>
    <w:rsid w:val="00A94BBB"/>
    <w:rsid w:val="00A95523"/>
    <w:rsid w:val="00A963D9"/>
    <w:rsid w:val="00A9652C"/>
    <w:rsid w:val="00A96D57"/>
    <w:rsid w:val="00A97848"/>
    <w:rsid w:val="00A97C16"/>
    <w:rsid w:val="00AA0167"/>
    <w:rsid w:val="00AA0381"/>
    <w:rsid w:val="00AA03E4"/>
    <w:rsid w:val="00AA09B5"/>
    <w:rsid w:val="00AA119C"/>
    <w:rsid w:val="00AA2510"/>
    <w:rsid w:val="00AA2808"/>
    <w:rsid w:val="00AA39BF"/>
    <w:rsid w:val="00AA3A11"/>
    <w:rsid w:val="00AA4EF5"/>
    <w:rsid w:val="00AA5A74"/>
    <w:rsid w:val="00AA67AB"/>
    <w:rsid w:val="00AA775B"/>
    <w:rsid w:val="00AB0E98"/>
    <w:rsid w:val="00AB2108"/>
    <w:rsid w:val="00AB241E"/>
    <w:rsid w:val="00AB3477"/>
    <w:rsid w:val="00AB4341"/>
    <w:rsid w:val="00AB53CD"/>
    <w:rsid w:val="00AB5F0D"/>
    <w:rsid w:val="00AC0D26"/>
    <w:rsid w:val="00AC1C73"/>
    <w:rsid w:val="00AC30FA"/>
    <w:rsid w:val="00AC3175"/>
    <w:rsid w:val="00AC48FD"/>
    <w:rsid w:val="00AC4B0D"/>
    <w:rsid w:val="00AC6344"/>
    <w:rsid w:val="00AD3786"/>
    <w:rsid w:val="00AD3ECE"/>
    <w:rsid w:val="00AD4388"/>
    <w:rsid w:val="00AD46C5"/>
    <w:rsid w:val="00AD6D52"/>
    <w:rsid w:val="00AD710F"/>
    <w:rsid w:val="00AE166A"/>
    <w:rsid w:val="00AE4172"/>
    <w:rsid w:val="00AE47D5"/>
    <w:rsid w:val="00AE5694"/>
    <w:rsid w:val="00AE6422"/>
    <w:rsid w:val="00AE706B"/>
    <w:rsid w:val="00AE78CD"/>
    <w:rsid w:val="00AE7B10"/>
    <w:rsid w:val="00AF02D7"/>
    <w:rsid w:val="00AF0A80"/>
    <w:rsid w:val="00AF1CD9"/>
    <w:rsid w:val="00AF245B"/>
    <w:rsid w:val="00AF262A"/>
    <w:rsid w:val="00AF355F"/>
    <w:rsid w:val="00AF36A9"/>
    <w:rsid w:val="00AF4B5A"/>
    <w:rsid w:val="00AF5362"/>
    <w:rsid w:val="00AF587A"/>
    <w:rsid w:val="00AF5D54"/>
    <w:rsid w:val="00AF60C9"/>
    <w:rsid w:val="00AF6995"/>
    <w:rsid w:val="00AF6AA5"/>
    <w:rsid w:val="00AF7851"/>
    <w:rsid w:val="00B00D15"/>
    <w:rsid w:val="00B00FF2"/>
    <w:rsid w:val="00B0269E"/>
    <w:rsid w:val="00B02E2E"/>
    <w:rsid w:val="00B04F62"/>
    <w:rsid w:val="00B051F9"/>
    <w:rsid w:val="00B06491"/>
    <w:rsid w:val="00B06DFC"/>
    <w:rsid w:val="00B10A56"/>
    <w:rsid w:val="00B119C0"/>
    <w:rsid w:val="00B11CAB"/>
    <w:rsid w:val="00B13EE2"/>
    <w:rsid w:val="00B14629"/>
    <w:rsid w:val="00B1484D"/>
    <w:rsid w:val="00B16357"/>
    <w:rsid w:val="00B16C2B"/>
    <w:rsid w:val="00B20FC8"/>
    <w:rsid w:val="00B21452"/>
    <w:rsid w:val="00B22403"/>
    <w:rsid w:val="00B2367B"/>
    <w:rsid w:val="00B239A2"/>
    <w:rsid w:val="00B2473B"/>
    <w:rsid w:val="00B25581"/>
    <w:rsid w:val="00B26A46"/>
    <w:rsid w:val="00B27F32"/>
    <w:rsid w:val="00B300DA"/>
    <w:rsid w:val="00B30279"/>
    <w:rsid w:val="00B302AB"/>
    <w:rsid w:val="00B30715"/>
    <w:rsid w:val="00B3138B"/>
    <w:rsid w:val="00B318D9"/>
    <w:rsid w:val="00B32A67"/>
    <w:rsid w:val="00B34995"/>
    <w:rsid w:val="00B34F2E"/>
    <w:rsid w:val="00B34F7D"/>
    <w:rsid w:val="00B36E61"/>
    <w:rsid w:val="00B3726E"/>
    <w:rsid w:val="00B3759B"/>
    <w:rsid w:val="00B379E0"/>
    <w:rsid w:val="00B37ABA"/>
    <w:rsid w:val="00B41CB7"/>
    <w:rsid w:val="00B42391"/>
    <w:rsid w:val="00B42BE2"/>
    <w:rsid w:val="00B4367C"/>
    <w:rsid w:val="00B43F8A"/>
    <w:rsid w:val="00B466DA"/>
    <w:rsid w:val="00B468DC"/>
    <w:rsid w:val="00B4708D"/>
    <w:rsid w:val="00B478F4"/>
    <w:rsid w:val="00B47E19"/>
    <w:rsid w:val="00B5145F"/>
    <w:rsid w:val="00B52008"/>
    <w:rsid w:val="00B52B2B"/>
    <w:rsid w:val="00B54FEC"/>
    <w:rsid w:val="00B55523"/>
    <w:rsid w:val="00B55BAF"/>
    <w:rsid w:val="00B55E30"/>
    <w:rsid w:val="00B56804"/>
    <w:rsid w:val="00B56979"/>
    <w:rsid w:val="00B575B9"/>
    <w:rsid w:val="00B577CA"/>
    <w:rsid w:val="00B57C4D"/>
    <w:rsid w:val="00B60595"/>
    <w:rsid w:val="00B6290F"/>
    <w:rsid w:val="00B63733"/>
    <w:rsid w:val="00B637C0"/>
    <w:rsid w:val="00B63D27"/>
    <w:rsid w:val="00B64987"/>
    <w:rsid w:val="00B64F57"/>
    <w:rsid w:val="00B65A59"/>
    <w:rsid w:val="00B664E4"/>
    <w:rsid w:val="00B66EA7"/>
    <w:rsid w:val="00B6741B"/>
    <w:rsid w:val="00B6771F"/>
    <w:rsid w:val="00B67D7B"/>
    <w:rsid w:val="00B67F4F"/>
    <w:rsid w:val="00B70FBF"/>
    <w:rsid w:val="00B710A5"/>
    <w:rsid w:val="00B7115C"/>
    <w:rsid w:val="00B716A0"/>
    <w:rsid w:val="00B721FA"/>
    <w:rsid w:val="00B72F17"/>
    <w:rsid w:val="00B7335A"/>
    <w:rsid w:val="00B73C52"/>
    <w:rsid w:val="00B746F9"/>
    <w:rsid w:val="00B75182"/>
    <w:rsid w:val="00B7580D"/>
    <w:rsid w:val="00B75B0F"/>
    <w:rsid w:val="00B7763C"/>
    <w:rsid w:val="00B80005"/>
    <w:rsid w:val="00B818ED"/>
    <w:rsid w:val="00B82DF7"/>
    <w:rsid w:val="00B84999"/>
    <w:rsid w:val="00B84D36"/>
    <w:rsid w:val="00B8558E"/>
    <w:rsid w:val="00B865EC"/>
    <w:rsid w:val="00B8665D"/>
    <w:rsid w:val="00B93529"/>
    <w:rsid w:val="00B93FC4"/>
    <w:rsid w:val="00B9509B"/>
    <w:rsid w:val="00B96C1E"/>
    <w:rsid w:val="00B97AE7"/>
    <w:rsid w:val="00B97CB5"/>
    <w:rsid w:val="00BA0B7C"/>
    <w:rsid w:val="00BA0C0C"/>
    <w:rsid w:val="00BA0F8C"/>
    <w:rsid w:val="00BA0FEA"/>
    <w:rsid w:val="00BA1786"/>
    <w:rsid w:val="00BA1DD2"/>
    <w:rsid w:val="00BA283B"/>
    <w:rsid w:val="00BA2BE4"/>
    <w:rsid w:val="00BA2D9C"/>
    <w:rsid w:val="00BA38D9"/>
    <w:rsid w:val="00BA3F44"/>
    <w:rsid w:val="00BA5143"/>
    <w:rsid w:val="00BA6042"/>
    <w:rsid w:val="00BB16D9"/>
    <w:rsid w:val="00BB19D3"/>
    <w:rsid w:val="00BB232A"/>
    <w:rsid w:val="00BB26B2"/>
    <w:rsid w:val="00BB2C78"/>
    <w:rsid w:val="00BB398A"/>
    <w:rsid w:val="00BB5B99"/>
    <w:rsid w:val="00BC0715"/>
    <w:rsid w:val="00BC1590"/>
    <w:rsid w:val="00BC1DF2"/>
    <w:rsid w:val="00BC27BA"/>
    <w:rsid w:val="00BC6099"/>
    <w:rsid w:val="00BC610D"/>
    <w:rsid w:val="00BC7FFD"/>
    <w:rsid w:val="00BD15D8"/>
    <w:rsid w:val="00BD2465"/>
    <w:rsid w:val="00BD2DD8"/>
    <w:rsid w:val="00BD6C4D"/>
    <w:rsid w:val="00BD7DFA"/>
    <w:rsid w:val="00BD7E4B"/>
    <w:rsid w:val="00BE1076"/>
    <w:rsid w:val="00BE3CAA"/>
    <w:rsid w:val="00BE49DC"/>
    <w:rsid w:val="00BE672B"/>
    <w:rsid w:val="00BE7E61"/>
    <w:rsid w:val="00BF1D4D"/>
    <w:rsid w:val="00BF2DEE"/>
    <w:rsid w:val="00BF35BE"/>
    <w:rsid w:val="00BF3799"/>
    <w:rsid w:val="00BF3AF0"/>
    <w:rsid w:val="00BF5C16"/>
    <w:rsid w:val="00BF610D"/>
    <w:rsid w:val="00BF683A"/>
    <w:rsid w:val="00C004ED"/>
    <w:rsid w:val="00C008C2"/>
    <w:rsid w:val="00C01397"/>
    <w:rsid w:val="00C015F6"/>
    <w:rsid w:val="00C01D97"/>
    <w:rsid w:val="00C04ACD"/>
    <w:rsid w:val="00C04D0B"/>
    <w:rsid w:val="00C04D2F"/>
    <w:rsid w:val="00C0538D"/>
    <w:rsid w:val="00C05AA8"/>
    <w:rsid w:val="00C05B1B"/>
    <w:rsid w:val="00C06431"/>
    <w:rsid w:val="00C064D0"/>
    <w:rsid w:val="00C0709B"/>
    <w:rsid w:val="00C073AD"/>
    <w:rsid w:val="00C0763D"/>
    <w:rsid w:val="00C07E88"/>
    <w:rsid w:val="00C11764"/>
    <w:rsid w:val="00C12274"/>
    <w:rsid w:val="00C13F8F"/>
    <w:rsid w:val="00C14606"/>
    <w:rsid w:val="00C14D4B"/>
    <w:rsid w:val="00C164AC"/>
    <w:rsid w:val="00C169A9"/>
    <w:rsid w:val="00C17082"/>
    <w:rsid w:val="00C179C2"/>
    <w:rsid w:val="00C17FB1"/>
    <w:rsid w:val="00C20AB4"/>
    <w:rsid w:val="00C20F8A"/>
    <w:rsid w:val="00C22E00"/>
    <w:rsid w:val="00C22F7A"/>
    <w:rsid w:val="00C233C8"/>
    <w:rsid w:val="00C2375D"/>
    <w:rsid w:val="00C23D29"/>
    <w:rsid w:val="00C24044"/>
    <w:rsid w:val="00C244BF"/>
    <w:rsid w:val="00C24968"/>
    <w:rsid w:val="00C24C12"/>
    <w:rsid w:val="00C24D7D"/>
    <w:rsid w:val="00C25357"/>
    <w:rsid w:val="00C25478"/>
    <w:rsid w:val="00C25E4E"/>
    <w:rsid w:val="00C32065"/>
    <w:rsid w:val="00C329BC"/>
    <w:rsid w:val="00C33DC4"/>
    <w:rsid w:val="00C34471"/>
    <w:rsid w:val="00C3648E"/>
    <w:rsid w:val="00C36AF7"/>
    <w:rsid w:val="00C36C10"/>
    <w:rsid w:val="00C40665"/>
    <w:rsid w:val="00C40A11"/>
    <w:rsid w:val="00C41AF5"/>
    <w:rsid w:val="00C41E18"/>
    <w:rsid w:val="00C45EF9"/>
    <w:rsid w:val="00C46037"/>
    <w:rsid w:val="00C4605F"/>
    <w:rsid w:val="00C46C99"/>
    <w:rsid w:val="00C47034"/>
    <w:rsid w:val="00C474BA"/>
    <w:rsid w:val="00C47BE9"/>
    <w:rsid w:val="00C5048B"/>
    <w:rsid w:val="00C50C15"/>
    <w:rsid w:val="00C53136"/>
    <w:rsid w:val="00C53358"/>
    <w:rsid w:val="00C53E2A"/>
    <w:rsid w:val="00C55CD6"/>
    <w:rsid w:val="00C60A26"/>
    <w:rsid w:val="00C60DBD"/>
    <w:rsid w:val="00C611A2"/>
    <w:rsid w:val="00C61335"/>
    <w:rsid w:val="00C6193C"/>
    <w:rsid w:val="00C62490"/>
    <w:rsid w:val="00C62CF1"/>
    <w:rsid w:val="00C6355D"/>
    <w:rsid w:val="00C6409D"/>
    <w:rsid w:val="00C646F0"/>
    <w:rsid w:val="00C649D4"/>
    <w:rsid w:val="00C67724"/>
    <w:rsid w:val="00C701E2"/>
    <w:rsid w:val="00C7134F"/>
    <w:rsid w:val="00C714DC"/>
    <w:rsid w:val="00C72DBE"/>
    <w:rsid w:val="00C73313"/>
    <w:rsid w:val="00C7478D"/>
    <w:rsid w:val="00C7671B"/>
    <w:rsid w:val="00C775FC"/>
    <w:rsid w:val="00C77644"/>
    <w:rsid w:val="00C80F62"/>
    <w:rsid w:val="00C81250"/>
    <w:rsid w:val="00C8152E"/>
    <w:rsid w:val="00C81820"/>
    <w:rsid w:val="00C82529"/>
    <w:rsid w:val="00C8317C"/>
    <w:rsid w:val="00C838CA"/>
    <w:rsid w:val="00C84E22"/>
    <w:rsid w:val="00C85E19"/>
    <w:rsid w:val="00C86EA2"/>
    <w:rsid w:val="00C87F64"/>
    <w:rsid w:val="00C92FBE"/>
    <w:rsid w:val="00C93345"/>
    <w:rsid w:val="00C94537"/>
    <w:rsid w:val="00C9458A"/>
    <w:rsid w:val="00C94CDF"/>
    <w:rsid w:val="00C958EA"/>
    <w:rsid w:val="00C961C2"/>
    <w:rsid w:val="00C967EC"/>
    <w:rsid w:val="00C9780C"/>
    <w:rsid w:val="00C97A10"/>
    <w:rsid w:val="00CA0585"/>
    <w:rsid w:val="00CA1682"/>
    <w:rsid w:val="00CA1802"/>
    <w:rsid w:val="00CA24F6"/>
    <w:rsid w:val="00CA258E"/>
    <w:rsid w:val="00CA3FD2"/>
    <w:rsid w:val="00CA45B8"/>
    <w:rsid w:val="00CA4B3D"/>
    <w:rsid w:val="00CA5458"/>
    <w:rsid w:val="00CA5646"/>
    <w:rsid w:val="00CB3FA6"/>
    <w:rsid w:val="00CB612A"/>
    <w:rsid w:val="00CB65AC"/>
    <w:rsid w:val="00CB6C54"/>
    <w:rsid w:val="00CB7D04"/>
    <w:rsid w:val="00CC04ED"/>
    <w:rsid w:val="00CC36C6"/>
    <w:rsid w:val="00CC5391"/>
    <w:rsid w:val="00CC5C4B"/>
    <w:rsid w:val="00CC646C"/>
    <w:rsid w:val="00CD00E2"/>
    <w:rsid w:val="00CD0F1D"/>
    <w:rsid w:val="00CD344E"/>
    <w:rsid w:val="00CD3B2A"/>
    <w:rsid w:val="00CD551D"/>
    <w:rsid w:val="00CD5F56"/>
    <w:rsid w:val="00CD753D"/>
    <w:rsid w:val="00CD7B67"/>
    <w:rsid w:val="00CE01E2"/>
    <w:rsid w:val="00CE0479"/>
    <w:rsid w:val="00CE0A66"/>
    <w:rsid w:val="00CE0A8D"/>
    <w:rsid w:val="00CE35DF"/>
    <w:rsid w:val="00CE6B2A"/>
    <w:rsid w:val="00CE6F6F"/>
    <w:rsid w:val="00CE7303"/>
    <w:rsid w:val="00CE7648"/>
    <w:rsid w:val="00CE7ED2"/>
    <w:rsid w:val="00CF05E9"/>
    <w:rsid w:val="00CF0CD8"/>
    <w:rsid w:val="00CF0CF8"/>
    <w:rsid w:val="00CF11D8"/>
    <w:rsid w:val="00CF2915"/>
    <w:rsid w:val="00CF345F"/>
    <w:rsid w:val="00CF3BFE"/>
    <w:rsid w:val="00CF5AE4"/>
    <w:rsid w:val="00CF618C"/>
    <w:rsid w:val="00CF6246"/>
    <w:rsid w:val="00CF64E3"/>
    <w:rsid w:val="00CF7066"/>
    <w:rsid w:val="00D00C8C"/>
    <w:rsid w:val="00D00F0F"/>
    <w:rsid w:val="00D01176"/>
    <w:rsid w:val="00D02060"/>
    <w:rsid w:val="00D028D9"/>
    <w:rsid w:val="00D02A9B"/>
    <w:rsid w:val="00D02D8B"/>
    <w:rsid w:val="00D03387"/>
    <w:rsid w:val="00D036F9"/>
    <w:rsid w:val="00D03C88"/>
    <w:rsid w:val="00D049AF"/>
    <w:rsid w:val="00D052C6"/>
    <w:rsid w:val="00D06F1E"/>
    <w:rsid w:val="00D1020D"/>
    <w:rsid w:val="00D11BDA"/>
    <w:rsid w:val="00D11E32"/>
    <w:rsid w:val="00D1297B"/>
    <w:rsid w:val="00D135C0"/>
    <w:rsid w:val="00D1416E"/>
    <w:rsid w:val="00D155F7"/>
    <w:rsid w:val="00D16A2F"/>
    <w:rsid w:val="00D17DEE"/>
    <w:rsid w:val="00D220BD"/>
    <w:rsid w:val="00D222A5"/>
    <w:rsid w:val="00D2403F"/>
    <w:rsid w:val="00D243F1"/>
    <w:rsid w:val="00D25BCD"/>
    <w:rsid w:val="00D25D26"/>
    <w:rsid w:val="00D25E3A"/>
    <w:rsid w:val="00D26CF6"/>
    <w:rsid w:val="00D279DC"/>
    <w:rsid w:val="00D27D7C"/>
    <w:rsid w:val="00D31492"/>
    <w:rsid w:val="00D32506"/>
    <w:rsid w:val="00D34428"/>
    <w:rsid w:val="00D34E97"/>
    <w:rsid w:val="00D35077"/>
    <w:rsid w:val="00D35666"/>
    <w:rsid w:val="00D3659A"/>
    <w:rsid w:val="00D36C16"/>
    <w:rsid w:val="00D36C65"/>
    <w:rsid w:val="00D36D99"/>
    <w:rsid w:val="00D4003F"/>
    <w:rsid w:val="00D4086F"/>
    <w:rsid w:val="00D40BA5"/>
    <w:rsid w:val="00D40BFD"/>
    <w:rsid w:val="00D4167E"/>
    <w:rsid w:val="00D41F94"/>
    <w:rsid w:val="00D42F82"/>
    <w:rsid w:val="00D43604"/>
    <w:rsid w:val="00D44A98"/>
    <w:rsid w:val="00D45592"/>
    <w:rsid w:val="00D45D02"/>
    <w:rsid w:val="00D46B34"/>
    <w:rsid w:val="00D50AD3"/>
    <w:rsid w:val="00D51310"/>
    <w:rsid w:val="00D51AD5"/>
    <w:rsid w:val="00D52994"/>
    <w:rsid w:val="00D53FC3"/>
    <w:rsid w:val="00D55411"/>
    <w:rsid w:val="00D575A7"/>
    <w:rsid w:val="00D5798F"/>
    <w:rsid w:val="00D607BA"/>
    <w:rsid w:val="00D60E82"/>
    <w:rsid w:val="00D60FC7"/>
    <w:rsid w:val="00D61B92"/>
    <w:rsid w:val="00D62640"/>
    <w:rsid w:val="00D64FA5"/>
    <w:rsid w:val="00D664D7"/>
    <w:rsid w:val="00D677D8"/>
    <w:rsid w:val="00D713C8"/>
    <w:rsid w:val="00D7147F"/>
    <w:rsid w:val="00D727C8"/>
    <w:rsid w:val="00D7387E"/>
    <w:rsid w:val="00D73E56"/>
    <w:rsid w:val="00D748E1"/>
    <w:rsid w:val="00D74EED"/>
    <w:rsid w:val="00D7559C"/>
    <w:rsid w:val="00D81C21"/>
    <w:rsid w:val="00D81F23"/>
    <w:rsid w:val="00D82649"/>
    <w:rsid w:val="00D8299C"/>
    <w:rsid w:val="00D84563"/>
    <w:rsid w:val="00D84EAB"/>
    <w:rsid w:val="00D8583F"/>
    <w:rsid w:val="00D90026"/>
    <w:rsid w:val="00D905AA"/>
    <w:rsid w:val="00D909BF"/>
    <w:rsid w:val="00D913DA"/>
    <w:rsid w:val="00D921D8"/>
    <w:rsid w:val="00D92A51"/>
    <w:rsid w:val="00D931ED"/>
    <w:rsid w:val="00D93349"/>
    <w:rsid w:val="00D938A1"/>
    <w:rsid w:val="00D948F2"/>
    <w:rsid w:val="00D9546A"/>
    <w:rsid w:val="00D95A31"/>
    <w:rsid w:val="00D96880"/>
    <w:rsid w:val="00D9698E"/>
    <w:rsid w:val="00D9707D"/>
    <w:rsid w:val="00D970C3"/>
    <w:rsid w:val="00DA00DB"/>
    <w:rsid w:val="00DA0A93"/>
    <w:rsid w:val="00DA110B"/>
    <w:rsid w:val="00DA13A4"/>
    <w:rsid w:val="00DA21D8"/>
    <w:rsid w:val="00DA3F08"/>
    <w:rsid w:val="00DA44DB"/>
    <w:rsid w:val="00DA79DC"/>
    <w:rsid w:val="00DB00BC"/>
    <w:rsid w:val="00DB089F"/>
    <w:rsid w:val="00DB21D5"/>
    <w:rsid w:val="00DB2CD7"/>
    <w:rsid w:val="00DB31DF"/>
    <w:rsid w:val="00DB4397"/>
    <w:rsid w:val="00DB6512"/>
    <w:rsid w:val="00DB7AC5"/>
    <w:rsid w:val="00DC26DA"/>
    <w:rsid w:val="00DC278D"/>
    <w:rsid w:val="00DC2BA4"/>
    <w:rsid w:val="00DC2E2F"/>
    <w:rsid w:val="00DC33F7"/>
    <w:rsid w:val="00DC3FD2"/>
    <w:rsid w:val="00DC4B1F"/>
    <w:rsid w:val="00DC5212"/>
    <w:rsid w:val="00DC5256"/>
    <w:rsid w:val="00DC77A1"/>
    <w:rsid w:val="00DD206E"/>
    <w:rsid w:val="00DD2A68"/>
    <w:rsid w:val="00DD35F6"/>
    <w:rsid w:val="00DD6998"/>
    <w:rsid w:val="00DD798C"/>
    <w:rsid w:val="00DE0450"/>
    <w:rsid w:val="00DE7253"/>
    <w:rsid w:val="00DF07F2"/>
    <w:rsid w:val="00DF18D9"/>
    <w:rsid w:val="00DF1CD5"/>
    <w:rsid w:val="00DF2906"/>
    <w:rsid w:val="00DF2DFD"/>
    <w:rsid w:val="00DF33AC"/>
    <w:rsid w:val="00DF44A9"/>
    <w:rsid w:val="00DF7C98"/>
    <w:rsid w:val="00DF7E85"/>
    <w:rsid w:val="00E01703"/>
    <w:rsid w:val="00E02481"/>
    <w:rsid w:val="00E02E9D"/>
    <w:rsid w:val="00E031E3"/>
    <w:rsid w:val="00E03561"/>
    <w:rsid w:val="00E0420C"/>
    <w:rsid w:val="00E04359"/>
    <w:rsid w:val="00E06FC7"/>
    <w:rsid w:val="00E07F4E"/>
    <w:rsid w:val="00E130BB"/>
    <w:rsid w:val="00E17F63"/>
    <w:rsid w:val="00E20982"/>
    <w:rsid w:val="00E2145A"/>
    <w:rsid w:val="00E21846"/>
    <w:rsid w:val="00E22AA6"/>
    <w:rsid w:val="00E24D56"/>
    <w:rsid w:val="00E2538A"/>
    <w:rsid w:val="00E26411"/>
    <w:rsid w:val="00E26A0B"/>
    <w:rsid w:val="00E27EE4"/>
    <w:rsid w:val="00E306D5"/>
    <w:rsid w:val="00E30963"/>
    <w:rsid w:val="00E32B29"/>
    <w:rsid w:val="00E32F7C"/>
    <w:rsid w:val="00E35071"/>
    <w:rsid w:val="00E35342"/>
    <w:rsid w:val="00E35570"/>
    <w:rsid w:val="00E357B8"/>
    <w:rsid w:val="00E3624C"/>
    <w:rsid w:val="00E374AA"/>
    <w:rsid w:val="00E37C5C"/>
    <w:rsid w:val="00E4067B"/>
    <w:rsid w:val="00E4075F"/>
    <w:rsid w:val="00E40F87"/>
    <w:rsid w:val="00E437EF"/>
    <w:rsid w:val="00E45444"/>
    <w:rsid w:val="00E45965"/>
    <w:rsid w:val="00E470A7"/>
    <w:rsid w:val="00E47B1A"/>
    <w:rsid w:val="00E50060"/>
    <w:rsid w:val="00E50160"/>
    <w:rsid w:val="00E50A53"/>
    <w:rsid w:val="00E5112B"/>
    <w:rsid w:val="00E51FCD"/>
    <w:rsid w:val="00E52F87"/>
    <w:rsid w:val="00E53EB5"/>
    <w:rsid w:val="00E54196"/>
    <w:rsid w:val="00E5490E"/>
    <w:rsid w:val="00E55B4C"/>
    <w:rsid w:val="00E55B7F"/>
    <w:rsid w:val="00E56F65"/>
    <w:rsid w:val="00E5717F"/>
    <w:rsid w:val="00E573F0"/>
    <w:rsid w:val="00E57C37"/>
    <w:rsid w:val="00E604A9"/>
    <w:rsid w:val="00E6157F"/>
    <w:rsid w:val="00E625D7"/>
    <w:rsid w:val="00E626DB"/>
    <w:rsid w:val="00E62D6D"/>
    <w:rsid w:val="00E65B84"/>
    <w:rsid w:val="00E67301"/>
    <w:rsid w:val="00E71AB2"/>
    <w:rsid w:val="00E72651"/>
    <w:rsid w:val="00E736A9"/>
    <w:rsid w:val="00E7538C"/>
    <w:rsid w:val="00E7614A"/>
    <w:rsid w:val="00E76C4B"/>
    <w:rsid w:val="00E76DEE"/>
    <w:rsid w:val="00E82606"/>
    <w:rsid w:val="00E82E29"/>
    <w:rsid w:val="00E841AC"/>
    <w:rsid w:val="00E84AE9"/>
    <w:rsid w:val="00E86839"/>
    <w:rsid w:val="00E868D5"/>
    <w:rsid w:val="00E903EB"/>
    <w:rsid w:val="00E90847"/>
    <w:rsid w:val="00E94CD2"/>
    <w:rsid w:val="00E95A68"/>
    <w:rsid w:val="00E95FAE"/>
    <w:rsid w:val="00E966EE"/>
    <w:rsid w:val="00EA01F6"/>
    <w:rsid w:val="00EA0888"/>
    <w:rsid w:val="00EA1D15"/>
    <w:rsid w:val="00EA223F"/>
    <w:rsid w:val="00EA2DC6"/>
    <w:rsid w:val="00EA77F1"/>
    <w:rsid w:val="00EA799E"/>
    <w:rsid w:val="00EB00ED"/>
    <w:rsid w:val="00EB0CED"/>
    <w:rsid w:val="00EB1752"/>
    <w:rsid w:val="00EB2391"/>
    <w:rsid w:val="00EB435E"/>
    <w:rsid w:val="00EB4BAD"/>
    <w:rsid w:val="00EB6542"/>
    <w:rsid w:val="00EB698D"/>
    <w:rsid w:val="00EB6DE4"/>
    <w:rsid w:val="00EB7EBB"/>
    <w:rsid w:val="00EC07B2"/>
    <w:rsid w:val="00EC11BC"/>
    <w:rsid w:val="00EC19DE"/>
    <w:rsid w:val="00EC1A03"/>
    <w:rsid w:val="00EC2392"/>
    <w:rsid w:val="00EC35A6"/>
    <w:rsid w:val="00EC3F83"/>
    <w:rsid w:val="00EC6E53"/>
    <w:rsid w:val="00EC7CC0"/>
    <w:rsid w:val="00ED02C5"/>
    <w:rsid w:val="00ED0A8A"/>
    <w:rsid w:val="00ED0C81"/>
    <w:rsid w:val="00ED0D2E"/>
    <w:rsid w:val="00ED2902"/>
    <w:rsid w:val="00ED2BE4"/>
    <w:rsid w:val="00ED2F6D"/>
    <w:rsid w:val="00ED3511"/>
    <w:rsid w:val="00ED47E9"/>
    <w:rsid w:val="00ED4C1B"/>
    <w:rsid w:val="00EE1FC3"/>
    <w:rsid w:val="00EE59E0"/>
    <w:rsid w:val="00EE5FD0"/>
    <w:rsid w:val="00EE6341"/>
    <w:rsid w:val="00EE6517"/>
    <w:rsid w:val="00EF1A38"/>
    <w:rsid w:val="00EF2C60"/>
    <w:rsid w:val="00EF371C"/>
    <w:rsid w:val="00EF37A8"/>
    <w:rsid w:val="00EF3D0A"/>
    <w:rsid w:val="00EF484C"/>
    <w:rsid w:val="00EF4B2C"/>
    <w:rsid w:val="00EF50D9"/>
    <w:rsid w:val="00EF5BBD"/>
    <w:rsid w:val="00EF5E1E"/>
    <w:rsid w:val="00EF5FC2"/>
    <w:rsid w:val="00EF74F2"/>
    <w:rsid w:val="00F015DC"/>
    <w:rsid w:val="00F06369"/>
    <w:rsid w:val="00F06D19"/>
    <w:rsid w:val="00F06E48"/>
    <w:rsid w:val="00F1007C"/>
    <w:rsid w:val="00F1064F"/>
    <w:rsid w:val="00F11A48"/>
    <w:rsid w:val="00F13394"/>
    <w:rsid w:val="00F13FAD"/>
    <w:rsid w:val="00F14E83"/>
    <w:rsid w:val="00F15AD6"/>
    <w:rsid w:val="00F15B6D"/>
    <w:rsid w:val="00F16050"/>
    <w:rsid w:val="00F160C6"/>
    <w:rsid w:val="00F166A5"/>
    <w:rsid w:val="00F16D8A"/>
    <w:rsid w:val="00F1773D"/>
    <w:rsid w:val="00F17B7D"/>
    <w:rsid w:val="00F22195"/>
    <w:rsid w:val="00F22F96"/>
    <w:rsid w:val="00F23E13"/>
    <w:rsid w:val="00F26A67"/>
    <w:rsid w:val="00F30EDF"/>
    <w:rsid w:val="00F30FE7"/>
    <w:rsid w:val="00F316B2"/>
    <w:rsid w:val="00F320A5"/>
    <w:rsid w:val="00F335E1"/>
    <w:rsid w:val="00F33F10"/>
    <w:rsid w:val="00F34116"/>
    <w:rsid w:val="00F347E3"/>
    <w:rsid w:val="00F35B4D"/>
    <w:rsid w:val="00F3658D"/>
    <w:rsid w:val="00F371D3"/>
    <w:rsid w:val="00F400EB"/>
    <w:rsid w:val="00F41062"/>
    <w:rsid w:val="00F41FBE"/>
    <w:rsid w:val="00F427AC"/>
    <w:rsid w:val="00F4674C"/>
    <w:rsid w:val="00F46FA6"/>
    <w:rsid w:val="00F47AAD"/>
    <w:rsid w:val="00F506E3"/>
    <w:rsid w:val="00F518FA"/>
    <w:rsid w:val="00F530C7"/>
    <w:rsid w:val="00F539B2"/>
    <w:rsid w:val="00F53C86"/>
    <w:rsid w:val="00F54408"/>
    <w:rsid w:val="00F54517"/>
    <w:rsid w:val="00F54B0E"/>
    <w:rsid w:val="00F576E0"/>
    <w:rsid w:val="00F57CA2"/>
    <w:rsid w:val="00F60B2C"/>
    <w:rsid w:val="00F6123F"/>
    <w:rsid w:val="00F61AB4"/>
    <w:rsid w:val="00F61C70"/>
    <w:rsid w:val="00F62D6B"/>
    <w:rsid w:val="00F6307F"/>
    <w:rsid w:val="00F653D7"/>
    <w:rsid w:val="00F6619C"/>
    <w:rsid w:val="00F665BF"/>
    <w:rsid w:val="00F6668B"/>
    <w:rsid w:val="00F700A8"/>
    <w:rsid w:val="00F711FD"/>
    <w:rsid w:val="00F71218"/>
    <w:rsid w:val="00F73210"/>
    <w:rsid w:val="00F7465C"/>
    <w:rsid w:val="00F7522F"/>
    <w:rsid w:val="00F77510"/>
    <w:rsid w:val="00F80308"/>
    <w:rsid w:val="00F8129E"/>
    <w:rsid w:val="00F81828"/>
    <w:rsid w:val="00F8232D"/>
    <w:rsid w:val="00F824E9"/>
    <w:rsid w:val="00F84097"/>
    <w:rsid w:val="00F853EA"/>
    <w:rsid w:val="00F855C6"/>
    <w:rsid w:val="00F8698D"/>
    <w:rsid w:val="00F86B9A"/>
    <w:rsid w:val="00F870F7"/>
    <w:rsid w:val="00F9017F"/>
    <w:rsid w:val="00F90EFD"/>
    <w:rsid w:val="00F91320"/>
    <w:rsid w:val="00F91713"/>
    <w:rsid w:val="00F92160"/>
    <w:rsid w:val="00F93939"/>
    <w:rsid w:val="00F94BF2"/>
    <w:rsid w:val="00F96C32"/>
    <w:rsid w:val="00F96D03"/>
    <w:rsid w:val="00F97A35"/>
    <w:rsid w:val="00FA01D7"/>
    <w:rsid w:val="00FA18EB"/>
    <w:rsid w:val="00FA30F6"/>
    <w:rsid w:val="00FA3652"/>
    <w:rsid w:val="00FA44F1"/>
    <w:rsid w:val="00FA5364"/>
    <w:rsid w:val="00FA7827"/>
    <w:rsid w:val="00FB0F17"/>
    <w:rsid w:val="00FB22A2"/>
    <w:rsid w:val="00FB637B"/>
    <w:rsid w:val="00FB7B3B"/>
    <w:rsid w:val="00FC0305"/>
    <w:rsid w:val="00FC2FA5"/>
    <w:rsid w:val="00FC301E"/>
    <w:rsid w:val="00FC338F"/>
    <w:rsid w:val="00FC65BC"/>
    <w:rsid w:val="00FC6A5D"/>
    <w:rsid w:val="00FD0C35"/>
    <w:rsid w:val="00FD1C49"/>
    <w:rsid w:val="00FD1CDF"/>
    <w:rsid w:val="00FD1E44"/>
    <w:rsid w:val="00FD475F"/>
    <w:rsid w:val="00FD5B63"/>
    <w:rsid w:val="00FD6EDA"/>
    <w:rsid w:val="00FD7C71"/>
    <w:rsid w:val="00FE0D90"/>
    <w:rsid w:val="00FE1533"/>
    <w:rsid w:val="00FE23F9"/>
    <w:rsid w:val="00FE2A00"/>
    <w:rsid w:val="00FE4419"/>
    <w:rsid w:val="00FE492D"/>
    <w:rsid w:val="00FE4AB4"/>
    <w:rsid w:val="00FE510B"/>
    <w:rsid w:val="00FE62DD"/>
    <w:rsid w:val="00FE7B1D"/>
    <w:rsid w:val="00FF051A"/>
    <w:rsid w:val="00FF1B3C"/>
    <w:rsid w:val="00FF4380"/>
    <w:rsid w:val="00FF5A53"/>
    <w:rsid w:val="00FF5B59"/>
    <w:rsid w:val="00FF68EB"/>
    <w:rsid w:val="00FF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10D489A"/>
  <w15:chartTrackingRefBased/>
  <w15:docId w15:val="{DFB794E7-D68D-4BFE-AAAE-AC306260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D31"/>
    <w:rPr>
      <w:rFonts w:ascii="Arial" w:hAnsi="Arial" w:cs="Arial"/>
      <w:sz w:val="24"/>
      <w:szCs w:val="24"/>
    </w:rPr>
  </w:style>
  <w:style w:type="paragraph" w:styleId="Heading1">
    <w:name w:val="heading 1"/>
    <w:basedOn w:val="Normal"/>
    <w:next w:val="Normal"/>
    <w:link w:val="Heading1Char"/>
    <w:qFormat/>
    <w:rsid w:val="006D4383"/>
    <w:pPr>
      <w:numPr>
        <w:numId w:val="11"/>
      </w:numPr>
      <w:ind w:left="360" w:hanging="360"/>
      <w:outlineLvl w:val="0"/>
    </w:pPr>
    <w:rPr>
      <w:b/>
      <w:sz w:val="20"/>
      <w:szCs w:val="20"/>
    </w:rPr>
  </w:style>
  <w:style w:type="paragraph" w:styleId="Heading2">
    <w:name w:val="heading 2"/>
    <w:basedOn w:val="Normal"/>
    <w:next w:val="Normal"/>
    <w:uiPriority w:val="9"/>
    <w:qFormat/>
    <w:rsid w:val="0041397F"/>
    <w:pPr>
      <w:keepNext/>
      <w:numPr>
        <w:ilvl w:val="1"/>
        <w:numId w:val="160"/>
      </w:numPr>
      <w:spacing w:before="240" w:after="60"/>
      <w:outlineLvl w:val="1"/>
    </w:pPr>
    <w:rPr>
      <w:b/>
      <w:bCs/>
      <w:iCs/>
      <w:sz w:val="20"/>
      <w:szCs w:val="20"/>
    </w:rPr>
  </w:style>
  <w:style w:type="paragraph" w:styleId="Heading3">
    <w:name w:val="heading 3"/>
    <w:basedOn w:val="Normal"/>
    <w:next w:val="Normal"/>
    <w:qFormat/>
    <w:rsid w:val="0041397F"/>
    <w:pPr>
      <w:keepNext/>
      <w:numPr>
        <w:ilvl w:val="2"/>
        <w:numId w:val="160"/>
      </w:numPr>
      <w:spacing w:before="240" w:after="60"/>
      <w:outlineLvl w:val="2"/>
    </w:pPr>
    <w:rPr>
      <w:b/>
      <w:bCs/>
      <w:sz w:val="20"/>
      <w:szCs w:val="20"/>
    </w:rPr>
  </w:style>
  <w:style w:type="paragraph" w:styleId="Heading4">
    <w:name w:val="heading 4"/>
    <w:basedOn w:val="Normal"/>
    <w:next w:val="Normal"/>
    <w:qFormat/>
    <w:rsid w:val="00D970C3"/>
    <w:pPr>
      <w:outlineLvl w:val="3"/>
    </w:pPr>
    <w:rPr>
      <w:rFonts w:ascii="Arial Black" w:hAnsi="Arial Black"/>
      <w:b/>
      <w:sz w:val="28"/>
      <w:szCs w:val="28"/>
    </w:rPr>
  </w:style>
  <w:style w:type="paragraph" w:styleId="Heading5">
    <w:name w:val="heading 5"/>
    <w:basedOn w:val="Heading4"/>
    <w:next w:val="Normal"/>
    <w:link w:val="Heading5Char"/>
    <w:qFormat/>
    <w:rsid w:val="00A51423"/>
    <w:pPr>
      <w:outlineLvl w:val="4"/>
    </w:pPr>
    <w:rPr>
      <w:rFonts w:ascii="Arial" w:hAnsi="Arial"/>
      <w:sz w:val="20"/>
      <w:szCs w:val="20"/>
    </w:rPr>
  </w:style>
  <w:style w:type="paragraph" w:styleId="Heading6">
    <w:name w:val="heading 6"/>
    <w:basedOn w:val="Normal"/>
    <w:next w:val="Normal"/>
    <w:qFormat/>
    <w:rsid w:val="008E261D"/>
    <w:pPr>
      <w:numPr>
        <w:ilvl w:val="5"/>
        <w:numId w:val="160"/>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E261D"/>
    <w:pPr>
      <w:numPr>
        <w:ilvl w:val="6"/>
        <w:numId w:val="160"/>
      </w:numPr>
      <w:spacing w:before="240" w:after="60"/>
      <w:outlineLvl w:val="6"/>
    </w:pPr>
    <w:rPr>
      <w:rFonts w:ascii="Times New Roman" w:hAnsi="Times New Roman" w:cs="Times New Roman"/>
    </w:rPr>
  </w:style>
  <w:style w:type="paragraph" w:styleId="Heading8">
    <w:name w:val="heading 8"/>
    <w:basedOn w:val="Normal"/>
    <w:next w:val="Normal"/>
    <w:qFormat/>
    <w:rsid w:val="008E261D"/>
    <w:pPr>
      <w:numPr>
        <w:ilvl w:val="7"/>
        <w:numId w:val="160"/>
      </w:numPr>
      <w:spacing w:before="240" w:after="60"/>
      <w:outlineLvl w:val="7"/>
    </w:pPr>
    <w:rPr>
      <w:rFonts w:ascii="Times New Roman" w:hAnsi="Times New Roman" w:cs="Times New Roman"/>
      <w:i/>
      <w:iCs/>
    </w:rPr>
  </w:style>
  <w:style w:type="paragraph" w:styleId="Heading9">
    <w:name w:val="heading 9"/>
    <w:basedOn w:val="Normal"/>
    <w:next w:val="Normal"/>
    <w:qFormat/>
    <w:rsid w:val="008E261D"/>
    <w:pPr>
      <w:numPr>
        <w:ilvl w:val="8"/>
        <w:numId w:val="160"/>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6F29BA"/>
    <w:pPr>
      <w:numPr>
        <w:numId w:val="1"/>
      </w:numPr>
    </w:pPr>
  </w:style>
  <w:style w:type="character" w:styleId="Hyperlink">
    <w:name w:val="Hyperlink"/>
    <w:uiPriority w:val="99"/>
    <w:rsid w:val="00FC0305"/>
    <w:rPr>
      <w:color w:val="0000FF"/>
      <w:u w:val="single"/>
    </w:rPr>
  </w:style>
  <w:style w:type="table" w:styleId="TableGrid">
    <w:name w:val="Table Grid"/>
    <w:basedOn w:val="TableNormal"/>
    <w:uiPriority w:val="39"/>
    <w:rsid w:val="00FC0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A0A93"/>
    <w:pPr>
      <w:tabs>
        <w:tab w:val="center" w:pos="4320"/>
        <w:tab w:val="right" w:pos="8640"/>
      </w:tabs>
    </w:pPr>
  </w:style>
  <w:style w:type="character" w:styleId="PageNumber">
    <w:name w:val="page number"/>
    <w:basedOn w:val="DefaultParagraphFont"/>
    <w:rsid w:val="00DA0A93"/>
  </w:style>
  <w:style w:type="paragraph" w:styleId="BalloonText">
    <w:name w:val="Balloon Text"/>
    <w:basedOn w:val="Normal"/>
    <w:link w:val="BalloonTextChar"/>
    <w:uiPriority w:val="99"/>
    <w:semiHidden/>
    <w:unhideWhenUsed/>
    <w:rsid w:val="00A12702"/>
    <w:rPr>
      <w:rFonts w:ascii="Tahoma" w:hAnsi="Tahoma" w:cs="Tahoma"/>
      <w:sz w:val="16"/>
      <w:szCs w:val="16"/>
    </w:rPr>
  </w:style>
  <w:style w:type="character" w:customStyle="1" w:styleId="BalloonTextChar">
    <w:name w:val="Balloon Text Char"/>
    <w:link w:val="BalloonText"/>
    <w:uiPriority w:val="99"/>
    <w:semiHidden/>
    <w:rsid w:val="00A12702"/>
    <w:rPr>
      <w:rFonts w:ascii="Tahoma" w:hAnsi="Tahoma" w:cs="Tahoma"/>
      <w:sz w:val="16"/>
      <w:szCs w:val="16"/>
    </w:rPr>
  </w:style>
  <w:style w:type="paragraph" w:styleId="NoSpacing">
    <w:name w:val="No Spacing"/>
    <w:uiPriority w:val="1"/>
    <w:qFormat/>
    <w:rsid w:val="00BD7DFA"/>
    <w:rPr>
      <w:rFonts w:ascii="Calibri" w:eastAsia="Calibri" w:hAnsi="Calibri"/>
      <w:sz w:val="22"/>
      <w:szCs w:val="22"/>
    </w:rPr>
  </w:style>
  <w:style w:type="paragraph" w:styleId="BodyText">
    <w:name w:val="Body Text"/>
    <w:basedOn w:val="Normal"/>
    <w:link w:val="BodyTextChar"/>
    <w:rsid w:val="00DC77A1"/>
    <w:pPr>
      <w:tabs>
        <w:tab w:val="left" w:pos="576"/>
        <w:tab w:val="left" w:pos="1152"/>
        <w:tab w:val="left" w:pos="1728"/>
        <w:tab w:val="left" w:pos="2304"/>
        <w:tab w:val="left" w:pos="2880"/>
      </w:tabs>
      <w:spacing w:line="240" w:lineRule="exact"/>
    </w:pPr>
    <w:rPr>
      <w:rFonts w:ascii="Times New Roman" w:hAnsi="Times New Roman" w:cs="Times New Roman"/>
      <w:szCs w:val="20"/>
    </w:rPr>
  </w:style>
  <w:style w:type="character" w:customStyle="1" w:styleId="BodyTextChar">
    <w:name w:val="Body Text Char"/>
    <w:link w:val="BodyText"/>
    <w:rsid w:val="00DC77A1"/>
    <w:rPr>
      <w:sz w:val="24"/>
    </w:rPr>
  </w:style>
  <w:style w:type="paragraph" w:styleId="BodyTextIndent2">
    <w:name w:val="Body Text Indent 2"/>
    <w:basedOn w:val="Normal"/>
    <w:link w:val="BodyTextIndent2Char"/>
    <w:rsid w:val="00DC77A1"/>
    <w:pPr>
      <w:ind w:firstLine="570"/>
    </w:pPr>
    <w:rPr>
      <w:rFonts w:ascii="Garmond (W1)" w:hAnsi="Garmond (W1)" w:cs="Times New Roman"/>
      <w:szCs w:val="20"/>
    </w:rPr>
  </w:style>
  <w:style w:type="character" w:customStyle="1" w:styleId="BodyTextIndent2Char">
    <w:name w:val="Body Text Indent 2 Char"/>
    <w:link w:val="BodyTextIndent2"/>
    <w:rsid w:val="00DC77A1"/>
    <w:rPr>
      <w:rFonts w:ascii="Garmond (W1)" w:hAnsi="Garmond (W1)"/>
      <w:sz w:val="24"/>
    </w:rPr>
  </w:style>
  <w:style w:type="paragraph" w:styleId="ListParagraph">
    <w:name w:val="List Paragraph"/>
    <w:basedOn w:val="Normal"/>
    <w:link w:val="ListParagraphChar"/>
    <w:uiPriority w:val="34"/>
    <w:qFormat/>
    <w:rsid w:val="00BF35BE"/>
    <w:pPr>
      <w:ind w:left="720"/>
    </w:pPr>
  </w:style>
  <w:style w:type="character" w:styleId="Emphasis">
    <w:name w:val="Emphasis"/>
    <w:uiPriority w:val="20"/>
    <w:qFormat/>
    <w:rsid w:val="005A4034"/>
    <w:rPr>
      <w:b/>
      <w:bCs/>
      <w:i w:val="0"/>
      <w:iCs w:val="0"/>
    </w:rPr>
  </w:style>
  <w:style w:type="paragraph" w:styleId="Header">
    <w:name w:val="header"/>
    <w:basedOn w:val="Normal"/>
    <w:link w:val="HeaderChar"/>
    <w:uiPriority w:val="99"/>
    <w:unhideWhenUsed/>
    <w:rsid w:val="00DA79DC"/>
    <w:pPr>
      <w:tabs>
        <w:tab w:val="center" w:pos="4680"/>
        <w:tab w:val="right" w:pos="9360"/>
      </w:tabs>
    </w:pPr>
  </w:style>
  <w:style w:type="character" w:customStyle="1" w:styleId="HeaderChar">
    <w:name w:val="Header Char"/>
    <w:link w:val="Header"/>
    <w:uiPriority w:val="99"/>
    <w:rsid w:val="00DA79DC"/>
    <w:rPr>
      <w:rFonts w:ascii="Arial" w:hAnsi="Arial" w:cs="Arial"/>
      <w:sz w:val="24"/>
      <w:szCs w:val="24"/>
    </w:rPr>
  </w:style>
  <w:style w:type="character" w:customStyle="1" w:styleId="Heading1Char">
    <w:name w:val="Heading 1 Char"/>
    <w:link w:val="Heading1"/>
    <w:rsid w:val="006D4383"/>
    <w:rPr>
      <w:rFonts w:ascii="Arial" w:hAnsi="Arial" w:cs="Arial"/>
      <w:b/>
    </w:rPr>
  </w:style>
  <w:style w:type="paragraph" w:styleId="BodyText3">
    <w:name w:val="Body Text 3"/>
    <w:basedOn w:val="Normal"/>
    <w:link w:val="BodyText3Char"/>
    <w:uiPriority w:val="99"/>
    <w:semiHidden/>
    <w:unhideWhenUsed/>
    <w:rsid w:val="00FD5B63"/>
    <w:pPr>
      <w:spacing w:after="120"/>
    </w:pPr>
    <w:rPr>
      <w:sz w:val="16"/>
      <w:szCs w:val="16"/>
    </w:rPr>
  </w:style>
  <w:style w:type="character" w:customStyle="1" w:styleId="BodyText3Char">
    <w:name w:val="Body Text 3 Char"/>
    <w:link w:val="BodyText3"/>
    <w:uiPriority w:val="99"/>
    <w:semiHidden/>
    <w:rsid w:val="00FD5B63"/>
    <w:rPr>
      <w:rFonts w:ascii="Arial" w:hAnsi="Arial" w:cs="Arial"/>
      <w:sz w:val="16"/>
      <w:szCs w:val="16"/>
    </w:rPr>
  </w:style>
  <w:style w:type="paragraph" w:styleId="Revision">
    <w:name w:val="Revision"/>
    <w:hidden/>
    <w:uiPriority w:val="99"/>
    <w:semiHidden/>
    <w:rsid w:val="00BA2BE4"/>
    <w:rPr>
      <w:rFonts w:ascii="Arial" w:hAnsi="Arial" w:cs="Arial"/>
      <w:sz w:val="24"/>
      <w:szCs w:val="24"/>
    </w:rPr>
  </w:style>
  <w:style w:type="character" w:styleId="CommentReference">
    <w:name w:val="annotation reference"/>
    <w:uiPriority w:val="99"/>
    <w:unhideWhenUsed/>
    <w:rsid w:val="00FC6A5D"/>
    <w:rPr>
      <w:sz w:val="16"/>
      <w:szCs w:val="16"/>
    </w:rPr>
  </w:style>
  <w:style w:type="paragraph" w:styleId="CommentText">
    <w:name w:val="annotation text"/>
    <w:basedOn w:val="Normal"/>
    <w:link w:val="CommentTextChar"/>
    <w:uiPriority w:val="99"/>
    <w:unhideWhenUsed/>
    <w:rsid w:val="00FC6A5D"/>
    <w:rPr>
      <w:sz w:val="20"/>
      <w:szCs w:val="20"/>
    </w:rPr>
  </w:style>
  <w:style w:type="character" w:customStyle="1" w:styleId="CommentTextChar">
    <w:name w:val="Comment Text Char"/>
    <w:link w:val="CommentText"/>
    <w:uiPriority w:val="99"/>
    <w:rsid w:val="00FC6A5D"/>
    <w:rPr>
      <w:rFonts w:ascii="Arial" w:hAnsi="Arial" w:cs="Arial"/>
    </w:rPr>
  </w:style>
  <w:style w:type="paragraph" w:styleId="CommentSubject">
    <w:name w:val="annotation subject"/>
    <w:basedOn w:val="CommentText"/>
    <w:next w:val="CommentText"/>
    <w:link w:val="CommentSubjectChar"/>
    <w:uiPriority w:val="99"/>
    <w:semiHidden/>
    <w:unhideWhenUsed/>
    <w:rsid w:val="00FC6A5D"/>
    <w:rPr>
      <w:b/>
      <w:bCs/>
    </w:rPr>
  </w:style>
  <w:style w:type="character" w:customStyle="1" w:styleId="CommentSubjectChar">
    <w:name w:val="Comment Subject Char"/>
    <w:link w:val="CommentSubject"/>
    <w:uiPriority w:val="99"/>
    <w:semiHidden/>
    <w:rsid w:val="00FC6A5D"/>
    <w:rPr>
      <w:rFonts w:ascii="Arial" w:hAnsi="Arial" w:cs="Arial"/>
      <w:b/>
      <w:bCs/>
    </w:rPr>
  </w:style>
  <w:style w:type="table" w:customStyle="1" w:styleId="TableGrid1">
    <w:name w:val="Table Grid1"/>
    <w:basedOn w:val="TableNormal"/>
    <w:next w:val="TableGrid"/>
    <w:uiPriority w:val="39"/>
    <w:rsid w:val="00957D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link w:val="Style2Char"/>
    <w:qFormat/>
    <w:rsid w:val="001B0BDF"/>
    <w:pPr>
      <w:numPr>
        <w:numId w:val="7"/>
      </w:numPr>
      <w:contextualSpacing/>
    </w:pPr>
    <w:rPr>
      <w:bCs/>
      <w:color w:val="000000"/>
      <w:sz w:val="20"/>
      <w:szCs w:val="20"/>
      <w:lang w:bidi="en-US"/>
    </w:rPr>
  </w:style>
  <w:style w:type="paragraph" w:customStyle="1" w:styleId="Default">
    <w:name w:val="Default"/>
    <w:rsid w:val="001524D3"/>
    <w:pPr>
      <w:autoSpaceDE w:val="0"/>
      <w:autoSpaceDN w:val="0"/>
      <w:adjustRightInd w:val="0"/>
    </w:pPr>
    <w:rPr>
      <w:rFonts w:eastAsia="Calibri"/>
      <w:color w:val="000000"/>
      <w:sz w:val="24"/>
      <w:szCs w:val="24"/>
    </w:rPr>
  </w:style>
  <w:style w:type="paragraph" w:styleId="FootnoteText">
    <w:name w:val="footnote text"/>
    <w:basedOn w:val="Normal"/>
    <w:link w:val="FootnoteTextChar"/>
    <w:uiPriority w:val="99"/>
    <w:semiHidden/>
    <w:unhideWhenUsed/>
    <w:rsid w:val="00377B31"/>
    <w:rPr>
      <w:sz w:val="20"/>
      <w:szCs w:val="20"/>
    </w:rPr>
  </w:style>
  <w:style w:type="character" w:customStyle="1" w:styleId="FootnoteTextChar">
    <w:name w:val="Footnote Text Char"/>
    <w:link w:val="FootnoteText"/>
    <w:uiPriority w:val="99"/>
    <w:semiHidden/>
    <w:rsid w:val="00377B31"/>
    <w:rPr>
      <w:rFonts w:ascii="Arial" w:hAnsi="Arial" w:cs="Arial"/>
    </w:rPr>
  </w:style>
  <w:style w:type="character" w:styleId="FootnoteReference">
    <w:name w:val="footnote reference"/>
    <w:uiPriority w:val="99"/>
    <w:semiHidden/>
    <w:unhideWhenUsed/>
    <w:rsid w:val="00377B31"/>
    <w:rPr>
      <w:vertAlign w:val="superscript"/>
    </w:rPr>
  </w:style>
  <w:style w:type="paragraph" w:styleId="PlainText">
    <w:name w:val="Plain Text"/>
    <w:basedOn w:val="Normal"/>
    <w:link w:val="PlainTextChar"/>
    <w:uiPriority w:val="99"/>
    <w:rsid w:val="006A6092"/>
    <w:rPr>
      <w:rFonts w:ascii="Courier New" w:hAnsi="Courier New" w:cs="Times New Roman"/>
      <w:sz w:val="20"/>
      <w:szCs w:val="20"/>
    </w:rPr>
  </w:style>
  <w:style w:type="character" w:customStyle="1" w:styleId="PlainTextChar">
    <w:name w:val="Plain Text Char"/>
    <w:basedOn w:val="DefaultParagraphFont"/>
    <w:link w:val="PlainText"/>
    <w:uiPriority w:val="99"/>
    <w:rsid w:val="006A6092"/>
    <w:rPr>
      <w:rFonts w:ascii="Courier New" w:hAnsi="Courier New"/>
    </w:rPr>
  </w:style>
  <w:style w:type="character" w:customStyle="1" w:styleId="FooterChar">
    <w:name w:val="Footer Char"/>
    <w:basedOn w:val="DefaultParagraphFont"/>
    <w:link w:val="Footer"/>
    <w:uiPriority w:val="99"/>
    <w:rsid w:val="006A6092"/>
    <w:rPr>
      <w:rFonts w:ascii="Arial" w:hAnsi="Arial" w:cs="Arial"/>
      <w:sz w:val="24"/>
      <w:szCs w:val="24"/>
    </w:rPr>
  </w:style>
  <w:style w:type="numbering" w:customStyle="1" w:styleId="NoList1">
    <w:name w:val="No List1"/>
    <w:next w:val="NoList"/>
    <w:uiPriority w:val="99"/>
    <w:semiHidden/>
    <w:unhideWhenUsed/>
    <w:rsid w:val="00837ECC"/>
  </w:style>
  <w:style w:type="numbering" w:customStyle="1" w:styleId="NoList2">
    <w:name w:val="No List2"/>
    <w:next w:val="NoList"/>
    <w:uiPriority w:val="99"/>
    <w:semiHidden/>
    <w:unhideWhenUsed/>
    <w:rsid w:val="00837ECC"/>
  </w:style>
  <w:style w:type="character" w:styleId="FollowedHyperlink">
    <w:name w:val="FollowedHyperlink"/>
    <w:basedOn w:val="DefaultParagraphFont"/>
    <w:uiPriority w:val="99"/>
    <w:semiHidden/>
    <w:unhideWhenUsed/>
    <w:rsid w:val="00EA0888"/>
    <w:rPr>
      <w:color w:val="878587" w:themeColor="followedHyperlink"/>
      <w:u w:val="single"/>
    </w:rPr>
  </w:style>
  <w:style w:type="table" w:styleId="GridTable4-Accent5">
    <w:name w:val="Grid Table 4 Accent 5"/>
    <w:basedOn w:val="TableNormal"/>
    <w:uiPriority w:val="49"/>
    <w:rsid w:val="00D220BD"/>
    <w:tblPr>
      <w:tblStyleRowBandSize w:val="1"/>
      <w:tblStyleColBandSize w:val="1"/>
      <w:tblBorders>
        <w:top w:val="single" w:sz="4" w:space="0" w:color="F1A9A0" w:themeColor="accent5" w:themeTint="99"/>
        <w:left w:val="single" w:sz="4" w:space="0" w:color="F1A9A0" w:themeColor="accent5" w:themeTint="99"/>
        <w:bottom w:val="single" w:sz="4" w:space="0" w:color="F1A9A0" w:themeColor="accent5" w:themeTint="99"/>
        <w:right w:val="single" w:sz="4" w:space="0" w:color="F1A9A0" w:themeColor="accent5" w:themeTint="99"/>
        <w:insideH w:val="single" w:sz="4" w:space="0" w:color="F1A9A0" w:themeColor="accent5" w:themeTint="99"/>
        <w:insideV w:val="single" w:sz="4" w:space="0" w:color="F1A9A0" w:themeColor="accent5" w:themeTint="99"/>
      </w:tblBorders>
    </w:tblPr>
    <w:tblStylePr w:type="firstRow">
      <w:rPr>
        <w:b/>
        <w:bCs/>
        <w:color w:val="FFFFFF" w:themeColor="background1"/>
      </w:rPr>
      <w:tblPr/>
      <w:tcPr>
        <w:tcBorders>
          <w:top w:val="single" w:sz="4" w:space="0" w:color="E97162" w:themeColor="accent5"/>
          <w:left w:val="single" w:sz="4" w:space="0" w:color="E97162" w:themeColor="accent5"/>
          <w:bottom w:val="single" w:sz="4" w:space="0" w:color="E97162" w:themeColor="accent5"/>
          <w:right w:val="single" w:sz="4" w:space="0" w:color="E97162" w:themeColor="accent5"/>
          <w:insideH w:val="nil"/>
          <w:insideV w:val="nil"/>
        </w:tcBorders>
        <w:shd w:val="clear" w:color="auto" w:fill="E97162" w:themeFill="accent5"/>
      </w:tcPr>
    </w:tblStylePr>
    <w:tblStylePr w:type="lastRow">
      <w:rPr>
        <w:b/>
        <w:bCs/>
      </w:rPr>
      <w:tblPr/>
      <w:tcPr>
        <w:tcBorders>
          <w:top w:val="double" w:sz="4" w:space="0" w:color="E97162" w:themeColor="accent5"/>
        </w:tcBorders>
      </w:tcPr>
    </w:tblStylePr>
    <w:tblStylePr w:type="firstCol">
      <w:rPr>
        <w:b/>
        <w:bCs/>
      </w:rPr>
    </w:tblStylePr>
    <w:tblStylePr w:type="lastCol">
      <w:rPr>
        <w:b/>
        <w:bCs/>
      </w:rPr>
    </w:tblStylePr>
    <w:tblStylePr w:type="band1Vert">
      <w:tblPr/>
      <w:tcPr>
        <w:shd w:val="clear" w:color="auto" w:fill="FAE2DF" w:themeFill="accent5" w:themeFillTint="33"/>
      </w:tcPr>
    </w:tblStylePr>
    <w:tblStylePr w:type="band1Horz">
      <w:tblPr/>
      <w:tcPr>
        <w:shd w:val="clear" w:color="auto" w:fill="FAE2DF" w:themeFill="accent5" w:themeFillTint="33"/>
      </w:tcPr>
    </w:tblStylePr>
  </w:style>
  <w:style w:type="paragraph" w:customStyle="1" w:styleId="CHSglBody">
    <w:name w:val="CH Sgl Body"/>
    <w:basedOn w:val="Normal"/>
    <w:uiPriority w:val="4"/>
    <w:qFormat/>
    <w:rsid w:val="00F41FBE"/>
    <w:pPr>
      <w:spacing w:after="240"/>
    </w:pPr>
    <w:rPr>
      <w:rFonts w:ascii="Times New Roman" w:hAnsi="Times New Roman" w:cs="Times New Roman"/>
    </w:rPr>
  </w:style>
  <w:style w:type="paragraph" w:styleId="BodyTextIndent3">
    <w:name w:val="Body Text Indent 3"/>
    <w:basedOn w:val="Normal"/>
    <w:link w:val="BodyTextIndent3Char"/>
    <w:uiPriority w:val="99"/>
    <w:unhideWhenUsed/>
    <w:rsid w:val="00B7335A"/>
    <w:pPr>
      <w:spacing w:after="120"/>
      <w:ind w:left="360"/>
    </w:pPr>
    <w:rPr>
      <w:rFonts w:ascii="Times New Roman" w:eastAsia="Calibri" w:hAnsi="Times New Roman" w:cs="Times New Roman"/>
      <w:sz w:val="16"/>
      <w:szCs w:val="16"/>
      <w:lang w:bidi="en-US"/>
    </w:rPr>
  </w:style>
  <w:style w:type="character" w:customStyle="1" w:styleId="BodyTextIndent3Char">
    <w:name w:val="Body Text Indent 3 Char"/>
    <w:basedOn w:val="DefaultParagraphFont"/>
    <w:link w:val="BodyTextIndent3"/>
    <w:uiPriority w:val="99"/>
    <w:rsid w:val="00B7335A"/>
    <w:rPr>
      <w:rFonts w:eastAsia="Calibri"/>
      <w:sz w:val="16"/>
      <w:szCs w:val="16"/>
      <w:lang w:bidi="en-US"/>
    </w:rPr>
  </w:style>
  <w:style w:type="table" w:customStyle="1" w:styleId="GridTable4-Accent51">
    <w:name w:val="Grid Table 4 - Accent 51"/>
    <w:basedOn w:val="TableNormal"/>
    <w:uiPriority w:val="49"/>
    <w:rsid w:val="00A2376C"/>
    <w:tblPr>
      <w:tblStyleRowBandSize w:val="1"/>
      <w:tblStyleColBandSize w:val="1"/>
      <w:tblBorders>
        <w:top w:val="single" w:sz="4" w:space="0" w:color="F1A9A0" w:themeColor="accent5" w:themeTint="99"/>
        <w:left w:val="single" w:sz="4" w:space="0" w:color="F1A9A0" w:themeColor="accent5" w:themeTint="99"/>
        <w:bottom w:val="single" w:sz="4" w:space="0" w:color="F1A9A0" w:themeColor="accent5" w:themeTint="99"/>
        <w:right w:val="single" w:sz="4" w:space="0" w:color="F1A9A0" w:themeColor="accent5" w:themeTint="99"/>
        <w:insideH w:val="single" w:sz="4" w:space="0" w:color="F1A9A0" w:themeColor="accent5" w:themeTint="99"/>
        <w:insideV w:val="single" w:sz="4" w:space="0" w:color="F1A9A0" w:themeColor="accent5" w:themeTint="99"/>
      </w:tblBorders>
    </w:tblPr>
    <w:tblStylePr w:type="firstRow">
      <w:rPr>
        <w:b/>
        <w:bCs/>
        <w:color w:val="FFFFFF" w:themeColor="background1"/>
      </w:rPr>
      <w:tblPr/>
      <w:tcPr>
        <w:tcBorders>
          <w:top w:val="single" w:sz="4" w:space="0" w:color="E97162" w:themeColor="accent5"/>
          <w:left w:val="single" w:sz="4" w:space="0" w:color="E97162" w:themeColor="accent5"/>
          <w:bottom w:val="single" w:sz="4" w:space="0" w:color="E97162" w:themeColor="accent5"/>
          <w:right w:val="single" w:sz="4" w:space="0" w:color="E97162" w:themeColor="accent5"/>
          <w:insideH w:val="nil"/>
          <w:insideV w:val="nil"/>
        </w:tcBorders>
        <w:shd w:val="clear" w:color="auto" w:fill="E97162" w:themeFill="accent5"/>
      </w:tcPr>
    </w:tblStylePr>
    <w:tblStylePr w:type="lastRow">
      <w:rPr>
        <w:b/>
        <w:bCs/>
      </w:rPr>
      <w:tblPr/>
      <w:tcPr>
        <w:tcBorders>
          <w:top w:val="double" w:sz="4" w:space="0" w:color="E97162" w:themeColor="accent5"/>
        </w:tcBorders>
      </w:tcPr>
    </w:tblStylePr>
    <w:tblStylePr w:type="firstCol">
      <w:rPr>
        <w:b/>
        <w:bCs/>
      </w:rPr>
    </w:tblStylePr>
    <w:tblStylePr w:type="lastCol">
      <w:rPr>
        <w:b/>
        <w:bCs/>
      </w:rPr>
    </w:tblStylePr>
    <w:tblStylePr w:type="band1Vert">
      <w:tblPr/>
      <w:tcPr>
        <w:shd w:val="clear" w:color="auto" w:fill="FAE2DF" w:themeFill="accent5" w:themeFillTint="33"/>
      </w:tcPr>
    </w:tblStylePr>
    <w:tblStylePr w:type="band1Horz">
      <w:tblPr/>
      <w:tcPr>
        <w:shd w:val="clear" w:color="auto" w:fill="FAE2DF" w:themeFill="accent5" w:themeFillTint="33"/>
      </w:tcPr>
    </w:tblStylePr>
  </w:style>
  <w:style w:type="paragraph" w:customStyle="1" w:styleId="indent-2">
    <w:name w:val="indent-2"/>
    <w:basedOn w:val="Normal"/>
    <w:rsid w:val="000B4D46"/>
    <w:pPr>
      <w:spacing w:before="100" w:beforeAutospacing="1" w:after="100" w:afterAutospacing="1"/>
    </w:pPr>
    <w:rPr>
      <w:rFonts w:ascii="Times New Roman" w:hAnsi="Times New Roman" w:cs="Times New Roman"/>
    </w:rPr>
  </w:style>
  <w:style w:type="paragraph" w:customStyle="1" w:styleId="StyleGaramond11ptLeft05">
    <w:name w:val="Style Garamond 11 pt Left:  0.5&quot;"/>
    <w:basedOn w:val="Normal"/>
    <w:rsid w:val="00152EA0"/>
    <w:pPr>
      <w:ind w:left="900"/>
    </w:pPr>
    <w:rPr>
      <w:rFonts w:ascii="Garamond" w:hAnsi="Garamond" w:cs="Times New Roman"/>
      <w:sz w:val="22"/>
      <w:szCs w:val="20"/>
    </w:rPr>
  </w:style>
  <w:style w:type="paragraph" w:customStyle="1" w:styleId="ScopeofServices">
    <w:name w:val="Scope of Services"/>
    <w:basedOn w:val="Normal"/>
    <w:qFormat/>
    <w:rsid w:val="002C381A"/>
    <w:pPr>
      <w:ind w:left="720"/>
    </w:pPr>
    <w:rPr>
      <w:color w:val="000000"/>
      <w:sz w:val="20"/>
      <w:szCs w:val="20"/>
    </w:rPr>
  </w:style>
  <w:style w:type="paragraph" w:customStyle="1" w:styleId="Style3">
    <w:name w:val="Style3"/>
    <w:basedOn w:val="Style2"/>
    <w:link w:val="Style3Char"/>
    <w:qFormat/>
    <w:rsid w:val="00B41CB7"/>
    <w:pPr>
      <w:ind w:left="1080"/>
    </w:pPr>
  </w:style>
  <w:style w:type="character" w:customStyle="1" w:styleId="Style2Char">
    <w:name w:val="Style2 Char"/>
    <w:basedOn w:val="DefaultParagraphFont"/>
    <w:link w:val="Style2"/>
    <w:rsid w:val="00B41CB7"/>
    <w:rPr>
      <w:rFonts w:ascii="Arial" w:hAnsi="Arial" w:cs="Arial"/>
      <w:bCs/>
      <w:color w:val="000000"/>
      <w:lang w:bidi="en-US"/>
    </w:rPr>
  </w:style>
  <w:style w:type="character" w:customStyle="1" w:styleId="Style3Char">
    <w:name w:val="Style3 Char"/>
    <w:basedOn w:val="Style2Char"/>
    <w:link w:val="Style3"/>
    <w:rsid w:val="00B41CB7"/>
    <w:rPr>
      <w:rFonts w:ascii="Arial" w:hAnsi="Arial" w:cs="Arial"/>
      <w:bCs/>
      <w:color w:val="000000"/>
      <w:lang w:bidi="en-US"/>
    </w:rPr>
  </w:style>
  <w:style w:type="character" w:customStyle="1" w:styleId="ListParagraphChar">
    <w:name w:val="List Paragraph Char"/>
    <w:link w:val="ListParagraph"/>
    <w:uiPriority w:val="34"/>
    <w:locked/>
    <w:rsid w:val="00646F33"/>
    <w:rPr>
      <w:rFonts w:ascii="Arial" w:hAnsi="Arial" w:cs="Arial"/>
      <w:sz w:val="24"/>
      <w:szCs w:val="24"/>
    </w:rPr>
  </w:style>
  <w:style w:type="paragraph" w:customStyle="1" w:styleId="TableParagraph">
    <w:name w:val="Table Paragraph"/>
    <w:basedOn w:val="Normal"/>
    <w:uiPriority w:val="1"/>
    <w:qFormat/>
    <w:rsid w:val="003D6A92"/>
    <w:pPr>
      <w:widowControl w:val="0"/>
      <w:ind w:left="360"/>
    </w:pPr>
    <w:rPr>
      <w:rFonts w:asciiTheme="minorHAnsi" w:eastAsiaTheme="minorHAnsi" w:hAnsiTheme="minorHAnsi" w:cstheme="minorBidi"/>
      <w:color w:val="000000" w:themeColor="text1"/>
      <w:sz w:val="22"/>
      <w:szCs w:val="22"/>
    </w:rPr>
  </w:style>
  <w:style w:type="table" w:customStyle="1" w:styleId="TableGrid2">
    <w:name w:val="Table Grid2"/>
    <w:basedOn w:val="TableNormal"/>
    <w:next w:val="TableGrid"/>
    <w:uiPriority w:val="39"/>
    <w:rsid w:val="00D970C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pt">
    <w:name w:val="Style 10 pt"/>
    <w:basedOn w:val="DefaultParagraphFont"/>
    <w:rsid w:val="00AD4388"/>
    <w:rPr>
      <w:sz w:val="20"/>
    </w:rPr>
  </w:style>
  <w:style w:type="character" w:customStyle="1" w:styleId="Heading5Char">
    <w:name w:val="Heading 5 Char"/>
    <w:basedOn w:val="DefaultParagraphFont"/>
    <w:link w:val="Heading5"/>
    <w:rsid w:val="00A51423"/>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8461">
      <w:bodyDiv w:val="1"/>
      <w:marLeft w:val="0"/>
      <w:marRight w:val="0"/>
      <w:marTop w:val="0"/>
      <w:marBottom w:val="0"/>
      <w:divBdr>
        <w:top w:val="none" w:sz="0" w:space="0" w:color="auto"/>
        <w:left w:val="none" w:sz="0" w:space="0" w:color="auto"/>
        <w:bottom w:val="none" w:sz="0" w:space="0" w:color="auto"/>
        <w:right w:val="none" w:sz="0" w:space="0" w:color="auto"/>
      </w:divBdr>
    </w:div>
    <w:div w:id="103893094">
      <w:bodyDiv w:val="1"/>
      <w:marLeft w:val="0"/>
      <w:marRight w:val="0"/>
      <w:marTop w:val="0"/>
      <w:marBottom w:val="0"/>
      <w:divBdr>
        <w:top w:val="none" w:sz="0" w:space="0" w:color="auto"/>
        <w:left w:val="none" w:sz="0" w:space="0" w:color="auto"/>
        <w:bottom w:val="none" w:sz="0" w:space="0" w:color="auto"/>
        <w:right w:val="none" w:sz="0" w:space="0" w:color="auto"/>
      </w:divBdr>
    </w:div>
    <w:div w:id="112015963">
      <w:bodyDiv w:val="1"/>
      <w:marLeft w:val="0"/>
      <w:marRight w:val="0"/>
      <w:marTop w:val="0"/>
      <w:marBottom w:val="0"/>
      <w:divBdr>
        <w:top w:val="none" w:sz="0" w:space="0" w:color="auto"/>
        <w:left w:val="none" w:sz="0" w:space="0" w:color="auto"/>
        <w:bottom w:val="none" w:sz="0" w:space="0" w:color="auto"/>
        <w:right w:val="none" w:sz="0" w:space="0" w:color="auto"/>
      </w:divBdr>
    </w:div>
    <w:div w:id="121732838">
      <w:bodyDiv w:val="1"/>
      <w:marLeft w:val="0"/>
      <w:marRight w:val="0"/>
      <w:marTop w:val="0"/>
      <w:marBottom w:val="0"/>
      <w:divBdr>
        <w:top w:val="none" w:sz="0" w:space="0" w:color="auto"/>
        <w:left w:val="none" w:sz="0" w:space="0" w:color="auto"/>
        <w:bottom w:val="none" w:sz="0" w:space="0" w:color="auto"/>
        <w:right w:val="none" w:sz="0" w:space="0" w:color="auto"/>
      </w:divBdr>
    </w:div>
    <w:div w:id="123475091">
      <w:bodyDiv w:val="1"/>
      <w:marLeft w:val="0"/>
      <w:marRight w:val="0"/>
      <w:marTop w:val="0"/>
      <w:marBottom w:val="0"/>
      <w:divBdr>
        <w:top w:val="none" w:sz="0" w:space="0" w:color="auto"/>
        <w:left w:val="none" w:sz="0" w:space="0" w:color="auto"/>
        <w:bottom w:val="none" w:sz="0" w:space="0" w:color="auto"/>
        <w:right w:val="none" w:sz="0" w:space="0" w:color="auto"/>
      </w:divBdr>
    </w:div>
    <w:div w:id="155733941">
      <w:bodyDiv w:val="1"/>
      <w:marLeft w:val="0"/>
      <w:marRight w:val="0"/>
      <w:marTop w:val="0"/>
      <w:marBottom w:val="0"/>
      <w:divBdr>
        <w:top w:val="none" w:sz="0" w:space="0" w:color="auto"/>
        <w:left w:val="none" w:sz="0" w:space="0" w:color="auto"/>
        <w:bottom w:val="none" w:sz="0" w:space="0" w:color="auto"/>
        <w:right w:val="none" w:sz="0" w:space="0" w:color="auto"/>
      </w:divBdr>
    </w:div>
    <w:div w:id="218326880">
      <w:bodyDiv w:val="1"/>
      <w:marLeft w:val="0"/>
      <w:marRight w:val="0"/>
      <w:marTop w:val="0"/>
      <w:marBottom w:val="0"/>
      <w:divBdr>
        <w:top w:val="none" w:sz="0" w:space="0" w:color="auto"/>
        <w:left w:val="none" w:sz="0" w:space="0" w:color="auto"/>
        <w:bottom w:val="none" w:sz="0" w:space="0" w:color="auto"/>
        <w:right w:val="none" w:sz="0" w:space="0" w:color="auto"/>
      </w:divBdr>
    </w:div>
    <w:div w:id="284697759">
      <w:bodyDiv w:val="1"/>
      <w:marLeft w:val="0"/>
      <w:marRight w:val="0"/>
      <w:marTop w:val="0"/>
      <w:marBottom w:val="0"/>
      <w:divBdr>
        <w:top w:val="none" w:sz="0" w:space="0" w:color="auto"/>
        <w:left w:val="none" w:sz="0" w:space="0" w:color="auto"/>
        <w:bottom w:val="none" w:sz="0" w:space="0" w:color="auto"/>
        <w:right w:val="none" w:sz="0" w:space="0" w:color="auto"/>
      </w:divBdr>
    </w:div>
    <w:div w:id="305430403">
      <w:bodyDiv w:val="1"/>
      <w:marLeft w:val="0"/>
      <w:marRight w:val="0"/>
      <w:marTop w:val="0"/>
      <w:marBottom w:val="0"/>
      <w:divBdr>
        <w:top w:val="none" w:sz="0" w:space="0" w:color="auto"/>
        <w:left w:val="none" w:sz="0" w:space="0" w:color="auto"/>
        <w:bottom w:val="none" w:sz="0" w:space="0" w:color="auto"/>
        <w:right w:val="none" w:sz="0" w:space="0" w:color="auto"/>
      </w:divBdr>
    </w:div>
    <w:div w:id="336658997">
      <w:bodyDiv w:val="1"/>
      <w:marLeft w:val="0"/>
      <w:marRight w:val="0"/>
      <w:marTop w:val="0"/>
      <w:marBottom w:val="0"/>
      <w:divBdr>
        <w:top w:val="none" w:sz="0" w:space="0" w:color="auto"/>
        <w:left w:val="none" w:sz="0" w:space="0" w:color="auto"/>
        <w:bottom w:val="none" w:sz="0" w:space="0" w:color="auto"/>
        <w:right w:val="none" w:sz="0" w:space="0" w:color="auto"/>
      </w:divBdr>
    </w:div>
    <w:div w:id="337075298">
      <w:bodyDiv w:val="1"/>
      <w:marLeft w:val="0"/>
      <w:marRight w:val="0"/>
      <w:marTop w:val="0"/>
      <w:marBottom w:val="0"/>
      <w:divBdr>
        <w:top w:val="none" w:sz="0" w:space="0" w:color="auto"/>
        <w:left w:val="none" w:sz="0" w:space="0" w:color="auto"/>
        <w:bottom w:val="none" w:sz="0" w:space="0" w:color="auto"/>
        <w:right w:val="none" w:sz="0" w:space="0" w:color="auto"/>
      </w:divBdr>
    </w:div>
    <w:div w:id="358162691">
      <w:bodyDiv w:val="1"/>
      <w:marLeft w:val="0"/>
      <w:marRight w:val="0"/>
      <w:marTop w:val="0"/>
      <w:marBottom w:val="0"/>
      <w:divBdr>
        <w:top w:val="none" w:sz="0" w:space="0" w:color="auto"/>
        <w:left w:val="none" w:sz="0" w:space="0" w:color="auto"/>
        <w:bottom w:val="none" w:sz="0" w:space="0" w:color="auto"/>
        <w:right w:val="none" w:sz="0" w:space="0" w:color="auto"/>
      </w:divBdr>
    </w:div>
    <w:div w:id="380179011">
      <w:bodyDiv w:val="1"/>
      <w:marLeft w:val="0"/>
      <w:marRight w:val="0"/>
      <w:marTop w:val="0"/>
      <w:marBottom w:val="0"/>
      <w:divBdr>
        <w:top w:val="none" w:sz="0" w:space="0" w:color="auto"/>
        <w:left w:val="none" w:sz="0" w:space="0" w:color="auto"/>
        <w:bottom w:val="none" w:sz="0" w:space="0" w:color="auto"/>
        <w:right w:val="none" w:sz="0" w:space="0" w:color="auto"/>
      </w:divBdr>
    </w:div>
    <w:div w:id="443307739">
      <w:bodyDiv w:val="1"/>
      <w:marLeft w:val="0"/>
      <w:marRight w:val="0"/>
      <w:marTop w:val="0"/>
      <w:marBottom w:val="0"/>
      <w:divBdr>
        <w:top w:val="none" w:sz="0" w:space="0" w:color="auto"/>
        <w:left w:val="none" w:sz="0" w:space="0" w:color="auto"/>
        <w:bottom w:val="none" w:sz="0" w:space="0" w:color="auto"/>
        <w:right w:val="none" w:sz="0" w:space="0" w:color="auto"/>
      </w:divBdr>
    </w:div>
    <w:div w:id="539705604">
      <w:bodyDiv w:val="1"/>
      <w:marLeft w:val="0"/>
      <w:marRight w:val="0"/>
      <w:marTop w:val="0"/>
      <w:marBottom w:val="0"/>
      <w:divBdr>
        <w:top w:val="none" w:sz="0" w:space="0" w:color="auto"/>
        <w:left w:val="none" w:sz="0" w:space="0" w:color="auto"/>
        <w:bottom w:val="none" w:sz="0" w:space="0" w:color="auto"/>
        <w:right w:val="none" w:sz="0" w:space="0" w:color="auto"/>
      </w:divBdr>
    </w:div>
    <w:div w:id="551693103">
      <w:bodyDiv w:val="1"/>
      <w:marLeft w:val="0"/>
      <w:marRight w:val="0"/>
      <w:marTop w:val="0"/>
      <w:marBottom w:val="0"/>
      <w:divBdr>
        <w:top w:val="none" w:sz="0" w:space="0" w:color="auto"/>
        <w:left w:val="none" w:sz="0" w:space="0" w:color="auto"/>
        <w:bottom w:val="none" w:sz="0" w:space="0" w:color="auto"/>
        <w:right w:val="none" w:sz="0" w:space="0" w:color="auto"/>
      </w:divBdr>
    </w:div>
    <w:div w:id="722874396">
      <w:bodyDiv w:val="1"/>
      <w:marLeft w:val="0"/>
      <w:marRight w:val="0"/>
      <w:marTop w:val="0"/>
      <w:marBottom w:val="0"/>
      <w:divBdr>
        <w:top w:val="none" w:sz="0" w:space="0" w:color="auto"/>
        <w:left w:val="none" w:sz="0" w:space="0" w:color="auto"/>
        <w:bottom w:val="none" w:sz="0" w:space="0" w:color="auto"/>
        <w:right w:val="none" w:sz="0" w:space="0" w:color="auto"/>
      </w:divBdr>
    </w:div>
    <w:div w:id="741104059">
      <w:bodyDiv w:val="1"/>
      <w:marLeft w:val="0"/>
      <w:marRight w:val="0"/>
      <w:marTop w:val="0"/>
      <w:marBottom w:val="0"/>
      <w:divBdr>
        <w:top w:val="none" w:sz="0" w:space="0" w:color="auto"/>
        <w:left w:val="none" w:sz="0" w:space="0" w:color="auto"/>
        <w:bottom w:val="none" w:sz="0" w:space="0" w:color="auto"/>
        <w:right w:val="none" w:sz="0" w:space="0" w:color="auto"/>
      </w:divBdr>
    </w:div>
    <w:div w:id="817721228">
      <w:bodyDiv w:val="1"/>
      <w:marLeft w:val="0"/>
      <w:marRight w:val="0"/>
      <w:marTop w:val="0"/>
      <w:marBottom w:val="0"/>
      <w:divBdr>
        <w:top w:val="none" w:sz="0" w:space="0" w:color="auto"/>
        <w:left w:val="none" w:sz="0" w:space="0" w:color="auto"/>
        <w:bottom w:val="none" w:sz="0" w:space="0" w:color="auto"/>
        <w:right w:val="none" w:sz="0" w:space="0" w:color="auto"/>
      </w:divBdr>
    </w:div>
    <w:div w:id="828401984">
      <w:bodyDiv w:val="1"/>
      <w:marLeft w:val="0"/>
      <w:marRight w:val="0"/>
      <w:marTop w:val="0"/>
      <w:marBottom w:val="0"/>
      <w:divBdr>
        <w:top w:val="none" w:sz="0" w:space="0" w:color="auto"/>
        <w:left w:val="none" w:sz="0" w:space="0" w:color="auto"/>
        <w:bottom w:val="none" w:sz="0" w:space="0" w:color="auto"/>
        <w:right w:val="none" w:sz="0" w:space="0" w:color="auto"/>
      </w:divBdr>
    </w:div>
    <w:div w:id="833684781">
      <w:bodyDiv w:val="1"/>
      <w:marLeft w:val="0"/>
      <w:marRight w:val="0"/>
      <w:marTop w:val="0"/>
      <w:marBottom w:val="0"/>
      <w:divBdr>
        <w:top w:val="none" w:sz="0" w:space="0" w:color="auto"/>
        <w:left w:val="none" w:sz="0" w:space="0" w:color="auto"/>
        <w:bottom w:val="none" w:sz="0" w:space="0" w:color="auto"/>
        <w:right w:val="none" w:sz="0" w:space="0" w:color="auto"/>
      </w:divBdr>
    </w:div>
    <w:div w:id="897007960">
      <w:bodyDiv w:val="1"/>
      <w:marLeft w:val="0"/>
      <w:marRight w:val="0"/>
      <w:marTop w:val="0"/>
      <w:marBottom w:val="0"/>
      <w:divBdr>
        <w:top w:val="none" w:sz="0" w:space="0" w:color="auto"/>
        <w:left w:val="none" w:sz="0" w:space="0" w:color="auto"/>
        <w:bottom w:val="none" w:sz="0" w:space="0" w:color="auto"/>
        <w:right w:val="none" w:sz="0" w:space="0" w:color="auto"/>
      </w:divBdr>
    </w:div>
    <w:div w:id="940797219">
      <w:bodyDiv w:val="1"/>
      <w:marLeft w:val="0"/>
      <w:marRight w:val="0"/>
      <w:marTop w:val="0"/>
      <w:marBottom w:val="0"/>
      <w:divBdr>
        <w:top w:val="none" w:sz="0" w:space="0" w:color="auto"/>
        <w:left w:val="none" w:sz="0" w:space="0" w:color="auto"/>
        <w:bottom w:val="none" w:sz="0" w:space="0" w:color="auto"/>
        <w:right w:val="none" w:sz="0" w:space="0" w:color="auto"/>
      </w:divBdr>
    </w:div>
    <w:div w:id="948702379">
      <w:bodyDiv w:val="1"/>
      <w:marLeft w:val="0"/>
      <w:marRight w:val="0"/>
      <w:marTop w:val="0"/>
      <w:marBottom w:val="0"/>
      <w:divBdr>
        <w:top w:val="none" w:sz="0" w:space="0" w:color="auto"/>
        <w:left w:val="none" w:sz="0" w:space="0" w:color="auto"/>
        <w:bottom w:val="none" w:sz="0" w:space="0" w:color="auto"/>
        <w:right w:val="none" w:sz="0" w:space="0" w:color="auto"/>
      </w:divBdr>
    </w:div>
    <w:div w:id="1029523858">
      <w:bodyDiv w:val="1"/>
      <w:marLeft w:val="0"/>
      <w:marRight w:val="0"/>
      <w:marTop w:val="0"/>
      <w:marBottom w:val="0"/>
      <w:divBdr>
        <w:top w:val="none" w:sz="0" w:space="0" w:color="auto"/>
        <w:left w:val="none" w:sz="0" w:space="0" w:color="auto"/>
        <w:bottom w:val="none" w:sz="0" w:space="0" w:color="auto"/>
        <w:right w:val="none" w:sz="0" w:space="0" w:color="auto"/>
      </w:divBdr>
    </w:div>
    <w:div w:id="1209338698">
      <w:bodyDiv w:val="1"/>
      <w:marLeft w:val="0"/>
      <w:marRight w:val="0"/>
      <w:marTop w:val="0"/>
      <w:marBottom w:val="0"/>
      <w:divBdr>
        <w:top w:val="none" w:sz="0" w:space="0" w:color="auto"/>
        <w:left w:val="none" w:sz="0" w:space="0" w:color="auto"/>
        <w:bottom w:val="none" w:sz="0" w:space="0" w:color="auto"/>
        <w:right w:val="none" w:sz="0" w:space="0" w:color="auto"/>
      </w:divBdr>
    </w:div>
    <w:div w:id="1357081589">
      <w:bodyDiv w:val="1"/>
      <w:marLeft w:val="0"/>
      <w:marRight w:val="0"/>
      <w:marTop w:val="0"/>
      <w:marBottom w:val="0"/>
      <w:divBdr>
        <w:top w:val="none" w:sz="0" w:space="0" w:color="auto"/>
        <w:left w:val="none" w:sz="0" w:space="0" w:color="auto"/>
        <w:bottom w:val="none" w:sz="0" w:space="0" w:color="auto"/>
        <w:right w:val="none" w:sz="0" w:space="0" w:color="auto"/>
      </w:divBdr>
    </w:div>
    <w:div w:id="1366519599">
      <w:bodyDiv w:val="1"/>
      <w:marLeft w:val="0"/>
      <w:marRight w:val="0"/>
      <w:marTop w:val="0"/>
      <w:marBottom w:val="0"/>
      <w:divBdr>
        <w:top w:val="none" w:sz="0" w:space="0" w:color="auto"/>
        <w:left w:val="none" w:sz="0" w:space="0" w:color="auto"/>
        <w:bottom w:val="none" w:sz="0" w:space="0" w:color="auto"/>
        <w:right w:val="none" w:sz="0" w:space="0" w:color="auto"/>
      </w:divBdr>
    </w:div>
    <w:div w:id="1424304674">
      <w:bodyDiv w:val="1"/>
      <w:marLeft w:val="0"/>
      <w:marRight w:val="0"/>
      <w:marTop w:val="0"/>
      <w:marBottom w:val="0"/>
      <w:divBdr>
        <w:top w:val="none" w:sz="0" w:space="0" w:color="auto"/>
        <w:left w:val="none" w:sz="0" w:space="0" w:color="auto"/>
        <w:bottom w:val="none" w:sz="0" w:space="0" w:color="auto"/>
        <w:right w:val="none" w:sz="0" w:space="0" w:color="auto"/>
      </w:divBdr>
    </w:div>
    <w:div w:id="1458064441">
      <w:bodyDiv w:val="1"/>
      <w:marLeft w:val="0"/>
      <w:marRight w:val="0"/>
      <w:marTop w:val="0"/>
      <w:marBottom w:val="0"/>
      <w:divBdr>
        <w:top w:val="none" w:sz="0" w:space="0" w:color="auto"/>
        <w:left w:val="none" w:sz="0" w:space="0" w:color="auto"/>
        <w:bottom w:val="none" w:sz="0" w:space="0" w:color="auto"/>
        <w:right w:val="none" w:sz="0" w:space="0" w:color="auto"/>
      </w:divBdr>
    </w:div>
    <w:div w:id="1514805681">
      <w:bodyDiv w:val="1"/>
      <w:marLeft w:val="0"/>
      <w:marRight w:val="0"/>
      <w:marTop w:val="0"/>
      <w:marBottom w:val="0"/>
      <w:divBdr>
        <w:top w:val="none" w:sz="0" w:space="0" w:color="auto"/>
        <w:left w:val="none" w:sz="0" w:space="0" w:color="auto"/>
        <w:bottom w:val="none" w:sz="0" w:space="0" w:color="auto"/>
        <w:right w:val="none" w:sz="0" w:space="0" w:color="auto"/>
      </w:divBdr>
    </w:div>
    <w:div w:id="1577321418">
      <w:bodyDiv w:val="1"/>
      <w:marLeft w:val="0"/>
      <w:marRight w:val="0"/>
      <w:marTop w:val="0"/>
      <w:marBottom w:val="0"/>
      <w:divBdr>
        <w:top w:val="none" w:sz="0" w:space="0" w:color="auto"/>
        <w:left w:val="none" w:sz="0" w:space="0" w:color="auto"/>
        <w:bottom w:val="none" w:sz="0" w:space="0" w:color="auto"/>
        <w:right w:val="none" w:sz="0" w:space="0" w:color="auto"/>
      </w:divBdr>
    </w:div>
    <w:div w:id="1585216960">
      <w:bodyDiv w:val="1"/>
      <w:marLeft w:val="0"/>
      <w:marRight w:val="0"/>
      <w:marTop w:val="0"/>
      <w:marBottom w:val="0"/>
      <w:divBdr>
        <w:top w:val="none" w:sz="0" w:space="0" w:color="auto"/>
        <w:left w:val="none" w:sz="0" w:space="0" w:color="auto"/>
        <w:bottom w:val="none" w:sz="0" w:space="0" w:color="auto"/>
        <w:right w:val="none" w:sz="0" w:space="0" w:color="auto"/>
      </w:divBdr>
    </w:div>
    <w:div w:id="1617758210">
      <w:bodyDiv w:val="1"/>
      <w:marLeft w:val="0"/>
      <w:marRight w:val="0"/>
      <w:marTop w:val="0"/>
      <w:marBottom w:val="0"/>
      <w:divBdr>
        <w:top w:val="none" w:sz="0" w:space="0" w:color="auto"/>
        <w:left w:val="none" w:sz="0" w:space="0" w:color="auto"/>
        <w:bottom w:val="none" w:sz="0" w:space="0" w:color="auto"/>
        <w:right w:val="none" w:sz="0" w:space="0" w:color="auto"/>
      </w:divBdr>
    </w:div>
    <w:div w:id="1650942557">
      <w:bodyDiv w:val="1"/>
      <w:marLeft w:val="0"/>
      <w:marRight w:val="0"/>
      <w:marTop w:val="0"/>
      <w:marBottom w:val="0"/>
      <w:divBdr>
        <w:top w:val="none" w:sz="0" w:space="0" w:color="auto"/>
        <w:left w:val="none" w:sz="0" w:space="0" w:color="auto"/>
        <w:bottom w:val="none" w:sz="0" w:space="0" w:color="auto"/>
        <w:right w:val="none" w:sz="0" w:space="0" w:color="auto"/>
      </w:divBdr>
    </w:div>
    <w:div w:id="1698845257">
      <w:bodyDiv w:val="1"/>
      <w:marLeft w:val="0"/>
      <w:marRight w:val="0"/>
      <w:marTop w:val="0"/>
      <w:marBottom w:val="0"/>
      <w:divBdr>
        <w:top w:val="none" w:sz="0" w:space="0" w:color="auto"/>
        <w:left w:val="none" w:sz="0" w:space="0" w:color="auto"/>
        <w:bottom w:val="none" w:sz="0" w:space="0" w:color="auto"/>
        <w:right w:val="none" w:sz="0" w:space="0" w:color="auto"/>
      </w:divBdr>
    </w:div>
    <w:div w:id="1709060655">
      <w:bodyDiv w:val="1"/>
      <w:marLeft w:val="0"/>
      <w:marRight w:val="0"/>
      <w:marTop w:val="0"/>
      <w:marBottom w:val="0"/>
      <w:divBdr>
        <w:top w:val="none" w:sz="0" w:space="0" w:color="auto"/>
        <w:left w:val="none" w:sz="0" w:space="0" w:color="auto"/>
        <w:bottom w:val="none" w:sz="0" w:space="0" w:color="auto"/>
        <w:right w:val="none" w:sz="0" w:space="0" w:color="auto"/>
      </w:divBdr>
    </w:div>
    <w:div w:id="1715495919">
      <w:bodyDiv w:val="1"/>
      <w:marLeft w:val="0"/>
      <w:marRight w:val="0"/>
      <w:marTop w:val="0"/>
      <w:marBottom w:val="0"/>
      <w:divBdr>
        <w:top w:val="none" w:sz="0" w:space="0" w:color="auto"/>
        <w:left w:val="none" w:sz="0" w:space="0" w:color="auto"/>
        <w:bottom w:val="none" w:sz="0" w:space="0" w:color="auto"/>
        <w:right w:val="none" w:sz="0" w:space="0" w:color="auto"/>
      </w:divBdr>
    </w:div>
    <w:div w:id="1725912349">
      <w:bodyDiv w:val="1"/>
      <w:marLeft w:val="0"/>
      <w:marRight w:val="0"/>
      <w:marTop w:val="0"/>
      <w:marBottom w:val="0"/>
      <w:divBdr>
        <w:top w:val="none" w:sz="0" w:space="0" w:color="auto"/>
        <w:left w:val="none" w:sz="0" w:space="0" w:color="auto"/>
        <w:bottom w:val="none" w:sz="0" w:space="0" w:color="auto"/>
        <w:right w:val="none" w:sz="0" w:space="0" w:color="auto"/>
      </w:divBdr>
    </w:div>
    <w:div w:id="1798446286">
      <w:bodyDiv w:val="1"/>
      <w:marLeft w:val="0"/>
      <w:marRight w:val="0"/>
      <w:marTop w:val="0"/>
      <w:marBottom w:val="0"/>
      <w:divBdr>
        <w:top w:val="none" w:sz="0" w:space="0" w:color="auto"/>
        <w:left w:val="none" w:sz="0" w:space="0" w:color="auto"/>
        <w:bottom w:val="none" w:sz="0" w:space="0" w:color="auto"/>
        <w:right w:val="none" w:sz="0" w:space="0" w:color="auto"/>
      </w:divBdr>
    </w:div>
    <w:div w:id="1800487591">
      <w:bodyDiv w:val="1"/>
      <w:marLeft w:val="0"/>
      <w:marRight w:val="0"/>
      <w:marTop w:val="0"/>
      <w:marBottom w:val="0"/>
      <w:divBdr>
        <w:top w:val="none" w:sz="0" w:space="0" w:color="auto"/>
        <w:left w:val="none" w:sz="0" w:space="0" w:color="auto"/>
        <w:bottom w:val="none" w:sz="0" w:space="0" w:color="auto"/>
        <w:right w:val="none" w:sz="0" w:space="0" w:color="auto"/>
      </w:divBdr>
    </w:div>
    <w:div w:id="1889954865">
      <w:bodyDiv w:val="1"/>
      <w:marLeft w:val="0"/>
      <w:marRight w:val="0"/>
      <w:marTop w:val="0"/>
      <w:marBottom w:val="0"/>
      <w:divBdr>
        <w:top w:val="none" w:sz="0" w:space="0" w:color="auto"/>
        <w:left w:val="none" w:sz="0" w:space="0" w:color="auto"/>
        <w:bottom w:val="none" w:sz="0" w:space="0" w:color="auto"/>
        <w:right w:val="none" w:sz="0" w:space="0" w:color="auto"/>
      </w:divBdr>
    </w:div>
    <w:div w:id="1890796141">
      <w:bodyDiv w:val="1"/>
      <w:marLeft w:val="0"/>
      <w:marRight w:val="0"/>
      <w:marTop w:val="0"/>
      <w:marBottom w:val="0"/>
      <w:divBdr>
        <w:top w:val="none" w:sz="0" w:space="0" w:color="auto"/>
        <w:left w:val="none" w:sz="0" w:space="0" w:color="auto"/>
        <w:bottom w:val="none" w:sz="0" w:space="0" w:color="auto"/>
        <w:right w:val="none" w:sz="0" w:space="0" w:color="auto"/>
      </w:divBdr>
    </w:div>
    <w:div w:id="2029091873">
      <w:bodyDiv w:val="1"/>
      <w:marLeft w:val="0"/>
      <w:marRight w:val="0"/>
      <w:marTop w:val="0"/>
      <w:marBottom w:val="0"/>
      <w:divBdr>
        <w:top w:val="none" w:sz="0" w:space="0" w:color="auto"/>
        <w:left w:val="none" w:sz="0" w:space="0" w:color="auto"/>
        <w:bottom w:val="none" w:sz="0" w:space="0" w:color="auto"/>
        <w:right w:val="none" w:sz="0" w:space="0" w:color="auto"/>
      </w:divBdr>
    </w:div>
    <w:div w:id="2064213350">
      <w:bodyDiv w:val="1"/>
      <w:marLeft w:val="0"/>
      <w:marRight w:val="0"/>
      <w:marTop w:val="0"/>
      <w:marBottom w:val="0"/>
      <w:divBdr>
        <w:top w:val="none" w:sz="0" w:space="0" w:color="auto"/>
        <w:left w:val="none" w:sz="0" w:space="0" w:color="auto"/>
        <w:bottom w:val="none" w:sz="0" w:space="0" w:color="auto"/>
        <w:right w:val="none" w:sz="0" w:space="0" w:color="auto"/>
      </w:divBdr>
    </w:div>
    <w:div w:id="2071225615">
      <w:bodyDiv w:val="1"/>
      <w:marLeft w:val="0"/>
      <w:marRight w:val="0"/>
      <w:marTop w:val="0"/>
      <w:marBottom w:val="0"/>
      <w:divBdr>
        <w:top w:val="none" w:sz="0" w:space="0" w:color="auto"/>
        <w:left w:val="none" w:sz="0" w:space="0" w:color="auto"/>
        <w:bottom w:val="none" w:sz="0" w:space="0" w:color="auto"/>
        <w:right w:val="none" w:sz="0" w:space="0" w:color="auto"/>
      </w:divBdr>
    </w:div>
    <w:div w:id="21033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reasury_RFP@state.de.us" TargetMode="External"/><Relationship Id="rId18" Type="http://schemas.openxmlformats.org/officeDocument/2006/relationships/hyperlink" Target="http://nast.org" TargetMode="External"/><Relationship Id="rId26" Type="http://schemas.openxmlformats.org/officeDocument/2006/relationships/footer" Target="footer1.xml"/><Relationship Id="rId21" Type="http://schemas.openxmlformats.org/officeDocument/2006/relationships/hyperlink" Target="mailto:calvertd@pfm.com" TargetMode="External"/><Relationship Id="rId34"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hyperlink" Target="http://bids.delaware.gov" TargetMode="External"/><Relationship Id="rId17" Type="http://schemas.openxmlformats.org/officeDocument/2006/relationships/hyperlink" Target="http://treasurer.delaware.gov/requests-proposals/" TargetMode="External"/><Relationship Id="rId25" Type="http://schemas.openxmlformats.org/officeDocument/2006/relationships/hyperlink" Target="https://dti.delaware.gov/information/standards-policies.shtml" TargetMode="External"/><Relationship Id="rId33" Type="http://schemas.openxmlformats.org/officeDocument/2006/relationships/image" Target="media/image4.jpe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bids.delaware.gov/" TargetMode="External"/><Relationship Id="rId20" Type="http://schemas.openxmlformats.org/officeDocument/2006/relationships/hyperlink" Target="mailto:Treasury_RFP@state.de.us"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easury_RFP@state.de.us" TargetMode="External"/><Relationship Id="rId24" Type="http://schemas.openxmlformats.org/officeDocument/2006/relationships/hyperlink" Target="https://dti.delaware.gov/information/standards-policies.shtml" TargetMode="External"/><Relationship Id="rId32" Type="http://schemas.openxmlformats.org/officeDocument/2006/relationships/image" Target="media/image3.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delcode.delaware.gov/title29/c069/sc06/index.shtml" TargetMode="External"/><Relationship Id="rId23" Type="http://schemas.openxmlformats.org/officeDocument/2006/relationships/hyperlink" Target="http://delcode.delaware.gov/title29/c100/index.shtml" TargetMode="External"/><Relationship Id="rId28" Type="http://schemas.openxmlformats.org/officeDocument/2006/relationships/image" Target="media/image1.png"/><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bids.delaware.gov/" TargetMode="External"/><Relationship Id="rId31" Type="http://schemas.openxmlformats.org/officeDocument/2006/relationships/hyperlink" Target="http://www.sans.org/critical-security-contr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easury_RFP@state.de.us" TargetMode="External"/><Relationship Id="rId22" Type="http://schemas.openxmlformats.org/officeDocument/2006/relationships/hyperlink" Target="mailto:Treasury_RFP@state.de.us" TargetMode="External"/><Relationship Id="rId27" Type="http://schemas.openxmlformats.org/officeDocument/2006/relationships/footer" Target="footer2.xml"/><Relationship Id="rId30" Type="http://schemas.openxmlformats.org/officeDocument/2006/relationships/hyperlink" Target="http://dti.delaware.gov/" TargetMode="Externa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PFM Branding Colors">
      <a:dk1>
        <a:srgbClr val="000000"/>
      </a:dk1>
      <a:lt1>
        <a:srgbClr val="FFFFFF"/>
      </a:lt1>
      <a:dk2>
        <a:srgbClr val="373637"/>
      </a:dk2>
      <a:lt2>
        <a:srgbClr val="FFFFFF"/>
      </a:lt2>
      <a:accent1>
        <a:srgbClr val="C7B8A4"/>
      </a:accent1>
      <a:accent2>
        <a:srgbClr val="3E6BB3"/>
      </a:accent2>
      <a:accent3>
        <a:srgbClr val="FFD051"/>
      </a:accent3>
      <a:accent4>
        <a:srgbClr val="F49B48"/>
      </a:accent4>
      <a:accent5>
        <a:srgbClr val="E97162"/>
      </a:accent5>
      <a:accent6>
        <a:srgbClr val="4BB370"/>
      </a:accent6>
      <a:hlink>
        <a:srgbClr val="3E6BB3"/>
      </a:hlink>
      <a:folHlink>
        <a:srgbClr val="87858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126471348204F833C0212133892B2" ma:contentTypeVersion="0" ma:contentTypeDescription="Create a new document." ma:contentTypeScope="" ma:versionID="054360389b0000d4ccb92e2141e81f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690CD-3354-419E-B8EB-8FA404F1A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DE11D84-EA2E-4D17-8EFF-08626AA2792B}">
  <ds:schemaRefs>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A0425B44-D9DE-4C4F-8EE6-66B9CADE0CC3}">
  <ds:schemaRefs>
    <ds:schemaRef ds:uri="http://schemas.microsoft.com/sharepoint/v3/contenttype/forms"/>
  </ds:schemaRefs>
</ds:datastoreItem>
</file>

<file path=customXml/itemProps4.xml><?xml version="1.0" encoding="utf-8"?>
<ds:datastoreItem xmlns:ds="http://schemas.openxmlformats.org/officeDocument/2006/customXml" ds:itemID="{F8E8BD13-6C13-496B-A0D8-00F540DB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129</Pages>
  <Words>47452</Words>
  <Characters>270477</Characters>
  <Application>Microsoft Office Word</Application>
  <DocSecurity>0</DocSecurity>
  <Lines>2253</Lines>
  <Paragraphs>634</Paragraphs>
  <ScaleCrop>false</ScaleCrop>
  <HeadingPairs>
    <vt:vector size="2" baseType="variant">
      <vt:variant>
        <vt:lpstr>Title</vt:lpstr>
      </vt:variant>
      <vt:variant>
        <vt:i4>1</vt:i4>
      </vt:variant>
    </vt:vector>
  </HeadingPairs>
  <TitlesOfParts>
    <vt:vector size="1" baseType="lpstr">
      <vt:lpstr>PLEASE NOTE:</vt:lpstr>
    </vt:vector>
  </TitlesOfParts>
  <Company>Department of Justice</Company>
  <LinksUpToDate>false</LinksUpToDate>
  <CharactersWithSpaces>317295</CharactersWithSpaces>
  <SharedDoc>false</SharedDoc>
  <HLinks>
    <vt:vector size="48" baseType="variant">
      <vt:variant>
        <vt:i4>2752565</vt:i4>
      </vt:variant>
      <vt:variant>
        <vt:i4>21</vt:i4>
      </vt:variant>
      <vt:variant>
        <vt:i4>0</vt:i4>
      </vt:variant>
      <vt:variant>
        <vt:i4>5</vt:i4>
      </vt:variant>
      <vt:variant>
        <vt:lpwstr>http://treasurer.delaware.gov/</vt:lpwstr>
      </vt:variant>
      <vt:variant>
        <vt:lpwstr/>
      </vt:variant>
      <vt:variant>
        <vt:i4>1179654</vt:i4>
      </vt:variant>
      <vt:variant>
        <vt:i4>18</vt:i4>
      </vt:variant>
      <vt:variant>
        <vt:i4>0</vt:i4>
      </vt:variant>
      <vt:variant>
        <vt:i4>5</vt:i4>
      </vt:variant>
      <vt:variant>
        <vt:lpwstr>http://www.bids.delaware.gov/</vt:lpwstr>
      </vt:variant>
      <vt:variant>
        <vt:lpwstr/>
      </vt:variant>
      <vt:variant>
        <vt:i4>5046356</vt:i4>
      </vt:variant>
      <vt:variant>
        <vt:i4>15</vt:i4>
      </vt:variant>
      <vt:variant>
        <vt:i4>0</vt:i4>
      </vt:variant>
      <vt:variant>
        <vt:i4>5</vt:i4>
      </vt:variant>
      <vt:variant>
        <vt:lpwstr>http://delcode.delaware.gov/title29/c100/index.shtml</vt:lpwstr>
      </vt:variant>
      <vt:variant>
        <vt:lpwstr/>
      </vt:variant>
      <vt:variant>
        <vt:i4>2752620</vt:i4>
      </vt:variant>
      <vt:variant>
        <vt:i4>12</vt:i4>
      </vt:variant>
      <vt:variant>
        <vt:i4>0</vt:i4>
      </vt:variant>
      <vt:variant>
        <vt:i4>5</vt:i4>
      </vt:variant>
      <vt:variant>
        <vt:lpwstr>http://www.treasurer.delaware.gov/</vt:lpwstr>
      </vt:variant>
      <vt:variant>
        <vt:lpwstr/>
      </vt:variant>
      <vt:variant>
        <vt:i4>1179654</vt:i4>
      </vt:variant>
      <vt:variant>
        <vt:i4>9</vt:i4>
      </vt:variant>
      <vt:variant>
        <vt:i4>0</vt:i4>
      </vt:variant>
      <vt:variant>
        <vt:i4>5</vt:i4>
      </vt:variant>
      <vt:variant>
        <vt:lpwstr>http://www.bids.delaware.gov/</vt:lpwstr>
      </vt:variant>
      <vt:variant>
        <vt:lpwstr/>
      </vt:variant>
      <vt:variant>
        <vt:i4>2752565</vt:i4>
      </vt:variant>
      <vt:variant>
        <vt:i4>6</vt:i4>
      </vt:variant>
      <vt:variant>
        <vt:i4>0</vt:i4>
      </vt:variant>
      <vt:variant>
        <vt:i4>5</vt:i4>
      </vt:variant>
      <vt:variant>
        <vt:lpwstr>http://treasurer.delaware.gov/</vt:lpwstr>
      </vt:variant>
      <vt:variant>
        <vt:lpwstr/>
      </vt:variant>
      <vt:variant>
        <vt:i4>1179654</vt:i4>
      </vt:variant>
      <vt:variant>
        <vt:i4>3</vt:i4>
      </vt:variant>
      <vt:variant>
        <vt:i4>0</vt:i4>
      </vt:variant>
      <vt:variant>
        <vt:i4>5</vt:i4>
      </vt:variant>
      <vt:variant>
        <vt:lpwstr>http://www.bids.delaware.gov/</vt:lpwstr>
      </vt:variant>
      <vt:variant>
        <vt:lpwstr/>
      </vt:variant>
      <vt:variant>
        <vt:i4>2031707</vt:i4>
      </vt:variant>
      <vt:variant>
        <vt:i4>0</vt:i4>
      </vt:variant>
      <vt:variant>
        <vt:i4>0</vt:i4>
      </vt:variant>
      <vt:variant>
        <vt:i4>5</vt:i4>
      </vt:variant>
      <vt:variant>
        <vt:lpwstr>http://delcode.delaware.gov/title29/c069/sc06/index.shtml</vt:lpwstr>
      </vt:variant>
      <vt:variant>
        <vt:lpwstr>6981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NOTE:</dc:title>
  <dc:subject/>
  <dc:creator>Windows User</dc:creator>
  <cp:keywords/>
  <dc:description/>
  <cp:lastModifiedBy>Berkow, Joshua (OST)</cp:lastModifiedBy>
  <cp:revision>315</cp:revision>
  <cp:lastPrinted>2018-06-12T21:00:00Z</cp:lastPrinted>
  <dcterms:created xsi:type="dcterms:W3CDTF">2018-06-12T10:44:00Z</dcterms:created>
  <dcterms:modified xsi:type="dcterms:W3CDTF">2018-06-12T21:00:00Z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0x010100A0D126471348204F833C0212133892B2</vt:lpwstr>
  </property>
</Properties>
</file>