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021ACB46" w14:textId="47915302" w:rsidR="00AE7E49" w:rsidRDefault="00AE7E49" w:rsidP="00AE7E49">
      <w:pPr>
        <w:jc w:val="center"/>
        <w:rPr>
          <w:b/>
          <w:sz w:val="22"/>
          <w:szCs w:val="22"/>
        </w:rPr>
      </w:pPr>
      <w:bookmarkStart w:id="0" w:name="_Hlk176258686"/>
      <w:r w:rsidRPr="00FF26C0">
        <w:rPr>
          <w:b/>
          <w:sz w:val="22"/>
          <w:szCs w:val="22"/>
        </w:rPr>
        <w:t xml:space="preserve">PSC </w:t>
      </w:r>
      <w:r w:rsidR="00DB4532">
        <w:rPr>
          <w:b/>
          <w:sz w:val="22"/>
          <w:szCs w:val="22"/>
        </w:rPr>
        <w:t>ALTERNATIVE RATEMAKING</w:t>
      </w:r>
      <w:r w:rsidRPr="00FF26C0">
        <w:rPr>
          <w:b/>
          <w:sz w:val="22"/>
          <w:szCs w:val="22"/>
        </w:rPr>
        <w:t xml:space="preserve"> CONSULTING SERVICES</w:t>
      </w:r>
      <w:bookmarkEnd w:id="0"/>
    </w:p>
    <w:p w14:paraId="01A58A3B" w14:textId="4C67A04D" w:rsidR="005F3FDE" w:rsidRDefault="005F3FDE" w:rsidP="00C72281">
      <w:pPr>
        <w:jc w:val="center"/>
        <w:rPr>
          <w:b/>
          <w:sz w:val="22"/>
          <w:szCs w:val="22"/>
        </w:rPr>
      </w:pPr>
      <w:r w:rsidRPr="00474740">
        <w:rPr>
          <w:b/>
          <w:sz w:val="22"/>
          <w:szCs w:val="22"/>
        </w:rPr>
        <w:t xml:space="preserve">ISSUED BY </w:t>
      </w:r>
      <w:r w:rsidR="00DB4532">
        <w:rPr>
          <w:b/>
          <w:sz w:val="22"/>
          <w:szCs w:val="22"/>
        </w:rPr>
        <w:t>THE DELAWARE PUBLIC SERVICE COMMISSION</w:t>
      </w:r>
    </w:p>
    <w:p w14:paraId="46B49FDF" w14:textId="20B46AC8" w:rsidR="004B490E" w:rsidRPr="00474740" w:rsidRDefault="004B490E" w:rsidP="00C72281">
      <w:pPr>
        <w:jc w:val="center"/>
        <w:rPr>
          <w:b/>
          <w:sz w:val="22"/>
          <w:szCs w:val="22"/>
        </w:rPr>
      </w:pPr>
      <w:r>
        <w:rPr>
          <w:b/>
          <w:sz w:val="22"/>
          <w:szCs w:val="22"/>
        </w:rPr>
        <w:t xml:space="preserve">CONTRACT NUMBER </w:t>
      </w:r>
      <w:bookmarkStart w:id="1" w:name="_Hlk176258458"/>
      <w:bookmarkStart w:id="2" w:name="_Hlk176254816"/>
      <w:r w:rsidR="00DB4532">
        <w:rPr>
          <w:b/>
          <w:sz w:val="22"/>
          <w:szCs w:val="22"/>
        </w:rPr>
        <w:t>STA2400</w:t>
      </w:r>
      <w:r w:rsidR="003B59FE">
        <w:rPr>
          <w:b/>
          <w:sz w:val="22"/>
          <w:szCs w:val="22"/>
        </w:rPr>
        <w:t>3</w:t>
      </w:r>
      <w:r w:rsidR="00DB4532">
        <w:rPr>
          <w:b/>
          <w:sz w:val="22"/>
          <w:szCs w:val="22"/>
        </w:rPr>
        <w:t>-</w:t>
      </w:r>
      <w:bookmarkEnd w:id="1"/>
      <w:r w:rsidR="003B59FE">
        <w:rPr>
          <w:b/>
          <w:sz w:val="22"/>
          <w:szCs w:val="22"/>
        </w:rPr>
        <w:t>PSCWIND</w:t>
      </w:r>
    </w:p>
    <w:bookmarkEnd w:id="2"/>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77777777" w:rsidR="0062740E" w:rsidRDefault="0062740E" w:rsidP="00C64EF1">
          <w:pPr>
            <w:pStyle w:val="TOC1"/>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139A03" w14:textId="77777777" w:rsidR="0062740E" w:rsidRDefault="000628F1" w:rsidP="00C64EF1">
          <w:pPr>
            <w:pStyle w:val="TOC1"/>
            <w:rPr>
              <w:rFonts w:asciiTheme="minorHAnsi" w:eastAsiaTheme="minorEastAsia" w:hAnsiTheme="minorHAnsi" w:cstheme="minorBidi"/>
              <w:noProof/>
              <w:sz w:val="22"/>
              <w:szCs w:val="22"/>
            </w:rPr>
          </w:pPr>
          <w:hyperlink w:anchor="_Toc487180803" w:history="1">
            <w:r w:rsidR="0062740E" w:rsidRPr="00A90FE6">
              <w:rPr>
                <w:rStyle w:val="Hyperlink"/>
                <w:noProof/>
              </w:rPr>
              <w:t>II.</w:t>
            </w:r>
            <w:r w:rsidR="0062740E">
              <w:rPr>
                <w:rFonts w:asciiTheme="minorHAnsi" w:eastAsiaTheme="minorEastAsia" w:hAnsiTheme="minorHAnsi" w:cstheme="minorBidi"/>
                <w:noProof/>
                <w:sz w:val="22"/>
                <w:szCs w:val="22"/>
              </w:rPr>
              <w:tab/>
            </w:r>
            <w:r w:rsidR="0062740E" w:rsidRPr="00A90FE6">
              <w:rPr>
                <w:rStyle w:val="Hyperlink"/>
                <w:noProof/>
              </w:rPr>
              <w:t>Scope of Services</w:t>
            </w:r>
          </w:hyperlink>
        </w:p>
        <w:p w14:paraId="2F085795" w14:textId="77777777" w:rsidR="0062740E" w:rsidRDefault="000628F1" w:rsidP="00C64EF1">
          <w:pPr>
            <w:pStyle w:val="TOC1"/>
            <w:rPr>
              <w:rFonts w:asciiTheme="minorHAnsi" w:eastAsiaTheme="minorEastAsia" w:hAnsiTheme="minorHAnsi" w:cstheme="minorBidi"/>
              <w:noProof/>
              <w:sz w:val="22"/>
              <w:szCs w:val="22"/>
            </w:rPr>
          </w:pPr>
          <w:hyperlink w:anchor="_Toc487180804" w:history="1">
            <w:r w:rsidR="0062740E" w:rsidRPr="00A90FE6">
              <w:rPr>
                <w:rStyle w:val="Hyperlink"/>
                <w:noProof/>
              </w:rPr>
              <w:t>III.</w:t>
            </w:r>
            <w:r w:rsidR="0062740E">
              <w:rPr>
                <w:rFonts w:asciiTheme="minorHAnsi" w:eastAsiaTheme="minorEastAsia" w:hAnsiTheme="minorHAnsi" w:cstheme="minorBidi"/>
                <w:noProof/>
                <w:sz w:val="22"/>
                <w:szCs w:val="22"/>
              </w:rPr>
              <w:tab/>
            </w:r>
            <w:r w:rsidR="0062740E" w:rsidRPr="00A90FE6">
              <w:rPr>
                <w:rStyle w:val="Hyperlink"/>
                <w:noProof/>
              </w:rPr>
              <w:t>Required Information</w:t>
            </w:r>
          </w:hyperlink>
        </w:p>
        <w:p w14:paraId="6E14B795" w14:textId="77777777" w:rsidR="0062740E" w:rsidRDefault="000628F1" w:rsidP="00C64EF1">
          <w:pPr>
            <w:pStyle w:val="TOC1"/>
            <w:rPr>
              <w:rFonts w:asciiTheme="minorHAnsi" w:eastAsiaTheme="minorEastAsia" w:hAnsiTheme="minorHAnsi" w:cstheme="minorBidi"/>
              <w:noProof/>
              <w:sz w:val="22"/>
              <w:szCs w:val="22"/>
            </w:rPr>
          </w:pPr>
          <w:hyperlink w:anchor="_Toc487180805" w:history="1">
            <w:r w:rsidR="0062740E" w:rsidRPr="00A90FE6">
              <w:rPr>
                <w:rStyle w:val="Hyperlink"/>
                <w:noProof/>
              </w:rPr>
              <w:t>IV.</w:t>
            </w:r>
            <w:r w:rsidR="0062740E">
              <w:rPr>
                <w:rFonts w:asciiTheme="minorHAnsi" w:eastAsiaTheme="minorEastAsia" w:hAnsiTheme="minorHAnsi" w:cstheme="minorBidi"/>
                <w:noProof/>
                <w:sz w:val="22"/>
                <w:szCs w:val="22"/>
              </w:rPr>
              <w:tab/>
            </w:r>
            <w:r w:rsidR="0062740E" w:rsidRPr="00A90FE6">
              <w:rPr>
                <w:rStyle w:val="Hyperlink"/>
                <w:noProof/>
              </w:rPr>
              <w:t>Professional Services RFP Administrative Information</w:t>
            </w:r>
          </w:hyperlink>
        </w:p>
        <w:p w14:paraId="2BD3C1C5" w14:textId="77777777" w:rsidR="0062740E" w:rsidRDefault="000628F1" w:rsidP="00C64EF1">
          <w:pPr>
            <w:pStyle w:val="TOC1"/>
            <w:rPr>
              <w:rFonts w:asciiTheme="minorHAnsi" w:eastAsiaTheme="minorEastAsia" w:hAnsiTheme="minorHAnsi" w:cstheme="minorBidi"/>
              <w:noProof/>
              <w:sz w:val="22"/>
              <w:szCs w:val="22"/>
            </w:rPr>
          </w:pPr>
          <w:hyperlink w:anchor="_Toc487180806" w:history="1">
            <w:r w:rsidR="0062740E" w:rsidRPr="00A90FE6">
              <w:rPr>
                <w:rStyle w:val="Hyperlink"/>
                <w:noProof/>
              </w:rPr>
              <w:t>V.</w:t>
            </w:r>
            <w:r w:rsidR="0062740E">
              <w:rPr>
                <w:rFonts w:asciiTheme="minorHAnsi" w:eastAsiaTheme="minorEastAsia" w:hAnsiTheme="minorHAnsi" w:cstheme="minorBidi"/>
                <w:noProof/>
                <w:sz w:val="22"/>
                <w:szCs w:val="22"/>
              </w:rPr>
              <w:tab/>
            </w:r>
            <w:r w:rsidR="0062740E" w:rsidRPr="00A90FE6">
              <w:rPr>
                <w:rStyle w:val="Hyperlink"/>
                <w:noProof/>
              </w:rPr>
              <w:t>Contract Terms and Conditions</w:t>
            </w:r>
          </w:hyperlink>
        </w:p>
        <w:p w14:paraId="75BD791B" w14:textId="77777777" w:rsidR="0062740E" w:rsidRDefault="000628F1" w:rsidP="00C64EF1">
          <w:pPr>
            <w:pStyle w:val="TOC1"/>
            <w:rPr>
              <w:rFonts w:asciiTheme="minorHAnsi" w:eastAsiaTheme="minorEastAsia" w:hAnsiTheme="minorHAnsi" w:cstheme="minorBidi"/>
              <w:noProof/>
              <w:sz w:val="22"/>
              <w:szCs w:val="22"/>
            </w:rPr>
          </w:pPr>
          <w:hyperlink w:anchor="_Toc487180807" w:history="1">
            <w:r w:rsidR="0062740E" w:rsidRPr="00A90FE6">
              <w:rPr>
                <w:rStyle w:val="Hyperlink"/>
                <w:noProof/>
              </w:rPr>
              <w:t>VI.</w:t>
            </w:r>
            <w:r w:rsidR="0062740E">
              <w:rPr>
                <w:rFonts w:asciiTheme="minorHAnsi" w:eastAsiaTheme="minorEastAsia" w:hAnsiTheme="minorHAnsi" w:cstheme="minorBidi"/>
                <w:noProof/>
                <w:sz w:val="22"/>
                <w:szCs w:val="22"/>
              </w:rPr>
              <w:tab/>
            </w:r>
            <w:r w:rsidR="0062740E" w:rsidRPr="00A90FE6">
              <w:rPr>
                <w:rStyle w:val="Hyperlink"/>
                <w:noProof/>
              </w:rPr>
              <w:t>RFP Miscellaneous Information</w:t>
            </w:r>
          </w:hyperlink>
        </w:p>
        <w:p w14:paraId="00DBF926" w14:textId="77777777" w:rsidR="0062740E" w:rsidRDefault="000628F1" w:rsidP="00C64EF1">
          <w:pPr>
            <w:pStyle w:val="TOC1"/>
            <w:rPr>
              <w:rFonts w:asciiTheme="minorHAnsi" w:eastAsiaTheme="minorEastAsia" w:hAnsiTheme="minorHAnsi" w:cstheme="minorBidi"/>
              <w:noProof/>
              <w:sz w:val="22"/>
              <w:szCs w:val="22"/>
            </w:rPr>
          </w:pPr>
          <w:hyperlink w:anchor="_Toc487180808" w:history="1">
            <w:r w:rsidR="0062740E" w:rsidRPr="00A90FE6">
              <w:rPr>
                <w:rStyle w:val="Hyperlink"/>
                <w:noProof/>
              </w:rPr>
              <w:t>VII.</w:t>
            </w:r>
            <w:r w:rsidR="0062740E">
              <w:rPr>
                <w:rFonts w:asciiTheme="minorHAnsi" w:eastAsiaTheme="minorEastAsia" w:hAnsiTheme="minorHAnsi" w:cstheme="minorBidi"/>
                <w:noProof/>
                <w:sz w:val="22"/>
                <w:szCs w:val="22"/>
              </w:rPr>
              <w:tab/>
            </w:r>
            <w:r w:rsidR="0062740E" w:rsidRPr="00A90FE6">
              <w:rPr>
                <w:rStyle w:val="Hyperlink"/>
                <w:noProof/>
              </w:rPr>
              <w:t>Attachments</w:t>
            </w:r>
          </w:hyperlink>
        </w:p>
        <w:p w14:paraId="11F1CF7E" w14:textId="77777777" w:rsidR="0062740E" w:rsidRDefault="000628F1" w:rsidP="00C64EF1">
          <w:pPr>
            <w:pStyle w:val="TOC1"/>
            <w:rPr>
              <w:rFonts w:asciiTheme="minorHAnsi" w:eastAsiaTheme="minorEastAsia" w:hAnsiTheme="minorHAnsi" w:cstheme="minorBidi"/>
              <w:noProof/>
              <w:sz w:val="22"/>
              <w:szCs w:val="22"/>
            </w:rPr>
          </w:pPr>
          <w:hyperlink w:anchor="_Toc487180809" w:history="1">
            <w:r w:rsidR="0062740E" w:rsidRPr="00A90FE6">
              <w:rPr>
                <w:rStyle w:val="Hyperlink"/>
                <w:noProof/>
              </w:rPr>
              <w:t>Appendix A - MINIMUM MANDATORY SUBMISSION REQUIREMENTS</w:t>
            </w:r>
          </w:hyperlink>
        </w:p>
        <w:p w14:paraId="04B1E075" w14:textId="546A225F" w:rsidR="0062740E" w:rsidRPr="00267C90" w:rsidRDefault="000628F1" w:rsidP="00267C90">
          <w:pPr>
            <w:pStyle w:val="TOC1"/>
            <w:rPr>
              <w:rFonts w:asciiTheme="minorHAnsi" w:eastAsiaTheme="minorEastAsia" w:hAnsiTheme="minorHAnsi" w:cstheme="minorBidi"/>
              <w:noProof/>
              <w:sz w:val="22"/>
              <w:szCs w:val="22"/>
            </w:rPr>
          </w:pPr>
          <w:hyperlink w:anchor="_Toc487180810" w:history="1">
            <w:r w:rsidR="003B59FE" w:rsidRPr="00A90FE6">
              <w:rPr>
                <w:rStyle w:val="Hyperlink"/>
                <w:noProof/>
              </w:rPr>
              <w:t>Appendix B - SCOPE OF WORK AND TECHNICAL REQUIREMENTS</w:t>
            </w:r>
          </w:hyperlink>
        </w:p>
        <w:p w14:paraId="2A2812B1" w14:textId="77777777" w:rsidR="00267C90" w:rsidRDefault="0062740E">
          <w:pPr>
            <w:rPr>
              <w:sz w:val="22"/>
              <w:szCs w:val="22"/>
            </w:rPr>
          </w:pPr>
          <w:r>
            <w:rPr>
              <w:sz w:val="22"/>
              <w:szCs w:val="22"/>
            </w:rPr>
            <w:fldChar w:fldCharType="end"/>
          </w:r>
        </w:p>
        <w:p w14:paraId="6D3DBA4D" w14:textId="77777777" w:rsidR="00267C90" w:rsidRDefault="00267C90">
          <w:pPr>
            <w:rPr>
              <w:sz w:val="22"/>
              <w:szCs w:val="22"/>
            </w:rPr>
          </w:pPr>
        </w:p>
        <w:p w14:paraId="36FC92A7" w14:textId="5E61E93D" w:rsidR="00A32506" w:rsidRDefault="000628F1"/>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Ctrl+Click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3" w:name="_Toc487180802"/>
      <w:r w:rsidRPr="00AB00A7">
        <w:rPr>
          <w:sz w:val="24"/>
          <w:szCs w:val="24"/>
        </w:rPr>
        <w:t>Overview</w:t>
      </w:r>
      <w:bookmarkEnd w:id="3"/>
    </w:p>
    <w:p w14:paraId="6D0D96C9" w14:textId="5D61023E" w:rsidR="002F033A" w:rsidRDefault="00DB4532" w:rsidP="002F033A">
      <w:pPr>
        <w:ind w:left="360"/>
        <w:jc w:val="both"/>
        <w:rPr>
          <w:sz w:val="22"/>
          <w:szCs w:val="22"/>
        </w:rPr>
      </w:pPr>
      <w:r w:rsidRPr="00DB4532">
        <w:rPr>
          <w:sz w:val="22"/>
          <w:szCs w:val="22"/>
        </w:rPr>
        <w:t xml:space="preserve">The State of Delaware, Public Service Commission (“PSC”) seeks professional services in assisting Staff of the PSC (“PSC Staff”) </w:t>
      </w:r>
      <w:r w:rsidR="003B59FE">
        <w:rPr>
          <w:sz w:val="22"/>
          <w:szCs w:val="22"/>
        </w:rPr>
        <w:t>to review and evaluate wind energy solicitations and wind energy procurements submitted to the PSC in accordance with the Delaware Energy Solutions Act of 2024. The PSC also seeks professional services to assist and consult on the regulation of such solicitations and procurements, and to research and analyze relevant questions and issues as needed including topics such as wind, energy supply, PJM and energy market issues, and rates.</w:t>
      </w:r>
      <w:r w:rsidR="00267C90">
        <w:rPr>
          <w:sz w:val="22"/>
          <w:szCs w:val="22"/>
        </w:rPr>
        <w:t xml:space="preserve"> </w:t>
      </w:r>
      <w:r w:rsidRPr="00DB4532">
        <w:rPr>
          <w:sz w:val="22"/>
          <w:szCs w:val="22"/>
        </w:rPr>
        <w:t xml:space="preserve">This Request For Proposals </w:t>
      </w:r>
      <w:r w:rsidR="009103EB">
        <w:rPr>
          <w:sz w:val="22"/>
          <w:szCs w:val="22"/>
        </w:rPr>
        <w:t xml:space="preserve">(“RFP”) </w:t>
      </w:r>
      <w:r w:rsidRPr="00DB4532">
        <w:rPr>
          <w:sz w:val="22"/>
          <w:szCs w:val="22"/>
        </w:rPr>
        <w:t xml:space="preserve">does not preclude the PSC from issuing </w:t>
      </w:r>
      <w:r w:rsidR="007F621E">
        <w:rPr>
          <w:sz w:val="22"/>
          <w:szCs w:val="22"/>
        </w:rPr>
        <w:t>additional requests for proposals</w:t>
      </w:r>
      <w:r w:rsidR="007F621E" w:rsidRPr="00DB4532">
        <w:rPr>
          <w:sz w:val="22"/>
          <w:szCs w:val="22"/>
        </w:rPr>
        <w:t xml:space="preserve"> </w:t>
      </w:r>
      <w:r w:rsidRPr="00DB4532">
        <w:rPr>
          <w:sz w:val="22"/>
          <w:szCs w:val="22"/>
        </w:rPr>
        <w:t xml:space="preserve">for specific </w:t>
      </w:r>
      <w:r w:rsidR="00666EF5" w:rsidRPr="00DB4532">
        <w:rPr>
          <w:sz w:val="22"/>
          <w:szCs w:val="22"/>
        </w:rPr>
        <w:t>dockets but</w:t>
      </w:r>
      <w:r w:rsidRPr="00DB4532">
        <w:rPr>
          <w:sz w:val="22"/>
          <w:szCs w:val="22"/>
        </w:rPr>
        <w:t xml:space="preserve"> may create a pool of consultants that the PSC can engage in an efficient and timely manner. Awards may be made to one or more vendors responding to the RFP. Vendors can view</w:t>
      </w:r>
      <w:r w:rsidR="006542ED">
        <w:rPr>
          <w:sz w:val="22"/>
          <w:szCs w:val="22"/>
        </w:rPr>
        <w:t xml:space="preserve"> the Delaware Energy Solutions Act (SB 265) at </w:t>
      </w:r>
      <w:hyperlink r:id="rId11" w:history="1">
        <w:r w:rsidR="006542ED" w:rsidRPr="00570719">
          <w:rPr>
            <w:rStyle w:val="Hyperlink"/>
            <w:sz w:val="22"/>
            <w:szCs w:val="22"/>
          </w:rPr>
          <w:t>https://legis.delaware.gov/BillDetail?legislationId=141232</w:t>
        </w:r>
      </w:hyperlink>
      <w:r w:rsidR="006542ED">
        <w:rPr>
          <w:sz w:val="22"/>
          <w:szCs w:val="22"/>
        </w:rPr>
        <w:t>.</w:t>
      </w:r>
      <w:r w:rsidRPr="00DB4532">
        <w:rPr>
          <w:sz w:val="22"/>
          <w:szCs w:val="22"/>
        </w:rPr>
        <w:t>.</w:t>
      </w:r>
    </w:p>
    <w:p w14:paraId="6F52A197" w14:textId="77777777" w:rsidR="002F033A" w:rsidRDefault="002F033A" w:rsidP="002F033A">
      <w:pPr>
        <w:ind w:left="360"/>
        <w:jc w:val="both"/>
        <w:rPr>
          <w:sz w:val="22"/>
          <w:szCs w:val="22"/>
        </w:rPr>
      </w:pPr>
    </w:p>
    <w:p w14:paraId="3BD5B13B" w14:textId="3D5E8CF7" w:rsidR="008477C4" w:rsidRDefault="00DB4532" w:rsidP="002F033A">
      <w:pPr>
        <w:ind w:left="360"/>
        <w:jc w:val="both"/>
        <w:rPr>
          <w:sz w:val="22"/>
          <w:szCs w:val="22"/>
        </w:rPr>
      </w:pPr>
      <w:r w:rsidRPr="00DB4532">
        <w:rPr>
          <w:sz w:val="22"/>
          <w:szCs w:val="22"/>
        </w:rPr>
        <w:t>The PSC is constrained by</w:t>
      </w:r>
      <w:r w:rsidR="002F033A">
        <w:rPr>
          <w:sz w:val="22"/>
          <w:szCs w:val="22"/>
        </w:rPr>
        <w:t xml:space="preserve"> </w:t>
      </w:r>
      <w:r w:rsidRPr="00DB4532">
        <w:rPr>
          <w:sz w:val="22"/>
          <w:szCs w:val="22"/>
        </w:rPr>
        <w:t xml:space="preserve">its annual spending authority approved by the Delaware General Assembly, which limits total expenditures on outside consulting services. The PSC will work with the selected vendor(s) to ensure the PSC’s total spending authority is not exceeded. </w:t>
      </w:r>
      <w:r w:rsidR="005719D3">
        <w:rPr>
          <w:sz w:val="22"/>
          <w:szCs w:val="22"/>
        </w:rPr>
        <w:t xml:space="preserve"> </w:t>
      </w:r>
      <w:r w:rsidR="008477C4" w:rsidRPr="005719D3">
        <w:rPr>
          <w:sz w:val="22"/>
          <w:szCs w:val="22"/>
        </w:rPr>
        <w:t>This</w:t>
      </w:r>
      <w:r w:rsidR="008477C4" w:rsidRPr="00F60CA4">
        <w:rPr>
          <w:sz w:val="22"/>
          <w:szCs w:val="22"/>
        </w:rPr>
        <w:t xml:space="preserve"> RFP is issued pursuant to 29 </w:t>
      </w:r>
      <w:r w:rsidR="008477C4" w:rsidRPr="00F60CA4">
        <w:rPr>
          <w:i/>
          <w:sz w:val="22"/>
          <w:szCs w:val="22"/>
        </w:rPr>
        <w:t>Del. C.</w:t>
      </w:r>
      <w:r w:rsidR="008477C4" w:rsidRPr="00F60CA4">
        <w:rPr>
          <w:sz w:val="22"/>
          <w:szCs w:val="22"/>
        </w:rPr>
        <w:t xml:space="preserve"> §§ </w:t>
      </w:r>
      <w:hyperlink r:id="rId12" w:history="1">
        <w:r w:rsidR="008477C4" w:rsidRPr="00201D1C">
          <w:rPr>
            <w:rStyle w:val="Hyperlink"/>
            <w:sz w:val="22"/>
            <w:szCs w:val="22"/>
          </w:rPr>
          <w:t>6981 and 6982</w:t>
        </w:r>
      </w:hyperlink>
      <w:r w:rsidR="008477C4" w:rsidRPr="00F60CA4">
        <w:rPr>
          <w:sz w:val="22"/>
          <w:szCs w:val="22"/>
        </w:rPr>
        <w:t>.</w:t>
      </w:r>
    </w:p>
    <w:p w14:paraId="311B2BF2" w14:textId="77777777" w:rsidR="00267C90" w:rsidRDefault="00267C90" w:rsidP="002F033A">
      <w:pPr>
        <w:ind w:left="360"/>
        <w:jc w:val="both"/>
        <w:rPr>
          <w:sz w:val="22"/>
          <w:szCs w:val="22"/>
        </w:rPr>
      </w:pPr>
    </w:p>
    <w:p w14:paraId="77EA4F37" w14:textId="77777777" w:rsidR="00267C90" w:rsidRDefault="00267C90" w:rsidP="002F033A">
      <w:pPr>
        <w:ind w:left="360"/>
        <w:jc w:val="both"/>
        <w:rPr>
          <w:sz w:val="22"/>
          <w:szCs w:val="22"/>
        </w:rPr>
      </w:pPr>
    </w:p>
    <w:p w14:paraId="2A6A8AEE" w14:textId="77777777" w:rsidR="00267C90" w:rsidRDefault="00267C90" w:rsidP="002F033A">
      <w:pPr>
        <w:ind w:left="360"/>
        <w:jc w:val="both"/>
        <w:rPr>
          <w:sz w:val="22"/>
          <w:szCs w:val="22"/>
        </w:rPr>
      </w:pPr>
    </w:p>
    <w:p w14:paraId="18F5BF60" w14:textId="77777777" w:rsidR="00267C90" w:rsidRDefault="00267C90" w:rsidP="002F033A">
      <w:pPr>
        <w:ind w:left="360"/>
        <w:jc w:val="both"/>
        <w:rPr>
          <w:sz w:val="22"/>
          <w:szCs w:val="22"/>
        </w:rPr>
      </w:pPr>
    </w:p>
    <w:p w14:paraId="015F010B" w14:textId="77777777" w:rsidR="00267C90" w:rsidRPr="00474740" w:rsidRDefault="00267C90" w:rsidP="002F033A">
      <w:pPr>
        <w:ind w:left="360"/>
        <w:jc w:val="both"/>
        <w:rPr>
          <w:sz w:val="22"/>
          <w:szCs w:val="22"/>
        </w:rPr>
      </w:pP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lastRenderedPageBreak/>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497CD1BB"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006574D1">
        <w:rPr>
          <w:sz w:val="22"/>
          <w:szCs w:val="22"/>
          <w:u w:val="single"/>
        </w:rPr>
        <w:t>December 5</w:t>
      </w:r>
      <w:r w:rsidR="009103EB" w:rsidRPr="00DF564F">
        <w:rPr>
          <w:sz w:val="22"/>
          <w:szCs w:val="22"/>
          <w:u w:val="single"/>
        </w:rPr>
        <w:t>, 2024</w:t>
      </w:r>
    </w:p>
    <w:p w14:paraId="01329E76" w14:textId="77777777" w:rsidR="008477C4" w:rsidRDefault="008477C4" w:rsidP="007330A0">
      <w:pPr>
        <w:jc w:val="both"/>
        <w:rPr>
          <w:sz w:val="22"/>
          <w:szCs w:val="22"/>
        </w:rPr>
      </w:pPr>
    </w:p>
    <w:p w14:paraId="0DF5B384" w14:textId="50D68B0B" w:rsidR="008477C4" w:rsidRDefault="008477C4" w:rsidP="007330A0">
      <w:pPr>
        <w:ind w:left="720"/>
        <w:jc w:val="both"/>
        <w:rPr>
          <w:sz w:val="22"/>
          <w:szCs w:val="22"/>
        </w:rPr>
      </w:pPr>
      <w:r>
        <w:rPr>
          <w:sz w:val="22"/>
          <w:szCs w:val="22"/>
        </w:rPr>
        <w:t>Deadline for Questions</w:t>
      </w:r>
      <w:r>
        <w:rPr>
          <w:sz w:val="22"/>
          <w:szCs w:val="22"/>
        </w:rPr>
        <w:tab/>
      </w:r>
      <w:r>
        <w:rPr>
          <w:sz w:val="22"/>
          <w:szCs w:val="22"/>
        </w:rPr>
        <w:tab/>
        <w:t xml:space="preserve">Date: </w:t>
      </w:r>
      <w:r w:rsidR="00FE4A7D">
        <w:rPr>
          <w:sz w:val="22"/>
          <w:szCs w:val="22"/>
          <w:u w:val="single"/>
        </w:rPr>
        <w:t xml:space="preserve">December </w:t>
      </w:r>
      <w:r w:rsidR="006574D1">
        <w:rPr>
          <w:sz w:val="22"/>
          <w:szCs w:val="22"/>
          <w:u w:val="single"/>
        </w:rPr>
        <w:t>23</w:t>
      </w:r>
      <w:r w:rsidR="00DF564F" w:rsidRPr="00DF564F">
        <w:rPr>
          <w:sz w:val="22"/>
          <w:szCs w:val="22"/>
          <w:u w:val="single"/>
        </w:rPr>
        <w:t>, 2024</w:t>
      </w:r>
      <w:r w:rsidR="009103EB" w:rsidRPr="00DF564F">
        <w:rPr>
          <w:sz w:val="22"/>
          <w:szCs w:val="22"/>
          <w:u w:val="single"/>
        </w:rPr>
        <w:t xml:space="preserve"> 4:00 p.m. (Local Time)</w:t>
      </w:r>
    </w:p>
    <w:p w14:paraId="25F48D99" w14:textId="77777777" w:rsidR="008477C4" w:rsidRDefault="008477C4" w:rsidP="007330A0">
      <w:pPr>
        <w:ind w:left="720"/>
        <w:jc w:val="both"/>
        <w:rPr>
          <w:sz w:val="22"/>
          <w:szCs w:val="22"/>
        </w:rPr>
      </w:pPr>
    </w:p>
    <w:p w14:paraId="31E8DFDE" w14:textId="14BCA223" w:rsidR="008477C4" w:rsidRPr="00474740" w:rsidRDefault="008477C4" w:rsidP="007330A0">
      <w:pPr>
        <w:ind w:left="720"/>
        <w:jc w:val="both"/>
        <w:rPr>
          <w:sz w:val="22"/>
          <w:szCs w:val="22"/>
        </w:rPr>
      </w:pPr>
      <w:r>
        <w:rPr>
          <w:sz w:val="22"/>
          <w:szCs w:val="22"/>
        </w:rPr>
        <w:t>Response to Questions Posted by:</w:t>
      </w:r>
      <w:r>
        <w:rPr>
          <w:sz w:val="22"/>
          <w:szCs w:val="22"/>
        </w:rPr>
        <w:tab/>
        <w:t xml:space="preserve">Date: </w:t>
      </w:r>
      <w:r w:rsidR="006574D1">
        <w:rPr>
          <w:sz w:val="22"/>
          <w:szCs w:val="22"/>
          <w:u w:val="single"/>
        </w:rPr>
        <w:t>January 7</w:t>
      </w:r>
      <w:r w:rsidR="00DF564F" w:rsidRPr="00DF564F">
        <w:rPr>
          <w:sz w:val="22"/>
          <w:szCs w:val="22"/>
          <w:u w:val="single"/>
        </w:rPr>
        <w:t>, 202</w:t>
      </w:r>
      <w:r w:rsidR="006574D1">
        <w:rPr>
          <w:sz w:val="22"/>
          <w:szCs w:val="22"/>
          <w:u w:val="single"/>
        </w:rPr>
        <w:t>5</w:t>
      </w:r>
    </w:p>
    <w:p w14:paraId="4DE10919" w14:textId="77777777" w:rsidR="008477C4" w:rsidRPr="00474740" w:rsidRDefault="008477C4" w:rsidP="007330A0">
      <w:pPr>
        <w:jc w:val="both"/>
        <w:rPr>
          <w:sz w:val="22"/>
          <w:szCs w:val="22"/>
        </w:rPr>
      </w:pPr>
    </w:p>
    <w:p w14:paraId="4D26E42D" w14:textId="7B4B7502" w:rsidR="008477C4" w:rsidRPr="00474740" w:rsidRDefault="008477C4" w:rsidP="007330A0">
      <w:pPr>
        <w:ind w:left="720"/>
        <w:jc w:val="both"/>
        <w:rPr>
          <w:sz w:val="22"/>
          <w:szCs w:val="22"/>
        </w:rPr>
      </w:pPr>
      <w:r w:rsidRPr="00474740">
        <w:rPr>
          <w:sz w:val="22"/>
          <w:szCs w:val="22"/>
        </w:rPr>
        <w:t>Deadline for Receipt of Proposals</w:t>
      </w:r>
      <w:r w:rsidRPr="00474740">
        <w:rPr>
          <w:sz w:val="22"/>
          <w:szCs w:val="22"/>
        </w:rPr>
        <w:tab/>
        <w:t xml:space="preserve">Date: </w:t>
      </w:r>
      <w:r w:rsidR="00FE4A7D">
        <w:rPr>
          <w:sz w:val="22"/>
          <w:szCs w:val="22"/>
          <w:u w:val="single"/>
        </w:rPr>
        <w:t xml:space="preserve">January </w:t>
      </w:r>
      <w:r w:rsidR="006574D1">
        <w:rPr>
          <w:sz w:val="22"/>
          <w:szCs w:val="22"/>
          <w:u w:val="single"/>
        </w:rPr>
        <w:t>20</w:t>
      </w:r>
      <w:r w:rsidR="006542ED">
        <w:rPr>
          <w:sz w:val="22"/>
          <w:szCs w:val="22"/>
          <w:u w:val="single"/>
        </w:rPr>
        <w:t>, 202</w:t>
      </w:r>
      <w:r w:rsidR="00FE4A7D">
        <w:rPr>
          <w:sz w:val="22"/>
          <w:szCs w:val="22"/>
          <w:u w:val="single"/>
        </w:rPr>
        <w:t>5</w:t>
      </w:r>
      <w:r w:rsidR="00DF564F" w:rsidRPr="00DF564F">
        <w:rPr>
          <w:sz w:val="22"/>
          <w:szCs w:val="22"/>
          <w:u w:val="single"/>
        </w:rPr>
        <w:t xml:space="preserve"> </w:t>
      </w:r>
      <w:r w:rsidRPr="00DF564F">
        <w:rPr>
          <w:sz w:val="22"/>
          <w:szCs w:val="22"/>
          <w:u w:val="single"/>
        </w:rPr>
        <w:t xml:space="preserve">at </w:t>
      </w:r>
      <w:r w:rsidR="00DF564F" w:rsidRPr="00DF564F">
        <w:rPr>
          <w:sz w:val="22"/>
          <w:szCs w:val="22"/>
          <w:u w:val="single"/>
        </w:rPr>
        <w:t>4</w:t>
      </w:r>
      <w:r w:rsidRPr="00DF564F">
        <w:rPr>
          <w:sz w:val="22"/>
          <w:szCs w:val="22"/>
          <w:u w:val="single"/>
        </w:rPr>
        <w:t>:00 PM (Local Time)</w:t>
      </w:r>
    </w:p>
    <w:p w14:paraId="680C7DA5" w14:textId="77777777" w:rsidR="008477C4" w:rsidRPr="00474740" w:rsidRDefault="008477C4" w:rsidP="007330A0">
      <w:pPr>
        <w:jc w:val="both"/>
        <w:rPr>
          <w:sz w:val="22"/>
          <w:szCs w:val="22"/>
        </w:rPr>
      </w:pPr>
    </w:p>
    <w:p w14:paraId="423D00FA" w14:textId="511210B8"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Pr>
          <w:sz w:val="22"/>
          <w:szCs w:val="22"/>
        </w:rPr>
        <w:t xml:space="preserve">Date: </w:t>
      </w:r>
      <w:r w:rsidR="00FE4A7D">
        <w:rPr>
          <w:sz w:val="22"/>
          <w:szCs w:val="22"/>
          <w:u w:val="single"/>
        </w:rPr>
        <w:t xml:space="preserve">February </w:t>
      </w:r>
      <w:r w:rsidR="006574D1">
        <w:rPr>
          <w:sz w:val="22"/>
          <w:szCs w:val="22"/>
          <w:u w:val="single"/>
        </w:rPr>
        <w:t>20</w:t>
      </w:r>
      <w:r w:rsidR="0061061F">
        <w:rPr>
          <w:sz w:val="22"/>
          <w:szCs w:val="22"/>
          <w:u w:val="single"/>
        </w:rPr>
        <w:t>,</w:t>
      </w:r>
      <w:r w:rsidR="00DF564F" w:rsidRPr="00DF564F">
        <w:rPr>
          <w:sz w:val="22"/>
          <w:szCs w:val="22"/>
          <w:u w:val="single"/>
        </w:rPr>
        <w:t xml:space="preserve"> </w:t>
      </w:r>
      <w:r w:rsidR="00712E59" w:rsidRPr="00DF564F">
        <w:rPr>
          <w:sz w:val="22"/>
          <w:szCs w:val="22"/>
          <w:u w:val="single"/>
        </w:rPr>
        <w:t>202</w:t>
      </w:r>
      <w:r w:rsidR="00712E59">
        <w:rPr>
          <w:sz w:val="22"/>
          <w:szCs w:val="22"/>
          <w:u w:val="single"/>
        </w:rPr>
        <w:t>5</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67C37CEB" w14:textId="77777777" w:rsidR="007B4DE9" w:rsidRDefault="007B4DE9" w:rsidP="007330A0">
      <w:pPr>
        <w:ind w:left="360"/>
        <w:jc w:val="both"/>
        <w:rPr>
          <w:sz w:val="22"/>
          <w:szCs w:val="22"/>
        </w:rPr>
      </w:pPr>
      <w:r w:rsidRPr="00474740">
        <w:rPr>
          <w:sz w:val="22"/>
          <w:szCs w:val="22"/>
        </w:rPr>
        <w:t>Furthermore, the transmittal letter must attest to the fact</w:t>
      </w:r>
      <w:r>
        <w:rPr>
          <w:sz w:val="22"/>
          <w:szCs w:val="22"/>
        </w:rPr>
        <w:t>, at a minimum,</w:t>
      </w:r>
      <w:r w:rsidRPr="00474740">
        <w:rPr>
          <w:sz w:val="22"/>
          <w:szCs w:val="22"/>
        </w:rPr>
        <w:t xml:space="preserve"> that </w:t>
      </w:r>
      <w:r>
        <w:rPr>
          <w:sz w:val="22"/>
          <w:szCs w:val="22"/>
        </w:rPr>
        <w:t>the Vendor shall not store or transfer non-public State of Delaware data outside of the United States.  For technology related solicitations, Vendors may refer to the Delaware Department of Technology and Information identified terms and conditions included in this solicitation.</w:t>
      </w: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5F52A6DD" w14:textId="77777777" w:rsidR="008477C4" w:rsidRPr="008477C4" w:rsidRDefault="008477C4" w:rsidP="007330A0">
      <w:pPr>
        <w:ind w:left="360"/>
        <w:jc w:val="both"/>
        <w:rPr>
          <w:sz w:val="22"/>
          <w:szCs w:val="22"/>
        </w:rPr>
      </w:pPr>
    </w:p>
    <w:p w14:paraId="00D86898" w14:textId="77777777"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Request for Proposal</w:t>
      </w:r>
      <w:r>
        <w:rPr>
          <w:sz w:val="22"/>
          <w:szCs w:val="22"/>
        </w:rPr>
        <w:t>.</w:t>
      </w:r>
    </w:p>
    <w:p w14:paraId="09314FD0" w14:textId="77777777" w:rsidR="00902829" w:rsidRDefault="00902829" w:rsidP="007330A0">
      <w:pPr>
        <w:ind w:left="360"/>
        <w:jc w:val="both"/>
        <w:rPr>
          <w:sz w:val="22"/>
          <w:szCs w:val="22"/>
        </w:rPr>
      </w:pPr>
    </w:p>
    <w:p w14:paraId="13D8A8AD" w14:textId="77777777" w:rsidR="008477C4" w:rsidRPr="001C5C0B" w:rsidRDefault="008477C4" w:rsidP="00A32506">
      <w:pPr>
        <w:pStyle w:val="Heading1"/>
        <w:rPr>
          <w:sz w:val="24"/>
          <w:szCs w:val="36"/>
        </w:rPr>
      </w:pPr>
      <w:bookmarkStart w:id="4" w:name="_Toc487180803"/>
      <w:r w:rsidRPr="001C5C0B">
        <w:rPr>
          <w:sz w:val="24"/>
          <w:szCs w:val="36"/>
        </w:rPr>
        <w:t>Scope of Services</w:t>
      </w:r>
      <w:bookmarkEnd w:id="4"/>
    </w:p>
    <w:p w14:paraId="79CBA7DF" w14:textId="77777777" w:rsidR="008477C4" w:rsidRPr="001C5C0B" w:rsidRDefault="008477C4" w:rsidP="007330A0">
      <w:pPr>
        <w:ind w:left="360"/>
        <w:jc w:val="both"/>
        <w:rPr>
          <w:b/>
          <w:sz w:val="22"/>
          <w:szCs w:val="22"/>
        </w:rPr>
      </w:pPr>
    </w:p>
    <w:p w14:paraId="33E3C1DA" w14:textId="77777777" w:rsidR="00712E59" w:rsidRPr="00A7421A" w:rsidRDefault="00712E59" w:rsidP="00712E59">
      <w:pPr>
        <w:ind w:left="360"/>
        <w:jc w:val="both"/>
        <w:rPr>
          <w:b/>
          <w:sz w:val="22"/>
          <w:szCs w:val="22"/>
        </w:rPr>
      </w:pPr>
    </w:p>
    <w:p w14:paraId="4390A914" w14:textId="77777777" w:rsidR="00712E59" w:rsidRPr="00A7421A" w:rsidRDefault="00712E59" w:rsidP="00906EBE">
      <w:pPr>
        <w:pStyle w:val="BodyText"/>
        <w:spacing w:before="94"/>
        <w:ind w:left="360"/>
        <w:jc w:val="both"/>
        <w:rPr>
          <w:sz w:val="22"/>
          <w:szCs w:val="22"/>
        </w:rPr>
      </w:pPr>
      <w:r w:rsidRPr="00A7421A">
        <w:rPr>
          <w:sz w:val="22"/>
          <w:szCs w:val="22"/>
        </w:rPr>
        <w:t>The following is a high-level summary of the scope of work selected vendors may be asked to perform for the PSC.  A detailed list of requirements can be found in Appendix B – Scope of Work / Technical Requirements. Vendors may submit a proposal for all the tasks or for some of the tasks. Vendors may submit a proposal addressing all of the technical requirements associated with the selected task(s) or some of the technical requirements. The proposal should clearly state the Vendor’s qualifications and experience in performing the activities that may be related to each task.</w:t>
      </w:r>
    </w:p>
    <w:p w14:paraId="1FB338C9" w14:textId="77777777" w:rsidR="00712E59" w:rsidRPr="00A7421A" w:rsidRDefault="00712E59" w:rsidP="00906EBE">
      <w:pPr>
        <w:pStyle w:val="BodyText"/>
        <w:spacing w:before="94"/>
        <w:ind w:left="360"/>
        <w:jc w:val="both"/>
        <w:rPr>
          <w:sz w:val="22"/>
          <w:szCs w:val="22"/>
        </w:rPr>
      </w:pPr>
    </w:p>
    <w:p w14:paraId="39964CAA" w14:textId="77777777" w:rsidR="00712E59" w:rsidRPr="00A7421A" w:rsidRDefault="00712E59" w:rsidP="00906EBE">
      <w:pPr>
        <w:pStyle w:val="BodyText"/>
        <w:spacing w:before="94"/>
        <w:ind w:left="360"/>
        <w:jc w:val="both"/>
        <w:rPr>
          <w:sz w:val="22"/>
          <w:szCs w:val="22"/>
        </w:rPr>
      </w:pPr>
      <w:r w:rsidRPr="00A7421A">
        <w:rPr>
          <w:sz w:val="22"/>
          <w:szCs w:val="22"/>
        </w:rPr>
        <w:t>As part of each task, the Vendor may be required to perform activities that</w:t>
      </w:r>
      <w:r w:rsidRPr="00A7421A">
        <w:rPr>
          <w:spacing w:val="-6"/>
          <w:sz w:val="22"/>
          <w:szCs w:val="22"/>
        </w:rPr>
        <w:t xml:space="preserve"> include, but </w:t>
      </w:r>
      <w:r w:rsidRPr="00A7421A">
        <w:rPr>
          <w:sz w:val="22"/>
          <w:szCs w:val="22"/>
        </w:rPr>
        <w:t>are</w:t>
      </w:r>
      <w:r w:rsidRPr="00A7421A">
        <w:rPr>
          <w:spacing w:val="-7"/>
          <w:sz w:val="22"/>
          <w:szCs w:val="22"/>
        </w:rPr>
        <w:t xml:space="preserve"> </w:t>
      </w:r>
      <w:r w:rsidRPr="00A7421A">
        <w:rPr>
          <w:sz w:val="22"/>
          <w:szCs w:val="22"/>
        </w:rPr>
        <w:t>not</w:t>
      </w:r>
      <w:r w:rsidRPr="00A7421A">
        <w:rPr>
          <w:spacing w:val="-6"/>
          <w:sz w:val="22"/>
          <w:szCs w:val="22"/>
        </w:rPr>
        <w:t xml:space="preserve"> </w:t>
      </w:r>
      <w:r w:rsidRPr="00A7421A">
        <w:rPr>
          <w:sz w:val="22"/>
          <w:szCs w:val="22"/>
        </w:rPr>
        <w:t>limited</w:t>
      </w:r>
      <w:r w:rsidRPr="00A7421A">
        <w:rPr>
          <w:spacing w:val="-8"/>
          <w:sz w:val="22"/>
          <w:szCs w:val="22"/>
        </w:rPr>
        <w:t xml:space="preserve"> </w:t>
      </w:r>
      <w:r w:rsidRPr="00A7421A">
        <w:rPr>
          <w:sz w:val="22"/>
          <w:szCs w:val="22"/>
        </w:rPr>
        <w:t>to:</w:t>
      </w:r>
      <w:r w:rsidRPr="00A7421A">
        <w:rPr>
          <w:spacing w:val="-6"/>
          <w:sz w:val="22"/>
          <w:szCs w:val="22"/>
        </w:rPr>
        <w:t xml:space="preserve"> </w:t>
      </w:r>
      <w:r w:rsidRPr="00A7421A">
        <w:rPr>
          <w:sz w:val="22"/>
          <w:szCs w:val="22"/>
        </w:rPr>
        <w:t>drafting</w:t>
      </w:r>
      <w:r w:rsidRPr="00A7421A">
        <w:rPr>
          <w:spacing w:val="-5"/>
          <w:sz w:val="22"/>
          <w:szCs w:val="22"/>
        </w:rPr>
        <w:t xml:space="preserve"> </w:t>
      </w:r>
      <w:r w:rsidRPr="00A7421A">
        <w:rPr>
          <w:sz w:val="22"/>
          <w:szCs w:val="22"/>
        </w:rPr>
        <w:t>and</w:t>
      </w:r>
      <w:r w:rsidRPr="00A7421A">
        <w:rPr>
          <w:spacing w:val="-7"/>
          <w:sz w:val="22"/>
          <w:szCs w:val="22"/>
        </w:rPr>
        <w:t xml:space="preserve"> </w:t>
      </w:r>
      <w:r w:rsidRPr="00A7421A">
        <w:rPr>
          <w:sz w:val="22"/>
          <w:szCs w:val="22"/>
        </w:rPr>
        <w:t>providing</w:t>
      </w:r>
      <w:r w:rsidRPr="00A7421A">
        <w:rPr>
          <w:spacing w:val="-5"/>
          <w:sz w:val="22"/>
          <w:szCs w:val="22"/>
        </w:rPr>
        <w:t xml:space="preserve"> </w:t>
      </w:r>
      <w:r w:rsidRPr="00A7421A">
        <w:rPr>
          <w:sz w:val="22"/>
          <w:szCs w:val="22"/>
        </w:rPr>
        <w:t>testimony</w:t>
      </w:r>
      <w:r w:rsidRPr="00A7421A">
        <w:rPr>
          <w:spacing w:val="-5"/>
          <w:sz w:val="22"/>
          <w:szCs w:val="22"/>
        </w:rPr>
        <w:t xml:space="preserve"> </w:t>
      </w:r>
      <w:r w:rsidRPr="00A7421A">
        <w:rPr>
          <w:sz w:val="22"/>
          <w:szCs w:val="22"/>
        </w:rPr>
        <w:t>in</w:t>
      </w:r>
      <w:r w:rsidRPr="00A7421A">
        <w:rPr>
          <w:spacing w:val="-7"/>
          <w:sz w:val="22"/>
          <w:szCs w:val="22"/>
        </w:rPr>
        <w:t xml:space="preserve"> </w:t>
      </w:r>
      <w:r w:rsidRPr="00A7421A">
        <w:rPr>
          <w:sz w:val="22"/>
          <w:szCs w:val="22"/>
        </w:rPr>
        <w:t>Commission</w:t>
      </w:r>
      <w:r w:rsidRPr="00A7421A">
        <w:rPr>
          <w:spacing w:val="-7"/>
          <w:sz w:val="22"/>
          <w:szCs w:val="22"/>
        </w:rPr>
        <w:t xml:space="preserve"> </w:t>
      </w:r>
      <w:r w:rsidRPr="00A7421A">
        <w:rPr>
          <w:sz w:val="22"/>
          <w:szCs w:val="22"/>
        </w:rPr>
        <w:t>dockets including litigation support when needed; reviewing reports and/or filings and providing advice to the PSC thereon; researching issues, drafting and preparing reports</w:t>
      </w:r>
      <w:r w:rsidRPr="00A7421A">
        <w:rPr>
          <w:spacing w:val="-12"/>
          <w:sz w:val="22"/>
          <w:szCs w:val="22"/>
        </w:rPr>
        <w:t xml:space="preserve"> </w:t>
      </w:r>
      <w:r w:rsidRPr="00A7421A">
        <w:rPr>
          <w:sz w:val="22"/>
          <w:szCs w:val="22"/>
        </w:rPr>
        <w:t>or</w:t>
      </w:r>
      <w:r w:rsidRPr="00A7421A">
        <w:rPr>
          <w:spacing w:val="-14"/>
          <w:sz w:val="22"/>
          <w:szCs w:val="22"/>
        </w:rPr>
        <w:t xml:space="preserve"> </w:t>
      </w:r>
      <w:r w:rsidRPr="00A7421A">
        <w:rPr>
          <w:sz w:val="22"/>
          <w:szCs w:val="22"/>
        </w:rPr>
        <w:t>comments</w:t>
      </w:r>
      <w:r w:rsidRPr="00A7421A">
        <w:rPr>
          <w:spacing w:val="-15"/>
          <w:sz w:val="22"/>
          <w:szCs w:val="22"/>
        </w:rPr>
        <w:t xml:space="preserve"> </w:t>
      </w:r>
      <w:r w:rsidRPr="00A7421A">
        <w:rPr>
          <w:sz w:val="22"/>
          <w:szCs w:val="22"/>
        </w:rPr>
        <w:t>to</w:t>
      </w:r>
      <w:r w:rsidRPr="00A7421A">
        <w:rPr>
          <w:spacing w:val="-13"/>
          <w:sz w:val="22"/>
          <w:szCs w:val="22"/>
        </w:rPr>
        <w:t xml:space="preserve"> </w:t>
      </w:r>
      <w:r w:rsidRPr="00A7421A">
        <w:rPr>
          <w:sz w:val="22"/>
          <w:szCs w:val="22"/>
        </w:rPr>
        <w:t>be</w:t>
      </w:r>
      <w:r w:rsidRPr="00A7421A">
        <w:rPr>
          <w:spacing w:val="-13"/>
          <w:sz w:val="22"/>
          <w:szCs w:val="22"/>
        </w:rPr>
        <w:t xml:space="preserve"> </w:t>
      </w:r>
      <w:r w:rsidRPr="00A7421A">
        <w:rPr>
          <w:sz w:val="22"/>
          <w:szCs w:val="22"/>
        </w:rPr>
        <w:t>presented</w:t>
      </w:r>
      <w:r w:rsidRPr="00A7421A">
        <w:rPr>
          <w:spacing w:val="-13"/>
          <w:sz w:val="22"/>
          <w:szCs w:val="22"/>
        </w:rPr>
        <w:t xml:space="preserve"> </w:t>
      </w:r>
      <w:r w:rsidRPr="00A7421A">
        <w:rPr>
          <w:sz w:val="22"/>
          <w:szCs w:val="22"/>
        </w:rPr>
        <w:t>to</w:t>
      </w:r>
      <w:r w:rsidRPr="00A7421A">
        <w:rPr>
          <w:spacing w:val="-15"/>
          <w:sz w:val="22"/>
          <w:szCs w:val="22"/>
        </w:rPr>
        <w:t xml:space="preserve"> </w:t>
      </w:r>
      <w:r w:rsidRPr="00A7421A">
        <w:rPr>
          <w:sz w:val="22"/>
          <w:szCs w:val="22"/>
        </w:rPr>
        <w:t>the</w:t>
      </w:r>
      <w:r w:rsidRPr="00A7421A">
        <w:rPr>
          <w:spacing w:val="-15"/>
          <w:sz w:val="22"/>
          <w:szCs w:val="22"/>
        </w:rPr>
        <w:t xml:space="preserve"> </w:t>
      </w:r>
      <w:r w:rsidRPr="00A7421A">
        <w:rPr>
          <w:sz w:val="22"/>
          <w:szCs w:val="22"/>
        </w:rPr>
        <w:t>PSC;</w:t>
      </w:r>
      <w:r w:rsidRPr="00A7421A">
        <w:rPr>
          <w:spacing w:val="-13"/>
          <w:sz w:val="22"/>
          <w:szCs w:val="22"/>
        </w:rPr>
        <w:t xml:space="preserve"> providing </w:t>
      </w:r>
      <w:r w:rsidRPr="00A7421A">
        <w:rPr>
          <w:sz w:val="22"/>
          <w:szCs w:val="22"/>
        </w:rPr>
        <w:t>negotiation</w:t>
      </w:r>
      <w:r w:rsidRPr="00A7421A">
        <w:rPr>
          <w:spacing w:val="-13"/>
          <w:sz w:val="22"/>
          <w:szCs w:val="22"/>
        </w:rPr>
        <w:t xml:space="preserve"> </w:t>
      </w:r>
      <w:r w:rsidRPr="00A7421A">
        <w:rPr>
          <w:sz w:val="22"/>
          <w:szCs w:val="22"/>
        </w:rPr>
        <w:t>support</w:t>
      </w:r>
      <w:r w:rsidRPr="00A7421A">
        <w:rPr>
          <w:spacing w:val="-14"/>
          <w:sz w:val="22"/>
          <w:szCs w:val="22"/>
        </w:rPr>
        <w:t xml:space="preserve"> </w:t>
      </w:r>
      <w:r w:rsidRPr="00A7421A">
        <w:rPr>
          <w:sz w:val="22"/>
          <w:szCs w:val="22"/>
        </w:rPr>
        <w:t>for</w:t>
      </w:r>
      <w:r w:rsidRPr="00A7421A">
        <w:rPr>
          <w:spacing w:val="-14"/>
          <w:sz w:val="22"/>
          <w:szCs w:val="22"/>
        </w:rPr>
        <w:t xml:space="preserve"> </w:t>
      </w:r>
      <w:r w:rsidRPr="00A7421A">
        <w:rPr>
          <w:sz w:val="22"/>
          <w:szCs w:val="22"/>
        </w:rPr>
        <w:t>the</w:t>
      </w:r>
      <w:r w:rsidRPr="00A7421A">
        <w:rPr>
          <w:spacing w:val="-15"/>
          <w:sz w:val="22"/>
          <w:szCs w:val="22"/>
        </w:rPr>
        <w:t xml:space="preserve"> </w:t>
      </w:r>
      <w:r w:rsidRPr="00A7421A">
        <w:rPr>
          <w:sz w:val="22"/>
          <w:szCs w:val="22"/>
        </w:rPr>
        <w:t>PSC in</w:t>
      </w:r>
      <w:r w:rsidRPr="00A7421A">
        <w:rPr>
          <w:spacing w:val="-7"/>
          <w:sz w:val="22"/>
          <w:szCs w:val="22"/>
        </w:rPr>
        <w:t xml:space="preserve"> </w:t>
      </w:r>
      <w:r w:rsidRPr="00A7421A">
        <w:rPr>
          <w:sz w:val="22"/>
          <w:szCs w:val="22"/>
        </w:rPr>
        <w:t>disputes;</w:t>
      </w:r>
      <w:r w:rsidRPr="00A7421A">
        <w:rPr>
          <w:spacing w:val="-8"/>
          <w:sz w:val="22"/>
          <w:szCs w:val="22"/>
        </w:rPr>
        <w:t xml:space="preserve"> </w:t>
      </w:r>
      <w:r w:rsidRPr="00A7421A">
        <w:rPr>
          <w:sz w:val="22"/>
          <w:szCs w:val="22"/>
        </w:rPr>
        <w:t>negotiating</w:t>
      </w:r>
      <w:r w:rsidRPr="00A7421A">
        <w:rPr>
          <w:spacing w:val="-8"/>
          <w:sz w:val="22"/>
          <w:szCs w:val="22"/>
        </w:rPr>
        <w:t xml:space="preserve"> </w:t>
      </w:r>
      <w:r w:rsidRPr="00A7421A">
        <w:rPr>
          <w:sz w:val="22"/>
          <w:szCs w:val="22"/>
        </w:rPr>
        <w:t>with</w:t>
      </w:r>
      <w:r w:rsidRPr="00A7421A">
        <w:rPr>
          <w:spacing w:val="-10"/>
          <w:sz w:val="22"/>
          <w:szCs w:val="22"/>
        </w:rPr>
        <w:t xml:space="preserve"> </w:t>
      </w:r>
      <w:r w:rsidRPr="00A7421A">
        <w:rPr>
          <w:sz w:val="22"/>
          <w:szCs w:val="22"/>
        </w:rPr>
        <w:t>public</w:t>
      </w:r>
      <w:r w:rsidRPr="00A7421A">
        <w:rPr>
          <w:spacing w:val="-7"/>
          <w:sz w:val="22"/>
          <w:szCs w:val="22"/>
        </w:rPr>
        <w:t xml:space="preserve"> </w:t>
      </w:r>
      <w:r w:rsidRPr="00A7421A">
        <w:rPr>
          <w:sz w:val="22"/>
          <w:szCs w:val="22"/>
        </w:rPr>
        <w:t>utilities</w:t>
      </w:r>
      <w:r w:rsidRPr="00A7421A">
        <w:rPr>
          <w:spacing w:val="-7"/>
          <w:sz w:val="22"/>
          <w:szCs w:val="22"/>
        </w:rPr>
        <w:t xml:space="preserve"> and other state agencies </w:t>
      </w:r>
      <w:r w:rsidRPr="00A7421A">
        <w:rPr>
          <w:sz w:val="22"/>
          <w:szCs w:val="22"/>
        </w:rPr>
        <w:t>on</w:t>
      </w:r>
      <w:r w:rsidRPr="00A7421A">
        <w:rPr>
          <w:spacing w:val="-7"/>
          <w:sz w:val="22"/>
          <w:szCs w:val="22"/>
        </w:rPr>
        <w:t xml:space="preserve"> </w:t>
      </w:r>
      <w:r w:rsidRPr="00A7421A">
        <w:rPr>
          <w:sz w:val="22"/>
          <w:szCs w:val="22"/>
        </w:rPr>
        <w:t>behalf</w:t>
      </w:r>
      <w:r w:rsidRPr="00A7421A">
        <w:rPr>
          <w:spacing w:val="-8"/>
          <w:sz w:val="22"/>
          <w:szCs w:val="22"/>
        </w:rPr>
        <w:t xml:space="preserve"> </w:t>
      </w:r>
      <w:r w:rsidRPr="00A7421A">
        <w:rPr>
          <w:sz w:val="22"/>
          <w:szCs w:val="22"/>
        </w:rPr>
        <w:t>of</w:t>
      </w:r>
      <w:r w:rsidRPr="00A7421A">
        <w:rPr>
          <w:spacing w:val="-8"/>
          <w:sz w:val="22"/>
          <w:szCs w:val="22"/>
        </w:rPr>
        <w:t xml:space="preserve"> </w:t>
      </w:r>
      <w:r w:rsidRPr="00A7421A">
        <w:rPr>
          <w:sz w:val="22"/>
          <w:szCs w:val="22"/>
        </w:rPr>
        <w:t>the</w:t>
      </w:r>
      <w:r w:rsidRPr="00A7421A">
        <w:rPr>
          <w:spacing w:val="-10"/>
          <w:sz w:val="22"/>
          <w:szCs w:val="22"/>
        </w:rPr>
        <w:t xml:space="preserve"> </w:t>
      </w:r>
      <w:r w:rsidRPr="00A7421A">
        <w:rPr>
          <w:sz w:val="22"/>
          <w:szCs w:val="22"/>
        </w:rPr>
        <w:t>PSC;</w:t>
      </w:r>
      <w:r w:rsidRPr="00A7421A">
        <w:rPr>
          <w:spacing w:val="-8"/>
          <w:sz w:val="22"/>
          <w:szCs w:val="22"/>
        </w:rPr>
        <w:t xml:space="preserve"> </w:t>
      </w:r>
      <w:r w:rsidRPr="00A7421A">
        <w:rPr>
          <w:sz w:val="22"/>
          <w:szCs w:val="22"/>
        </w:rPr>
        <w:t>consulting</w:t>
      </w:r>
      <w:r w:rsidRPr="00A7421A">
        <w:rPr>
          <w:spacing w:val="-8"/>
          <w:sz w:val="22"/>
          <w:szCs w:val="22"/>
        </w:rPr>
        <w:t xml:space="preserve"> </w:t>
      </w:r>
      <w:r w:rsidRPr="00A7421A">
        <w:rPr>
          <w:sz w:val="22"/>
          <w:szCs w:val="22"/>
        </w:rPr>
        <w:t>with</w:t>
      </w:r>
      <w:r w:rsidRPr="00A7421A">
        <w:rPr>
          <w:spacing w:val="-12"/>
          <w:sz w:val="22"/>
          <w:szCs w:val="22"/>
        </w:rPr>
        <w:t xml:space="preserve"> </w:t>
      </w:r>
      <w:r w:rsidRPr="00A7421A">
        <w:rPr>
          <w:sz w:val="22"/>
          <w:szCs w:val="22"/>
        </w:rPr>
        <w:t>the PSC regarding</w:t>
      </w:r>
      <w:r w:rsidRPr="00A7421A">
        <w:rPr>
          <w:spacing w:val="-2"/>
          <w:sz w:val="22"/>
          <w:szCs w:val="22"/>
        </w:rPr>
        <w:t xml:space="preserve"> </w:t>
      </w:r>
      <w:r w:rsidRPr="00A7421A">
        <w:rPr>
          <w:sz w:val="22"/>
          <w:szCs w:val="22"/>
        </w:rPr>
        <w:t xml:space="preserve">regulatory strategy; </w:t>
      </w:r>
      <w:r>
        <w:rPr>
          <w:sz w:val="22"/>
          <w:szCs w:val="22"/>
        </w:rPr>
        <w:t xml:space="preserve">participating in meetings, </w:t>
      </w:r>
      <w:r w:rsidRPr="00A7421A">
        <w:rPr>
          <w:sz w:val="22"/>
          <w:szCs w:val="22"/>
        </w:rPr>
        <w:t>and drafting regulations.</w:t>
      </w:r>
    </w:p>
    <w:p w14:paraId="5607E0D6" w14:textId="77777777" w:rsidR="00712E59" w:rsidRPr="00A7421A" w:rsidRDefault="00712E59" w:rsidP="00712E59">
      <w:pPr>
        <w:pStyle w:val="BodyText"/>
        <w:spacing w:before="94"/>
        <w:ind w:left="1180" w:right="1540"/>
        <w:jc w:val="both"/>
        <w:rPr>
          <w:sz w:val="22"/>
          <w:szCs w:val="22"/>
        </w:rPr>
      </w:pPr>
    </w:p>
    <w:tbl>
      <w:tblPr>
        <w:tblW w:w="801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5129"/>
      </w:tblGrid>
      <w:tr w:rsidR="00712E59" w:rsidRPr="00A7421A" w14:paraId="34CADFC3" w14:textId="77777777" w:rsidTr="00712E59">
        <w:trPr>
          <w:trHeight w:val="1340"/>
        </w:trPr>
        <w:tc>
          <w:tcPr>
            <w:tcW w:w="2881" w:type="dxa"/>
          </w:tcPr>
          <w:p w14:paraId="07494BBC" w14:textId="77777777" w:rsidR="00712E59" w:rsidRPr="00A7421A" w:rsidRDefault="00712E59" w:rsidP="00712E59">
            <w:pPr>
              <w:pStyle w:val="TableParagraph"/>
              <w:ind w:left="107" w:right="142"/>
            </w:pPr>
            <w:r w:rsidRPr="00A7421A">
              <w:t>Task 1: Economic and Environmental Wind Issues</w:t>
            </w:r>
          </w:p>
        </w:tc>
        <w:tc>
          <w:tcPr>
            <w:tcW w:w="5129" w:type="dxa"/>
          </w:tcPr>
          <w:p w14:paraId="21EB248B" w14:textId="77777777" w:rsidR="00712E59" w:rsidRPr="00A7421A" w:rsidRDefault="00712E59" w:rsidP="00712E59">
            <w:pPr>
              <w:pStyle w:val="TableParagraph"/>
              <w:ind w:left="107"/>
              <w:rPr>
                <w:spacing w:val="-2"/>
              </w:rPr>
            </w:pPr>
            <w:r w:rsidRPr="00A7421A">
              <w:t>Including</w:t>
            </w:r>
            <w:r w:rsidRPr="00A7421A">
              <w:rPr>
                <w:spacing w:val="-2"/>
              </w:rPr>
              <w:t xml:space="preserve"> </w:t>
            </w:r>
            <w:r w:rsidRPr="00A7421A">
              <w:rPr>
                <w:spacing w:val="-3"/>
              </w:rPr>
              <w:t xml:space="preserve">but </w:t>
            </w:r>
            <w:r w:rsidRPr="00A7421A">
              <w:t>not</w:t>
            </w:r>
            <w:r w:rsidRPr="00A7421A">
              <w:rPr>
                <w:spacing w:val="-3"/>
              </w:rPr>
              <w:t xml:space="preserve"> </w:t>
            </w:r>
            <w:r w:rsidRPr="00A7421A">
              <w:t>limited</w:t>
            </w:r>
            <w:r w:rsidRPr="00A7421A">
              <w:rPr>
                <w:spacing w:val="-4"/>
              </w:rPr>
              <w:t xml:space="preserve"> </w:t>
            </w:r>
            <w:r w:rsidRPr="00A7421A">
              <w:t>to</w:t>
            </w:r>
            <w:r w:rsidRPr="00A7421A">
              <w:rPr>
                <w:spacing w:val="-1"/>
              </w:rPr>
              <w:t xml:space="preserve"> </w:t>
            </w:r>
            <w:r w:rsidRPr="00A7421A">
              <w:t>the</w:t>
            </w:r>
            <w:r w:rsidRPr="00A7421A">
              <w:rPr>
                <w:spacing w:val="-1"/>
              </w:rPr>
              <w:t xml:space="preserve"> </w:t>
            </w:r>
            <w:r w:rsidRPr="00A7421A">
              <w:rPr>
                <w:spacing w:val="-2"/>
              </w:rPr>
              <w:t>following:</w:t>
            </w:r>
          </w:p>
          <w:p w14:paraId="54E5B9A4" w14:textId="77777777" w:rsidR="00712E59" w:rsidRPr="00A7421A" w:rsidRDefault="00712E59" w:rsidP="00712E59">
            <w:pPr>
              <w:pStyle w:val="TableParagraph"/>
              <w:ind w:left="107"/>
            </w:pPr>
            <w:r w:rsidRPr="00A7421A">
              <w:t>Reviewing, analyzing, and providing recommendations on the economic, environmental, and system reliability issues associated with an offshore wind project.</w:t>
            </w:r>
          </w:p>
          <w:p w14:paraId="0C0FBDEB" w14:textId="77777777" w:rsidR="00712E59" w:rsidRPr="00A7421A" w:rsidRDefault="00712E59" w:rsidP="00712E59">
            <w:pPr>
              <w:pStyle w:val="TableParagraph"/>
              <w:ind w:left="107"/>
            </w:pPr>
          </w:p>
          <w:p w14:paraId="52F5A514" w14:textId="77777777" w:rsidR="00712E59" w:rsidRPr="00A7421A" w:rsidRDefault="00712E59" w:rsidP="00712E59">
            <w:pPr>
              <w:pStyle w:val="TableParagraph"/>
              <w:tabs>
                <w:tab w:val="left" w:pos="448"/>
                <w:tab w:val="left" w:pos="449"/>
              </w:tabs>
              <w:spacing w:before="1"/>
              <w:ind w:left="448" w:right="156"/>
            </w:pPr>
          </w:p>
        </w:tc>
      </w:tr>
      <w:tr w:rsidR="00712E59" w:rsidRPr="00A7421A" w14:paraId="25A74D62" w14:textId="77777777" w:rsidTr="00712E59">
        <w:trPr>
          <w:trHeight w:val="1160"/>
        </w:trPr>
        <w:tc>
          <w:tcPr>
            <w:tcW w:w="2881" w:type="dxa"/>
          </w:tcPr>
          <w:p w14:paraId="65F6FA1A" w14:textId="77777777" w:rsidR="00712E59" w:rsidRPr="00A7421A" w:rsidRDefault="00712E59" w:rsidP="00712E59">
            <w:pPr>
              <w:pStyle w:val="TableParagraph"/>
              <w:ind w:left="107" w:right="479"/>
              <w:jc w:val="both"/>
            </w:pPr>
            <w:r w:rsidRPr="00A7421A">
              <w:t>Task 2: Transmission Siting for Wind</w:t>
            </w:r>
          </w:p>
        </w:tc>
        <w:tc>
          <w:tcPr>
            <w:tcW w:w="5129" w:type="dxa"/>
          </w:tcPr>
          <w:p w14:paraId="4EE5B579" w14:textId="77777777" w:rsidR="00712E59" w:rsidRPr="00A7421A" w:rsidRDefault="00712E59" w:rsidP="00712E59">
            <w:pPr>
              <w:pStyle w:val="TableParagraph"/>
              <w:spacing w:line="275" w:lineRule="exact"/>
              <w:ind w:left="107"/>
              <w:rPr>
                <w:spacing w:val="-2"/>
              </w:rPr>
            </w:pPr>
            <w:r w:rsidRPr="00A7421A">
              <w:t>Including</w:t>
            </w:r>
            <w:r w:rsidRPr="00A7421A">
              <w:rPr>
                <w:spacing w:val="-2"/>
              </w:rPr>
              <w:t xml:space="preserve"> </w:t>
            </w:r>
            <w:r w:rsidRPr="00A7421A">
              <w:rPr>
                <w:spacing w:val="-3"/>
              </w:rPr>
              <w:t xml:space="preserve">but </w:t>
            </w:r>
            <w:r w:rsidRPr="00A7421A">
              <w:t>not</w:t>
            </w:r>
            <w:r w:rsidRPr="00A7421A">
              <w:rPr>
                <w:spacing w:val="-3"/>
              </w:rPr>
              <w:t xml:space="preserve"> </w:t>
            </w:r>
            <w:r w:rsidRPr="00A7421A">
              <w:t>limited</w:t>
            </w:r>
            <w:r w:rsidRPr="00A7421A">
              <w:rPr>
                <w:spacing w:val="-4"/>
              </w:rPr>
              <w:t xml:space="preserve"> </w:t>
            </w:r>
            <w:r w:rsidRPr="00A7421A">
              <w:t>to</w:t>
            </w:r>
            <w:r w:rsidRPr="00A7421A">
              <w:rPr>
                <w:spacing w:val="-1"/>
              </w:rPr>
              <w:t xml:space="preserve"> </w:t>
            </w:r>
            <w:r w:rsidRPr="00A7421A">
              <w:t>the</w:t>
            </w:r>
            <w:r w:rsidRPr="00A7421A">
              <w:rPr>
                <w:spacing w:val="-1"/>
              </w:rPr>
              <w:t xml:space="preserve"> </w:t>
            </w:r>
            <w:r w:rsidRPr="00A7421A">
              <w:rPr>
                <w:spacing w:val="-2"/>
              </w:rPr>
              <w:t>following:</w:t>
            </w:r>
          </w:p>
          <w:p w14:paraId="5D6FD0BA" w14:textId="77777777" w:rsidR="00712E59" w:rsidRPr="00A7421A" w:rsidRDefault="00712E59" w:rsidP="00712E59">
            <w:pPr>
              <w:pStyle w:val="TableParagraph"/>
              <w:spacing w:line="275" w:lineRule="exact"/>
              <w:ind w:left="107"/>
              <w:rPr>
                <w:spacing w:val="-2"/>
              </w:rPr>
            </w:pPr>
            <w:r w:rsidRPr="00A7421A">
              <w:t>Reviewing, analyzing and providing recommendations on siting the transmission lines for an offshore wind project.</w:t>
            </w:r>
            <w:r w:rsidRPr="00A7421A">
              <w:rPr>
                <w:spacing w:val="-2"/>
              </w:rPr>
              <w:t xml:space="preserve"> </w:t>
            </w:r>
          </w:p>
        </w:tc>
      </w:tr>
      <w:tr w:rsidR="00712E59" w:rsidRPr="00A7421A" w14:paraId="455D12FA" w14:textId="77777777" w:rsidTr="00712E59">
        <w:trPr>
          <w:trHeight w:val="1160"/>
        </w:trPr>
        <w:tc>
          <w:tcPr>
            <w:tcW w:w="2881" w:type="dxa"/>
          </w:tcPr>
          <w:p w14:paraId="1E506BF7" w14:textId="77777777" w:rsidR="00712E59" w:rsidRPr="00A7421A" w:rsidRDefault="00712E59" w:rsidP="00712E59">
            <w:pPr>
              <w:pStyle w:val="TableParagraph"/>
              <w:ind w:left="107" w:right="479"/>
              <w:jc w:val="both"/>
            </w:pPr>
            <w:r>
              <w:t xml:space="preserve">Task 3:  General Research and Analysis </w:t>
            </w:r>
          </w:p>
        </w:tc>
        <w:tc>
          <w:tcPr>
            <w:tcW w:w="5129" w:type="dxa"/>
          </w:tcPr>
          <w:p w14:paraId="0E4AA186" w14:textId="77777777" w:rsidR="00712E59" w:rsidRPr="00A7421A" w:rsidRDefault="00712E59" w:rsidP="00712E59">
            <w:pPr>
              <w:pStyle w:val="TableParagraph"/>
              <w:spacing w:line="275" w:lineRule="exact"/>
              <w:ind w:left="107"/>
              <w:rPr>
                <w:spacing w:val="-2"/>
              </w:rPr>
            </w:pPr>
            <w:r w:rsidRPr="00A7421A">
              <w:t>Including</w:t>
            </w:r>
            <w:r w:rsidRPr="00A7421A">
              <w:rPr>
                <w:spacing w:val="-2"/>
              </w:rPr>
              <w:t xml:space="preserve"> </w:t>
            </w:r>
            <w:r w:rsidRPr="00A7421A">
              <w:rPr>
                <w:spacing w:val="-3"/>
              </w:rPr>
              <w:t xml:space="preserve">but </w:t>
            </w:r>
            <w:r w:rsidRPr="00A7421A">
              <w:t>not</w:t>
            </w:r>
            <w:r w:rsidRPr="00A7421A">
              <w:rPr>
                <w:spacing w:val="-3"/>
              </w:rPr>
              <w:t xml:space="preserve"> </w:t>
            </w:r>
            <w:r w:rsidRPr="00A7421A">
              <w:t>limited</w:t>
            </w:r>
            <w:r w:rsidRPr="00A7421A">
              <w:rPr>
                <w:spacing w:val="-4"/>
              </w:rPr>
              <w:t xml:space="preserve"> </w:t>
            </w:r>
            <w:r w:rsidRPr="00A7421A">
              <w:t>to</w:t>
            </w:r>
            <w:r w:rsidRPr="00A7421A">
              <w:rPr>
                <w:spacing w:val="-1"/>
              </w:rPr>
              <w:t xml:space="preserve"> </w:t>
            </w:r>
            <w:r w:rsidRPr="00A7421A">
              <w:t>the</w:t>
            </w:r>
            <w:r w:rsidRPr="00A7421A">
              <w:rPr>
                <w:spacing w:val="-1"/>
              </w:rPr>
              <w:t xml:space="preserve"> </w:t>
            </w:r>
            <w:r w:rsidRPr="00A7421A">
              <w:rPr>
                <w:spacing w:val="-2"/>
              </w:rPr>
              <w:t>following:</w:t>
            </w:r>
          </w:p>
          <w:p w14:paraId="60234D65" w14:textId="31E7C119" w:rsidR="00712E59" w:rsidRPr="00A7421A" w:rsidRDefault="00712E59" w:rsidP="00712E59">
            <w:pPr>
              <w:pStyle w:val="TableParagraph"/>
              <w:spacing w:line="275" w:lineRule="exact"/>
              <w:ind w:left="107"/>
            </w:pPr>
            <w:r>
              <w:t>Drafting regulations, r</w:t>
            </w:r>
            <w:r w:rsidRPr="00BE40C7">
              <w:t xml:space="preserve">esearch and analysis as needed to address questions concerning wind, energy supply, PJM and energy market issues, </w:t>
            </w:r>
            <w:r>
              <w:t xml:space="preserve">rates </w:t>
            </w:r>
            <w:r w:rsidRPr="00BE40C7">
              <w:t xml:space="preserve">and other </w:t>
            </w:r>
            <w:r>
              <w:t>issues related to wind energy.</w:t>
            </w:r>
          </w:p>
        </w:tc>
      </w:tr>
    </w:tbl>
    <w:p w14:paraId="6B7CAE2F" w14:textId="77777777" w:rsidR="0087474F" w:rsidRDefault="0087474F" w:rsidP="00DF564F">
      <w:pPr>
        <w:ind w:left="360"/>
        <w:rPr>
          <w:sz w:val="22"/>
          <w:szCs w:val="22"/>
        </w:rPr>
      </w:pPr>
    </w:p>
    <w:p w14:paraId="778DEC25" w14:textId="77777777" w:rsidR="008477C4" w:rsidRPr="00AB00A7" w:rsidRDefault="008477C4" w:rsidP="00A32506">
      <w:pPr>
        <w:pStyle w:val="Heading1"/>
        <w:rPr>
          <w:sz w:val="24"/>
          <w:szCs w:val="36"/>
        </w:rPr>
      </w:pPr>
      <w:bookmarkStart w:id="5" w:name="_Toc487180804"/>
      <w:r w:rsidRPr="00AB00A7">
        <w:rPr>
          <w:sz w:val="24"/>
          <w:szCs w:val="36"/>
        </w:rPr>
        <w:t>Required Information</w:t>
      </w:r>
      <w:bookmarkEnd w:id="5"/>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77777777"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0E1DE4DA"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xml:space="preserve">, the successful </w:t>
      </w:r>
      <w:r w:rsidR="00DF564F">
        <w:rPr>
          <w:sz w:val="22"/>
          <w:szCs w:val="22"/>
        </w:rPr>
        <w:t>v</w:t>
      </w:r>
      <w:r w:rsidRPr="00B30D40">
        <w:rPr>
          <w:sz w:val="22"/>
          <w:szCs w:val="22"/>
        </w:rPr>
        <w:t xml:space="preserve">endor shall either furnish the </w:t>
      </w:r>
      <w:r w:rsidR="00DF564F">
        <w:rPr>
          <w:sz w:val="22"/>
          <w:szCs w:val="22"/>
        </w:rPr>
        <w:t>PSC</w:t>
      </w:r>
      <w:r w:rsidRPr="00B30D40">
        <w:rPr>
          <w:sz w:val="22"/>
          <w:szCs w:val="22"/>
        </w:rPr>
        <w:t xml:space="preserve">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6254D105" w:rsidR="00B30D40" w:rsidRDefault="00B30D40" w:rsidP="00A769BB">
      <w:pPr>
        <w:numPr>
          <w:ilvl w:val="0"/>
          <w:numId w:val="6"/>
        </w:numPr>
        <w:jc w:val="both"/>
        <w:rPr>
          <w:sz w:val="22"/>
          <w:szCs w:val="22"/>
        </w:rPr>
      </w:pPr>
      <w:r>
        <w:rPr>
          <w:sz w:val="22"/>
          <w:szCs w:val="22"/>
        </w:rPr>
        <w:t>Vendor shall provide responses to the RFP</w:t>
      </w:r>
      <w:r w:rsidR="00DF564F">
        <w:rPr>
          <w:sz w:val="22"/>
          <w:szCs w:val="22"/>
        </w:rPr>
        <w:t xml:space="preserve"> </w:t>
      </w:r>
      <w:r>
        <w:rPr>
          <w:sz w:val="22"/>
          <w:szCs w:val="22"/>
        </w:rPr>
        <w:t>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1C707E72" w14:textId="55AB4758" w:rsidR="00B30D40" w:rsidRDefault="00876AE1" w:rsidP="00A769BB">
      <w:pPr>
        <w:numPr>
          <w:ilvl w:val="0"/>
          <w:numId w:val="6"/>
        </w:numPr>
        <w:jc w:val="both"/>
        <w:rPr>
          <w:sz w:val="22"/>
          <w:szCs w:val="22"/>
        </w:rPr>
      </w:pPr>
      <w:r>
        <w:rPr>
          <w:sz w:val="22"/>
          <w:szCs w:val="22"/>
        </w:rPr>
        <w:t>Proof of insurance and amount of insurance shall be furnished to the</w:t>
      </w:r>
      <w:r w:rsidR="009507A3">
        <w:rPr>
          <w:sz w:val="22"/>
          <w:szCs w:val="22"/>
        </w:rPr>
        <w:t xml:space="preserve"> PSC</w:t>
      </w:r>
      <w:r>
        <w:rPr>
          <w:sz w:val="22"/>
          <w:szCs w:val="22"/>
        </w:rPr>
        <w:t xml:space="preserve">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AB00A7">
        <w:rPr>
          <w:sz w:val="22"/>
          <w:szCs w:val="22"/>
        </w:rPr>
        <w:t>7</w:t>
      </w:r>
      <w:r w:rsidR="007A659A">
        <w:rPr>
          <w:sz w:val="22"/>
          <w:szCs w:val="22"/>
        </w:rPr>
        <w:t xml:space="preserve"> (insurance)</w:t>
      </w:r>
      <w:r w:rsidR="003554B5">
        <w:rPr>
          <w:sz w:val="22"/>
          <w:szCs w:val="22"/>
        </w:rPr>
        <w:t>.</w:t>
      </w:r>
    </w:p>
    <w:p w14:paraId="4864E052" w14:textId="7C9D8FFB" w:rsidR="00B30D40" w:rsidRPr="00B30D40" w:rsidRDefault="00B30D40" w:rsidP="003910C7">
      <w:pPr>
        <w:jc w:val="both"/>
        <w:rPr>
          <w:sz w:val="22"/>
          <w:szCs w:val="22"/>
          <w:highlight w:val="lightGray"/>
        </w:rPr>
      </w:pPr>
    </w:p>
    <w:p w14:paraId="60FE8F77" w14:textId="77777777" w:rsidR="00B30D40" w:rsidRPr="00B30D40" w:rsidRDefault="00B30D40" w:rsidP="007330A0">
      <w:pPr>
        <w:ind w:left="720"/>
        <w:jc w:val="both"/>
        <w:rPr>
          <w:sz w:val="22"/>
          <w:szCs w:val="22"/>
        </w:rPr>
      </w:pPr>
    </w:p>
    <w:p w14:paraId="20D2B4BB" w14:textId="10062427" w:rsidR="00B30D40" w:rsidRPr="00666EF5" w:rsidRDefault="00B30D40" w:rsidP="00A769BB">
      <w:pPr>
        <w:numPr>
          <w:ilvl w:val="0"/>
          <w:numId w:val="5"/>
        </w:numPr>
        <w:jc w:val="both"/>
        <w:rPr>
          <w:sz w:val="22"/>
          <w:szCs w:val="22"/>
        </w:rPr>
      </w:pPr>
      <w:r w:rsidRPr="00474740">
        <w:rPr>
          <w:b/>
          <w:sz w:val="22"/>
          <w:szCs w:val="22"/>
        </w:rPr>
        <w:t xml:space="preserve">General Evaluation Requirements </w:t>
      </w:r>
    </w:p>
    <w:p w14:paraId="272A3AB8" w14:textId="77777777" w:rsidR="0002025A" w:rsidRDefault="0002025A" w:rsidP="0002025A">
      <w:pPr>
        <w:jc w:val="both"/>
        <w:rPr>
          <w:sz w:val="22"/>
          <w:szCs w:val="22"/>
        </w:rPr>
      </w:pPr>
    </w:p>
    <w:p w14:paraId="1A1B6CDA" w14:textId="1AC53114" w:rsidR="0002025A" w:rsidRPr="00AC0CC3" w:rsidRDefault="0002025A" w:rsidP="0002025A">
      <w:pPr>
        <w:pStyle w:val="ListParagraph"/>
        <w:numPr>
          <w:ilvl w:val="2"/>
          <w:numId w:val="41"/>
        </w:numPr>
        <w:ind w:left="1080"/>
        <w:jc w:val="both"/>
        <w:rPr>
          <w:rFonts w:ascii="Arial" w:hAnsi="Arial" w:cs="Arial"/>
          <w:sz w:val="22"/>
          <w:szCs w:val="22"/>
        </w:rPr>
      </w:pPr>
      <w:r w:rsidRPr="00AC0CC3">
        <w:rPr>
          <w:rFonts w:ascii="Arial" w:hAnsi="Arial" w:cs="Arial"/>
          <w:sz w:val="22"/>
          <w:szCs w:val="22"/>
        </w:rPr>
        <w:t xml:space="preserve">Experience in and knowledge of </w:t>
      </w:r>
      <w:r>
        <w:rPr>
          <w:rFonts w:ascii="Arial" w:hAnsi="Arial" w:cs="Arial"/>
          <w:sz w:val="22"/>
          <w:szCs w:val="22"/>
        </w:rPr>
        <w:t xml:space="preserve">the offshore wind industry and/or transmission siting, </w:t>
      </w:r>
      <w:r w:rsidRPr="00AC0CC3">
        <w:rPr>
          <w:rFonts w:ascii="Arial" w:hAnsi="Arial" w:cs="Arial"/>
          <w:sz w:val="22"/>
          <w:szCs w:val="22"/>
        </w:rPr>
        <w:t>the public utility industry in general and in Delaware in particular.</w:t>
      </w:r>
    </w:p>
    <w:p w14:paraId="292BB007" w14:textId="77777777" w:rsidR="0002025A" w:rsidRPr="00AC0CC3" w:rsidRDefault="0002025A" w:rsidP="0002025A">
      <w:pPr>
        <w:jc w:val="both"/>
        <w:rPr>
          <w:sz w:val="22"/>
          <w:szCs w:val="22"/>
        </w:rPr>
      </w:pPr>
    </w:p>
    <w:p w14:paraId="0C0CC54D" w14:textId="6C33B039" w:rsidR="0002025A" w:rsidRPr="00AC0CC3" w:rsidRDefault="0002025A" w:rsidP="0002025A">
      <w:pPr>
        <w:pStyle w:val="ListParagraph"/>
        <w:numPr>
          <w:ilvl w:val="2"/>
          <w:numId w:val="41"/>
        </w:numPr>
        <w:ind w:left="1080"/>
        <w:jc w:val="both"/>
        <w:rPr>
          <w:rFonts w:ascii="Arial" w:hAnsi="Arial" w:cs="Arial"/>
          <w:sz w:val="22"/>
          <w:szCs w:val="22"/>
        </w:rPr>
      </w:pPr>
      <w:r w:rsidRPr="00AC0CC3">
        <w:rPr>
          <w:rFonts w:ascii="Arial" w:hAnsi="Arial" w:cs="Arial"/>
          <w:sz w:val="22"/>
          <w:szCs w:val="22"/>
        </w:rPr>
        <w:t xml:space="preserve">Familiarity with the </w:t>
      </w:r>
      <w:r>
        <w:rPr>
          <w:rFonts w:ascii="Arial" w:hAnsi="Arial" w:cs="Arial"/>
          <w:sz w:val="22"/>
          <w:szCs w:val="22"/>
        </w:rPr>
        <w:t xml:space="preserve">Delaware Energy Solutions Act of 2024, </w:t>
      </w:r>
      <w:r w:rsidRPr="00AC0CC3">
        <w:rPr>
          <w:rFonts w:ascii="Arial" w:hAnsi="Arial" w:cs="Arial"/>
          <w:sz w:val="22"/>
          <w:szCs w:val="22"/>
        </w:rPr>
        <w:t>Delaware Public Utilities Act and Delaware public utility regulations, and Federal Energy Regulatory Commission statutes and regulations, policies and practices.</w:t>
      </w:r>
    </w:p>
    <w:p w14:paraId="60F9DCC2" w14:textId="77777777" w:rsidR="0002025A" w:rsidRPr="00AC0CC3" w:rsidRDefault="0002025A" w:rsidP="0002025A">
      <w:pPr>
        <w:ind w:left="1080" w:hanging="360"/>
        <w:jc w:val="both"/>
        <w:rPr>
          <w:sz w:val="22"/>
          <w:szCs w:val="22"/>
        </w:rPr>
      </w:pPr>
    </w:p>
    <w:p w14:paraId="6C96EABF" w14:textId="77777777" w:rsidR="0002025A" w:rsidRPr="00AC0CC3" w:rsidRDefault="0002025A" w:rsidP="0002025A">
      <w:pPr>
        <w:pStyle w:val="ListParagraph"/>
        <w:numPr>
          <w:ilvl w:val="2"/>
          <w:numId w:val="41"/>
        </w:numPr>
        <w:ind w:left="1080"/>
        <w:jc w:val="both"/>
        <w:rPr>
          <w:rFonts w:ascii="Arial" w:hAnsi="Arial" w:cs="Arial"/>
          <w:sz w:val="22"/>
          <w:szCs w:val="22"/>
        </w:rPr>
      </w:pPr>
      <w:r w:rsidRPr="00AC0CC3">
        <w:rPr>
          <w:rFonts w:ascii="Arial" w:hAnsi="Arial" w:cs="Arial"/>
          <w:sz w:val="22"/>
          <w:szCs w:val="22"/>
        </w:rPr>
        <w:t>Quality of staffing plan and qualifications and prior experience of personnel.</w:t>
      </w:r>
    </w:p>
    <w:p w14:paraId="74B88D48" w14:textId="77777777" w:rsidR="0002025A" w:rsidRPr="00AC0CC3" w:rsidRDefault="0002025A" w:rsidP="0002025A">
      <w:pPr>
        <w:pStyle w:val="ListParagraph"/>
        <w:ind w:left="1080" w:hanging="360"/>
        <w:jc w:val="both"/>
        <w:rPr>
          <w:rFonts w:ascii="Arial" w:hAnsi="Arial" w:cs="Arial"/>
          <w:sz w:val="22"/>
          <w:szCs w:val="22"/>
        </w:rPr>
      </w:pPr>
    </w:p>
    <w:p w14:paraId="6710F293" w14:textId="40702478" w:rsidR="0002025A" w:rsidRDefault="0002025A" w:rsidP="0002025A">
      <w:pPr>
        <w:pStyle w:val="ListParagraph"/>
        <w:numPr>
          <w:ilvl w:val="2"/>
          <w:numId w:val="41"/>
        </w:numPr>
        <w:ind w:left="1080"/>
        <w:jc w:val="both"/>
        <w:rPr>
          <w:rFonts w:ascii="Arial" w:hAnsi="Arial" w:cs="Arial"/>
          <w:sz w:val="22"/>
          <w:szCs w:val="22"/>
        </w:rPr>
      </w:pPr>
      <w:r w:rsidRPr="00BA23CC">
        <w:rPr>
          <w:rFonts w:ascii="Arial" w:hAnsi="Arial" w:cs="Arial"/>
          <w:sz w:val="22"/>
          <w:szCs w:val="22"/>
        </w:rPr>
        <w:t xml:space="preserve">Demonstrated </w:t>
      </w:r>
      <w:r>
        <w:rPr>
          <w:rFonts w:ascii="Arial" w:hAnsi="Arial" w:cs="Arial"/>
          <w:sz w:val="22"/>
          <w:szCs w:val="22"/>
        </w:rPr>
        <w:t xml:space="preserve">ability to understand and perform assignments expeditiously and professionally. </w:t>
      </w:r>
    </w:p>
    <w:p w14:paraId="447668DE" w14:textId="053A1245" w:rsidR="0002025A" w:rsidRPr="00AC0CC3" w:rsidRDefault="0002025A" w:rsidP="0002025A">
      <w:pPr>
        <w:pStyle w:val="ListParagraph"/>
        <w:ind w:left="1080" w:hanging="360"/>
        <w:jc w:val="both"/>
        <w:rPr>
          <w:rFonts w:ascii="Arial" w:hAnsi="Arial" w:cs="Arial"/>
          <w:sz w:val="22"/>
          <w:szCs w:val="22"/>
        </w:rPr>
      </w:pPr>
    </w:p>
    <w:p w14:paraId="0DA1EE5C" w14:textId="77777777" w:rsidR="0002025A" w:rsidRPr="00AC0CC3" w:rsidRDefault="0002025A" w:rsidP="0002025A">
      <w:pPr>
        <w:pStyle w:val="ListParagraph"/>
        <w:numPr>
          <w:ilvl w:val="2"/>
          <w:numId w:val="41"/>
        </w:numPr>
        <w:ind w:left="1080"/>
        <w:jc w:val="both"/>
        <w:rPr>
          <w:rFonts w:ascii="Arial" w:hAnsi="Arial" w:cs="Arial"/>
          <w:sz w:val="22"/>
          <w:szCs w:val="22"/>
        </w:rPr>
      </w:pPr>
      <w:r w:rsidRPr="00AC0CC3">
        <w:rPr>
          <w:rFonts w:ascii="Arial" w:hAnsi="Arial" w:cs="Arial"/>
          <w:sz w:val="22"/>
          <w:szCs w:val="22"/>
        </w:rPr>
        <w:t>Amount of bid</w:t>
      </w:r>
    </w:p>
    <w:p w14:paraId="33FA0E38" w14:textId="77777777" w:rsidR="0002025A" w:rsidRDefault="0002025A" w:rsidP="00666EF5">
      <w:pPr>
        <w:ind w:left="720"/>
        <w:jc w:val="both"/>
        <w:rPr>
          <w:sz w:val="22"/>
          <w:szCs w:val="22"/>
        </w:rPr>
      </w:pPr>
    </w:p>
    <w:p w14:paraId="4961D924" w14:textId="77777777" w:rsidR="008477C4" w:rsidRPr="00AB00A7" w:rsidRDefault="00231246" w:rsidP="00A32506">
      <w:pPr>
        <w:pStyle w:val="Heading1"/>
        <w:rPr>
          <w:sz w:val="24"/>
          <w:szCs w:val="36"/>
        </w:rPr>
      </w:pPr>
      <w:bookmarkStart w:id="6" w:name="_Toc487180805"/>
      <w:r w:rsidRPr="00AB00A7">
        <w:rPr>
          <w:sz w:val="24"/>
          <w:szCs w:val="36"/>
        </w:rPr>
        <w:t>Professional Services RFP Administrative Information</w:t>
      </w:r>
      <w:bookmarkEnd w:id="6"/>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3"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F07FF20"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4"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A769BB">
      <w:pPr>
        <w:numPr>
          <w:ilvl w:val="0"/>
          <w:numId w:val="19"/>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769BB">
      <w:pPr>
        <w:numPr>
          <w:ilvl w:val="0"/>
          <w:numId w:val="19"/>
        </w:numPr>
        <w:jc w:val="both"/>
        <w:rPr>
          <w:b/>
          <w:sz w:val="22"/>
          <w:szCs w:val="22"/>
        </w:rPr>
      </w:pPr>
      <w:r w:rsidRPr="00231246">
        <w:rPr>
          <w:b/>
          <w:sz w:val="22"/>
          <w:szCs w:val="22"/>
        </w:rPr>
        <w:t>RFP Designated Contact</w:t>
      </w:r>
    </w:p>
    <w:p w14:paraId="1BBC4A9C" w14:textId="77777777" w:rsidR="00231246" w:rsidRDefault="00231246" w:rsidP="007330A0">
      <w:pPr>
        <w:ind w:left="1080"/>
        <w:jc w:val="both"/>
        <w:rPr>
          <w:sz w:val="22"/>
          <w:szCs w:val="22"/>
        </w:rPr>
      </w:pPr>
      <w:r w:rsidRPr="00231246">
        <w:rPr>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06DB71F5" w14:textId="77777777" w:rsidR="0002025A" w:rsidRDefault="0002025A" w:rsidP="0002025A">
      <w:pPr>
        <w:ind w:left="1080"/>
        <w:jc w:val="both"/>
        <w:rPr>
          <w:b/>
          <w:sz w:val="22"/>
          <w:szCs w:val="22"/>
        </w:rPr>
      </w:pPr>
      <w:r>
        <w:rPr>
          <w:b/>
          <w:sz w:val="22"/>
          <w:szCs w:val="22"/>
        </w:rPr>
        <w:t>Tricia Gannon</w:t>
      </w:r>
    </w:p>
    <w:p w14:paraId="4FBCF9DA" w14:textId="77777777" w:rsidR="003910C7" w:rsidRPr="003910C7" w:rsidRDefault="003910C7" w:rsidP="003910C7">
      <w:pPr>
        <w:ind w:left="1080"/>
        <w:jc w:val="both"/>
        <w:rPr>
          <w:b/>
          <w:sz w:val="22"/>
          <w:szCs w:val="22"/>
        </w:rPr>
      </w:pPr>
      <w:r w:rsidRPr="003910C7">
        <w:rPr>
          <w:b/>
          <w:sz w:val="22"/>
          <w:szCs w:val="22"/>
        </w:rPr>
        <w:t>861 Silver Lake Blvd., Suite 100</w:t>
      </w:r>
    </w:p>
    <w:p w14:paraId="1FC9F0AC" w14:textId="77777777" w:rsidR="003910C7" w:rsidRPr="003910C7" w:rsidRDefault="003910C7" w:rsidP="003910C7">
      <w:pPr>
        <w:ind w:left="1080"/>
        <w:jc w:val="both"/>
        <w:rPr>
          <w:b/>
          <w:sz w:val="22"/>
          <w:szCs w:val="22"/>
        </w:rPr>
      </w:pPr>
      <w:r w:rsidRPr="003910C7">
        <w:rPr>
          <w:b/>
          <w:sz w:val="22"/>
          <w:szCs w:val="22"/>
        </w:rPr>
        <w:t>Dover, DE 19904</w:t>
      </w:r>
    </w:p>
    <w:p w14:paraId="10785323" w14:textId="77777777" w:rsidR="0002025A" w:rsidRDefault="000628F1" w:rsidP="0002025A">
      <w:pPr>
        <w:ind w:left="1080"/>
        <w:jc w:val="both"/>
        <w:rPr>
          <w:b/>
          <w:sz w:val="22"/>
          <w:szCs w:val="22"/>
        </w:rPr>
      </w:pPr>
      <w:hyperlink r:id="rId15" w:history="1">
        <w:r w:rsidR="0002025A" w:rsidRPr="00B64D89">
          <w:rPr>
            <w:rStyle w:val="Hyperlink"/>
            <w:b/>
            <w:sz w:val="22"/>
            <w:szCs w:val="22"/>
          </w:rPr>
          <w:t>tricia.gannon@delaware.gov</w:t>
        </w:r>
      </w:hyperlink>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77777777" w:rsidR="00231246" w:rsidRDefault="00CF7599" w:rsidP="007330A0">
      <w:pPr>
        <w:ind w:left="1080"/>
        <w:jc w:val="both"/>
        <w:rPr>
          <w:sz w:val="22"/>
          <w:szCs w:val="22"/>
        </w:rPr>
      </w:pPr>
      <w:r w:rsidRPr="00134FC7">
        <w:rPr>
          <w:sz w:val="22"/>
          <w:szCs w:val="22"/>
        </w:rPr>
        <w:t xml:space="preserve">The State of </w:t>
      </w:r>
      <w:smartTag w:uri="urn:schemas-microsoft-com:office:smarttags" w:element="place">
        <w:smartTag w:uri="urn:schemas-microsoft-com:office:smarttags" w:element="State">
          <w:r w:rsidRPr="00134FC7">
            <w:rPr>
              <w:sz w:val="22"/>
              <w:szCs w:val="22"/>
            </w:rPr>
            <w:t>Delaware</w:t>
          </w:r>
        </w:smartTag>
      </w:smartTag>
      <w:r w:rsidRPr="00134FC7">
        <w:rPr>
          <w:sz w:val="22"/>
          <w:szCs w:val="22"/>
        </w:rPr>
        <w:t xml:space="preserve"> may retain consultants or legal counsel to assist in the review and evaluation of this RFP and the vendors’ responses.  Bidders 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place">
        <w:smartTag w:uri="urn:schemas-microsoft-com:office:smarttags" w:element="Stat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7" w:name="_Toc126142242"/>
      <w:r w:rsidRPr="00CC678D">
        <w:rPr>
          <w:b/>
          <w:sz w:val="22"/>
          <w:szCs w:val="22"/>
        </w:rPr>
        <w:t>Acknowledgement of Understanding of Terms</w:t>
      </w:r>
      <w:bookmarkEnd w:id="7"/>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2B79B83F" w14:textId="77777777" w:rsidR="003910C7"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any non-responsive or non-conforming proposals.  </w:t>
      </w:r>
    </w:p>
    <w:p w14:paraId="051D93FC" w14:textId="77777777" w:rsidR="003910C7" w:rsidRDefault="003910C7" w:rsidP="007330A0">
      <w:pPr>
        <w:ind w:left="1080"/>
        <w:jc w:val="both"/>
        <w:rPr>
          <w:sz w:val="22"/>
          <w:szCs w:val="22"/>
        </w:rPr>
      </w:pPr>
    </w:p>
    <w:p w14:paraId="1B4A992B" w14:textId="69FEAD30" w:rsidR="00CC678D" w:rsidRPr="00906EBE" w:rsidRDefault="009C3A39" w:rsidP="007330A0">
      <w:pPr>
        <w:ind w:left="1080"/>
        <w:jc w:val="both"/>
        <w:rPr>
          <w:b/>
          <w:bCs/>
          <w:sz w:val="22"/>
          <w:szCs w:val="22"/>
        </w:rPr>
      </w:pPr>
      <w:r w:rsidRPr="00906EBE">
        <w:rPr>
          <w:b/>
          <w:bCs/>
          <w:sz w:val="22"/>
          <w:szCs w:val="22"/>
        </w:rPr>
        <w:t>Each proposal</w:t>
      </w:r>
      <w:r w:rsidR="003910C7" w:rsidRPr="00906EBE">
        <w:rPr>
          <w:b/>
          <w:bCs/>
          <w:sz w:val="22"/>
          <w:szCs w:val="22"/>
        </w:rPr>
        <w:t xml:space="preserve"> must include </w:t>
      </w:r>
      <w:r w:rsidR="00CC678D" w:rsidRPr="00906EBE">
        <w:rPr>
          <w:b/>
          <w:bCs/>
          <w:sz w:val="22"/>
          <w:szCs w:val="22"/>
        </w:rPr>
        <w:t>a separate electronic pricing file from the rest of the RFP proposal responses.</w:t>
      </w:r>
      <w:r w:rsidR="002166F7">
        <w:rPr>
          <w:b/>
          <w:bCs/>
          <w:sz w:val="22"/>
          <w:szCs w:val="22"/>
        </w:rPr>
        <w:t xml:space="preserve">  This separate file </w:t>
      </w:r>
      <w:r w:rsidR="003F3CDE">
        <w:rPr>
          <w:b/>
          <w:bCs/>
          <w:sz w:val="22"/>
          <w:szCs w:val="22"/>
        </w:rPr>
        <w:t>should</w:t>
      </w:r>
      <w:r w:rsidR="002166F7">
        <w:rPr>
          <w:b/>
          <w:bCs/>
          <w:sz w:val="22"/>
          <w:szCs w:val="22"/>
        </w:rPr>
        <w:t xml:space="preserve"> be sent in the same email with the proposal. </w:t>
      </w:r>
    </w:p>
    <w:p w14:paraId="17E2C3FD" w14:textId="77777777" w:rsidR="00CC678D" w:rsidRDefault="00CC678D" w:rsidP="007330A0">
      <w:pPr>
        <w:ind w:left="1080"/>
        <w:jc w:val="both"/>
        <w:rPr>
          <w:sz w:val="22"/>
          <w:szCs w:val="22"/>
        </w:rPr>
      </w:pPr>
    </w:p>
    <w:p w14:paraId="2A9610D1" w14:textId="50BF2FCC" w:rsidR="002166F7" w:rsidRDefault="00CC678D" w:rsidP="002166F7">
      <w:pPr>
        <w:ind w:left="1080"/>
        <w:jc w:val="both"/>
        <w:rPr>
          <w:sz w:val="22"/>
          <w:szCs w:val="22"/>
        </w:rPr>
      </w:pPr>
      <w:r w:rsidRPr="00CC678D">
        <w:rPr>
          <w:sz w:val="22"/>
          <w:szCs w:val="22"/>
        </w:rPr>
        <w:t xml:space="preserve">All properly sealed and marked proposals are to be sent to the State of Delaware and received no later than </w:t>
      </w:r>
      <w:r w:rsidR="003910C7">
        <w:rPr>
          <w:b/>
          <w:sz w:val="22"/>
          <w:szCs w:val="22"/>
        </w:rPr>
        <w:t>4</w:t>
      </w:r>
      <w:r w:rsidRPr="00CC678D">
        <w:rPr>
          <w:b/>
          <w:sz w:val="22"/>
          <w:szCs w:val="22"/>
        </w:rPr>
        <w:t xml:space="preserve">:00 PM (Local </w:t>
      </w:r>
      <w:r w:rsidRPr="00FE4A7D">
        <w:rPr>
          <w:b/>
          <w:sz w:val="22"/>
          <w:szCs w:val="22"/>
        </w:rPr>
        <w:t>Time) on</w:t>
      </w:r>
      <w:r w:rsidR="00F3632A" w:rsidRPr="00FE4A7D">
        <w:rPr>
          <w:b/>
          <w:sz w:val="22"/>
          <w:szCs w:val="22"/>
        </w:rPr>
        <w:t xml:space="preserve"> </w:t>
      </w:r>
      <w:r w:rsidR="00FE4A7D" w:rsidRPr="00FE4A7D">
        <w:rPr>
          <w:b/>
          <w:sz w:val="22"/>
          <w:szCs w:val="22"/>
        </w:rPr>
        <w:t xml:space="preserve">January </w:t>
      </w:r>
      <w:r w:rsidR="00C7413B">
        <w:rPr>
          <w:b/>
          <w:sz w:val="22"/>
          <w:szCs w:val="22"/>
        </w:rPr>
        <w:t>20</w:t>
      </w:r>
      <w:r w:rsidR="003910C7" w:rsidRPr="00FE4A7D">
        <w:rPr>
          <w:b/>
          <w:sz w:val="22"/>
          <w:szCs w:val="22"/>
        </w:rPr>
        <w:t>, 202</w:t>
      </w:r>
      <w:r w:rsidR="00FE4A7D" w:rsidRPr="00FE4A7D">
        <w:rPr>
          <w:b/>
          <w:sz w:val="22"/>
          <w:szCs w:val="22"/>
        </w:rPr>
        <w:t>5</w:t>
      </w:r>
      <w:r w:rsidRPr="00CC678D">
        <w:rPr>
          <w:sz w:val="22"/>
          <w:szCs w:val="22"/>
        </w:rPr>
        <w:t xml:space="preserve">. </w:t>
      </w:r>
      <w:r w:rsidR="002166F7" w:rsidRPr="00CC678D">
        <w:rPr>
          <w:sz w:val="22"/>
          <w:szCs w:val="22"/>
        </w:rPr>
        <w:t xml:space="preserve">The Proposals </w:t>
      </w:r>
      <w:r w:rsidR="002166F7">
        <w:rPr>
          <w:sz w:val="22"/>
          <w:szCs w:val="22"/>
        </w:rPr>
        <w:t xml:space="preserve">must be e-mailed </w:t>
      </w:r>
      <w:r w:rsidR="002166F7" w:rsidRPr="00CC678D">
        <w:rPr>
          <w:sz w:val="22"/>
          <w:szCs w:val="22"/>
        </w:rPr>
        <w:t>to</w:t>
      </w:r>
      <w:r w:rsidR="002166F7">
        <w:rPr>
          <w:sz w:val="22"/>
          <w:szCs w:val="22"/>
        </w:rPr>
        <w:t>:</w:t>
      </w:r>
    </w:p>
    <w:p w14:paraId="5A0FF22C" w14:textId="77777777" w:rsidR="002166F7" w:rsidRDefault="002166F7" w:rsidP="002166F7">
      <w:pPr>
        <w:ind w:left="1080"/>
        <w:jc w:val="both"/>
        <w:rPr>
          <w:sz w:val="22"/>
          <w:szCs w:val="22"/>
        </w:rPr>
      </w:pPr>
    </w:p>
    <w:p w14:paraId="30CA706E" w14:textId="77777777" w:rsidR="002166F7" w:rsidRDefault="002166F7" w:rsidP="002166F7">
      <w:pPr>
        <w:ind w:left="1080"/>
        <w:jc w:val="center"/>
        <w:rPr>
          <w:sz w:val="22"/>
          <w:szCs w:val="22"/>
        </w:rPr>
      </w:pPr>
      <w:r>
        <w:rPr>
          <w:sz w:val="22"/>
          <w:szCs w:val="22"/>
        </w:rPr>
        <w:t>PSCRFP@delaware.gov</w:t>
      </w:r>
    </w:p>
    <w:p w14:paraId="26CF5805" w14:textId="77777777" w:rsidR="003910C7" w:rsidRDefault="003910C7" w:rsidP="003910C7">
      <w:pPr>
        <w:ind w:left="1080"/>
        <w:jc w:val="both"/>
        <w:rPr>
          <w:sz w:val="22"/>
          <w:szCs w:val="22"/>
        </w:rPr>
      </w:pPr>
    </w:p>
    <w:p w14:paraId="68A99915" w14:textId="45D8E0B8" w:rsidR="00A06414" w:rsidRPr="00A06414" w:rsidRDefault="003910C7" w:rsidP="00A06414">
      <w:pPr>
        <w:ind w:left="1080"/>
        <w:jc w:val="both"/>
        <w:rPr>
          <w:b/>
          <w:sz w:val="22"/>
          <w:szCs w:val="22"/>
        </w:rPr>
      </w:pPr>
      <w:r w:rsidRPr="003910C7">
        <w:rPr>
          <w:bCs/>
          <w:sz w:val="22"/>
          <w:szCs w:val="22"/>
        </w:rPr>
        <w:t xml:space="preserve">The </w:t>
      </w:r>
      <w:bookmarkStart w:id="8" w:name="_Hlk176878737"/>
      <w:r w:rsidRPr="003910C7">
        <w:rPr>
          <w:bCs/>
          <w:sz w:val="22"/>
          <w:szCs w:val="22"/>
        </w:rPr>
        <w:t>email subject line</w:t>
      </w:r>
      <w:r w:rsidRPr="003910C7">
        <w:rPr>
          <w:b/>
          <w:sz w:val="22"/>
          <w:szCs w:val="22"/>
        </w:rPr>
        <w:t xml:space="preserve"> </w:t>
      </w:r>
      <w:bookmarkStart w:id="9" w:name="_Hlk138849317"/>
      <w:r w:rsidRPr="003910C7">
        <w:rPr>
          <w:bCs/>
          <w:sz w:val="22"/>
          <w:szCs w:val="22"/>
        </w:rPr>
        <w:t>must read</w:t>
      </w:r>
      <w:r w:rsidRPr="003910C7">
        <w:rPr>
          <w:b/>
          <w:sz w:val="22"/>
          <w:szCs w:val="22"/>
        </w:rPr>
        <w:t xml:space="preserve"> </w:t>
      </w:r>
      <w:bookmarkEnd w:id="8"/>
      <w:r w:rsidRPr="003910C7">
        <w:rPr>
          <w:b/>
          <w:sz w:val="22"/>
          <w:szCs w:val="22"/>
        </w:rPr>
        <w:t xml:space="preserve">“Bid Enclosed for </w:t>
      </w:r>
      <w:r w:rsidR="00A06414" w:rsidRPr="00A06414">
        <w:rPr>
          <w:b/>
          <w:sz w:val="22"/>
          <w:szCs w:val="22"/>
        </w:rPr>
        <w:t>STA2400</w:t>
      </w:r>
      <w:r w:rsidR="002166F7">
        <w:rPr>
          <w:b/>
          <w:sz w:val="22"/>
          <w:szCs w:val="22"/>
        </w:rPr>
        <w:t>3</w:t>
      </w:r>
      <w:r w:rsidR="00A06414" w:rsidRPr="00A06414">
        <w:rPr>
          <w:b/>
          <w:sz w:val="22"/>
          <w:szCs w:val="22"/>
        </w:rPr>
        <w:t>-</w:t>
      </w:r>
      <w:r w:rsidR="002166F7">
        <w:rPr>
          <w:b/>
          <w:sz w:val="22"/>
          <w:szCs w:val="22"/>
        </w:rPr>
        <w:t>PSCWIND</w:t>
      </w:r>
    </w:p>
    <w:p w14:paraId="6106693E" w14:textId="4D62ADB8" w:rsidR="003910C7" w:rsidRPr="003910C7" w:rsidRDefault="003910C7" w:rsidP="003910C7">
      <w:pPr>
        <w:ind w:left="1080"/>
        <w:jc w:val="both"/>
        <w:rPr>
          <w:bCs/>
          <w:sz w:val="22"/>
          <w:szCs w:val="22"/>
        </w:rPr>
      </w:pPr>
      <w:r w:rsidRPr="003910C7">
        <w:rPr>
          <w:b/>
          <w:sz w:val="22"/>
          <w:szCs w:val="22"/>
        </w:rPr>
        <w:t>by [Vendor Name]</w:t>
      </w:r>
      <w:bookmarkEnd w:id="9"/>
      <w:r w:rsidRPr="003910C7">
        <w:rPr>
          <w:b/>
          <w:sz w:val="22"/>
          <w:szCs w:val="22"/>
        </w:rPr>
        <w:t xml:space="preserve">”. </w:t>
      </w:r>
      <w:r w:rsidRPr="003910C7">
        <w:rPr>
          <w:bCs/>
          <w:sz w:val="22"/>
          <w:szCs w:val="22"/>
        </w:rPr>
        <w:t>If the vendor must send multiple emails due to the size of attachments, the vendor should indicate the number of emails and the order at the end of the subject line.  For example:  1 of 3, 2 of 3, etc.</w:t>
      </w:r>
      <w:r w:rsidRPr="003910C7">
        <w:rPr>
          <w:b/>
          <w:sz w:val="22"/>
          <w:szCs w:val="22"/>
        </w:rPr>
        <w:t xml:space="preserve"> </w:t>
      </w:r>
    </w:p>
    <w:p w14:paraId="4E006B14" w14:textId="77777777" w:rsidR="003910C7" w:rsidRPr="003910C7" w:rsidRDefault="003910C7" w:rsidP="003910C7">
      <w:pPr>
        <w:ind w:left="1080"/>
        <w:jc w:val="both"/>
        <w:rPr>
          <w:bCs/>
          <w:sz w:val="22"/>
          <w:szCs w:val="22"/>
        </w:rPr>
      </w:pPr>
    </w:p>
    <w:p w14:paraId="2F60F2B1" w14:textId="77777777" w:rsidR="003910C7" w:rsidRPr="003910C7" w:rsidRDefault="003910C7" w:rsidP="003910C7">
      <w:pPr>
        <w:ind w:left="1080"/>
        <w:jc w:val="both"/>
        <w:rPr>
          <w:b/>
          <w:sz w:val="22"/>
          <w:szCs w:val="22"/>
        </w:rPr>
      </w:pPr>
    </w:p>
    <w:p w14:paraId="2F7966F3" w14:textId="163D8694" w:rsidR="002166F7" w:rsidRDefault="003910C7" w:rsidP="007330A0">
      <w:pPr>
        <w:ind w:left="1080"/>
        <w:jc w:val="both"/>
        <w:rPr>
          <w:bCs/>
          <w:sz w:val="22"/>
          <w:szCs w:val="22"/>
        </w:rPr>
      </w:pPr>
      <w:r w:rsidRPr="003910C7">
        <w:rPr>
          <w:bCs/>
          <w:sz w:val="22"/>
          <w:szCs w:val="22"/>
        </w:rPr>
        <w:t xml:space="preserve">Only completed submissions should be sent to </w:t>
      </w:r>
      <w:hyperlink r:id="rId16" w:history="1">
        <w:r w:rsidRPr="003910C7">
          <w:rPr>
            <w:rStyle w:val="Hyperlink"/>
            <w:bCs/>
            <w:sz w:val="22"/>
            <w:szCs w:val="22"/>
          </w:rPr>
          <w:t>PSCRFP@delaware.gov</w:t>
        </w:r>
      </w:hyperlink>
      <w:r w:rsidRPr="003910C7">
        <w:rPr>
          <w:bCs/>
          <w:sz w:val="22"/>
          <w:szCs w:val="22"/>
        </w:rPr>
        <w:t>. This email i</w:t>
      </w:r>
      <w:r w:rsidR="00C52501">
        <w:rPr>
          <w:bCs/>
          <w:sz w:val="22"/>
          <w:szCs w:val="22"/>
        </w:rPr>
        <w:t>s</w:t>
      </w:r>
      <w:r w:rsidRPr="003910C7">
        <w:rPr>
          <w:bCs/>
          <w:sz w:val="22"/>
          <w:szCs w:val="22"/>
        </w:rPr>
        <w:t xml:space="preserve"> not monitored and will not be accessed until after the proposal deadline</w:t>
      </w:r>
      <w:r w:rsidR="00A06414">
        <w:rPr>
          <w:bCs/>
          <w:sz w:val="22"/>
          <w:szCs w:val="22"/>
        </w:rPr>
        <w:t xml:space="preserve">. </w:t>
      </w:r>
    </w:p>
    <w:p w14:paraId="117CA9BB" w14:textId="77777777" w:rsidR="002166F7" w:rsidRDefault="002166F7" w:rsidP="007330A0">
      <w:pPr>
        <w:ind w:left="1080"/>
        <w:jc w:val="both"/>
        <w:rPr>
          <w:bCs/>
          <w:sz w:val="22"/>
          <w:szCs w:val="22"/>
        </w:rPr>
      </w:pPr>
    </w:p>
    <w:p w14:paraId="4549C331" w14:textId="2BB9C9BA"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 xml:space="preserve">shall not be considered and shall be </w:t>
      </w:r>
      <w:r w:rsidR="00A06414">
        <w:rPr>
          <w:sz w:val="22"/>
          <w:szCs w:val="22"/>
        </w:rPr>
        <w:t>deleted</w:t>
      </w:r>
      <w:r w:rsidR="00CC678D" w:rsidRPr="00CC678D">
        <w:rPr>
          <w:sz w:val="22"/>
          <w:szCs w:val="22"/>
        </w:rPr>
        <w:t xml:space="preserve"> </w:t>
      </w:r>
      <w:r w:rsidR="00A06414">
        <w:rPr>
          <w:sz w:val="22"/>
          <w:szCs w:val="22"/>
        </w:rPr>
        <w:t xml:space="preserve">or returned </w:t>
      </w:r>
      <w:r w:rsidR="00CC678D" w:rsidRPr="00CC678D">
        <w:rPr>
          <w:sz w:val="22"/>
          <w:szCs w:val="22"/>
        </w:rPr>
        <w:t>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5160A3EC"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w:t>
      </w:r>
      <w:r w:rsidR="002166F7" w:rsidRPr="00CC678D">
        <w:rPr>
          <w:sz w:val="22"/>
          <w:szCs w:val="22"/>
        </w:rPr>
        <w:t xml:space="preserve">submitted </w:t>
      </w:r>
      <w:r w:rsidR="002166F7">
        <w:rPr>
          <w:sz w:val="22"/>
          <w:szCs w:val="22"/>
        </w:rPr>
        <w:t xml:space="preserve">electronically to </w:t>
      </w:r>
      <w:hyperlink r:id="rId17" w:history="1">
        <w:r w:rsidR="002166F7" w:rsidRPr="00E14065">
          <w:rPr>
            <w:rStyle w:val="Hyperlink"/>
            <w:sz w:val="22"/>
            <w:szCs w:val="22"/>
          </w:rPr>
          <w:t>PSCRFP@delaware.gov</w:t>
        </w:r>
      </w:hyperlink>
      <w:r w:rsidR="002166F7">
        <w:rPr>
          <w:sz w:val="22"/>
          <w:szCs w:val="22"/>
        </w:rPr>
        <w:t xml:space="preserve"> </w:t>
      </w:r>
      <w:r w:rsidRPr="00CC678D">
        <w:rPr>
          <w:sz w:val="22"/>
          <w:szCs w:val="22"/>
        </w:rPr>
        <w:t xml:space="preserve">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4CF8452E" w:rsidR="00CC678D" w:rsidRPr="00CC678D" w:rsidRDefault="00CC678D" w:rsidP="007330A0">
      <w:pPr>
        <w:ind w:left="1080"/>
        <w:jc w:val="both"/>
        <w:rPr>
          <w:sz w:val="22"/>
          <w:szCs w:val="22"/>
        </w:rPr>
      </w:pPr>
      <w:r w:rsidRPr="00CC678D">
        <w:rPr>
          <w:sz w:val="22"/>
          <w:szCs w:val="22"/>
        </w:rPr>
        <w:t xml:space="preserve">The State of Delaware will not pay any costs incurred by any </w:t>
      </w:r>
      <w:r w:rsidR="00A06414">
        <w:rPr>
          <w:sz w:val="22"/>
          <w:szCs w:val="22"/>
        </w:rPr>
        <w:t>v</w:t>
      </w:r>
      <w:r w:rsidRPr="00CC678D">
        <w:rPr>
          <w:sz w:val="22"/>
          <w:szCs w:val="22"/>
        </w:rPr>
        <w:t>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9192061" w14:textId="2E44BC33"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2166F7">
        <w:rPr>
          <w:sz w:val="22"/>
          <w:szCs w:val="22"/>
        </w:rPr>
        <w:t xml:space="preserve"> </w:t>
      </w:r>
      <w:r w:rsidR="006574D1">
        <w:rPr>
          <w:sz w:val="22"/>
          <w:szCs w:val="22"/>
        </w:rPr>
        <w:t>February 20</w:t>
      </w:r>
      <w:r w:rsidR="002166F7">
        <w:rPr>
          <w:sz w:val="22"/>
          <w:szCs w:val="22"/>
        </w:rPr>
        <w:t>, 2026</w:t>
      </w:r>
      <w:r w:rsidRPr="00FF476D">
        <w:rPr>
          <w:sz w:val="22"/>
          <w:szCs w:val="22"/>
        </w:rPr>
        <w:t>.  The State of Delaware reserves the right to ask for an extension of time if needed</w:t>
      </w:r>
      <w:r>
        <w:rPr>
          <w:sz w:val="22"/>
          <w:szCs w:val="22"/>
        </w:rPr>
        <w:t>.</w:t>
      </w:r>
    </w:p>
    <w:p w14:paraId="607B865F" w14:textId="77777777" w:rsidR="00CC678D" w:rsidRPr="00CC678D" w:rsidRDefault="00CC678D" w:rsidP="00A06414">
      <w:pPr>
        <w:jc w:val="both"/>
        <w:rPr>
          <w:sz w:val="22"/>
          <w:szCs w:val="22"/>
        </w:rPr>
      </w:pPr>
    </w:p>
    <w:p w14:paraId="7DDEDEB9" w14:textId="77777777" w:rsidR="00CC678D" w:rsidRPr="00FF476D" w:rsidRDefault="00CC678D" w:rsidP="00A769BB">
      <w:pPr>
        <w:numPr>
          <w:ilvl w:val="0"/>
          <w:numId w:val="11"/>
        </w:numPr>
        <w:jc w:val="both"/>
        <w:rPr>
          <w:sz w:val="22"/>
          <w:szCs w:val="22"/>
        </w:rPr>
      </w:pPr>
      <w:r>
        <w:rPr>
          <w:b/>
          <w:sz w:val="22"/>
          <w:szCs w:val="22"/>
        </w:rPr>
        <w:t>Late Proposals</w:t>
      </w:r>
    </w:p>
    <w:p w14:paraId="6A1354D8" w14:textId="18388FEF" w:rsidR="00FF476D" w:rsidRPr="00FF476D" w:rsidRDefault="00FF476D" w:rsidP="002E208D">
      <w:pPr>
        <w:ind w:left="1080"/>
        <w:jc w:val="both"/>
        <w:rPr>
          <w:sz w:val="22"/>
          <w:szCs w:val="22"/>
        </w:rPr>
      </w:pPr>
      <w:r w:rsidRPr="00FF476D">
        <w:rPr>
          <w:sz w:val="22"/>
          <w:szCs w:val="22"/>
        </w:rPr>
        <w:t xml:space="preserve">Proposals received after the specified date and time will not be accepted or considered.  To guard against premature opening, </w:t>
      </w:r>
      <w:r w:rsidR="00A06414">
        <w:rPr>
          <w:sz w:val="22"/>
          <w:szCs w:val="22"/>
        </w:rPr>
        <w:t xml:space="preserve">proposals shall be submitted </w:t>
      </w:r>
      <w:r w:rsidR="00A06414" w:rsidRPr="00A06414">
        <w:rPr>
          <w:sz w:val="22"/>
          <w:szCs w:val="22"/>
        </w:rPr>
        <w:t xml:space="preserve">to </w:t>
      </w:r>
      <w:hyperlink r:id="rId18" w:history="1">
        <w:r w:rsidR="00A06414" w:rsidRPr="00A06414">
          <w:rPr>
            <w:rStyle w:val="Hyperlink"/>
            <w:sz w:val="22"/>
            <w:szCs w:val="22"/>
          </w:rPr>
          <w:t>PSCRFP@delaware.gov</w:t>
        </w:r>
      </w:hyperlink>
      <w:r w:rsidR="00A06414" w:rsidRPr="00A06414">
        <w:rPr>
          <w:sz w:val="22"/>
          <w:szCs w:val="22"/>
        </w:rPr>
        <w:t xml:space="preserve">  with the subject line: </w:t>
      </w:r>
      <w:r w:rsidR="00A06414" w:rsidRPr="00A06414">
        <w:rPr>
          <w:b/>
          <w:sz w:val="22"/>
          <w:szCs w:val="22"/>
        </w:rPr>
        <w:t xml:space="preserve">“Bid Enclosed for </w:t>
      </w:r>
      <w:bookmarkStart w:id="10" w:name="_Hlk177033638"/>
      <w:r w:rsidR="002166F7" w:rsidRPr="00A06414">
        <w:rPr>
          <w:b/>
          <w:sz w:val="22"/>
          <w:szCs w:val="22"/>
        </w:rPr>
        <w:t>STA</w:t>
      </w:r>
      <w:r w:rsidR="002166F7">
        <w:rPr>
          <w:b/>
          <w:sz w:val="22"/>
          <w:szCs w:val="22"/>
        </w:rPr>
        <w:t>24003</w:t>
      </w:r>
      <w:r w:rsidR="00A06414" w:rsidRPr="00A06414">
        <w:rPr>
          <w:b/>
          <w:sz w:val="22"/>
          <w:szCs w:val="22"/>
        </w:rPr>
        <w:t>-</w:t>
      </w:r>
      <w:r w:rsidR="002166F7" w:rsidRPr="00A06414">
        <w:rPr>
          <w:b/>
          <w:sz w:val="22"/>
          <w:szCs w:val="22"/>
        </w:rPr>
        <w:t>PSC</w:t>
      </w:r>
      <w:r w:rsidR="002166F7">
        <w:rPr>
          <w:b/>
          <w:sz w:val="22"/>
          <w:szCs w:val="22"/>
        </w:rPr>
        <w:t>WIND</w:t>
      </w:r>
      <w:r w:rsidR="002166F7" w:rsidRPr="00A06414">
        <w:rPr>
          <w:b/>
          <w:sz w:val="22"/>
          <w:szCs w:val="22"/>
        </w:rPr>
        <w:t xml:space="preserve"> </w:t>
      </w:r>
      <w:r w:rsidR="00A06414" w:rsidRPr="00A06414">
        <w:rPr>
          <w:b/>
          <w:sz w:val="22"/>
          <w:szCs w:val="22"/>
        </w:rPr>
        <w:t>by [Vendor Name]</w:t>
      </w:r>
      <w:bookmarkEnd w:id="10"/>
      <w:r w:rsidR="00A06414" w:rsidRPr="00A06414">
        <w:rPr>
          <w:sz w:val="22"/>
          <w:szCs w:val="22"/>
        </w:rPr>
        <w:t>”.</w:t>
      </w:r>
      <w:r w:rsidRPr="00FF476D">
        <w:rPr>
          <w:sz w:val="22"/>
          <w:szCs w:val="22"/>
        </w:rPr>
        <w:t xml:space="preserve">  Evaluation of the proposals is expected to begin shortly after the proposal due date.  </w:t>
      </w:r>
      <w:r w:rsidR="002E208D" w:rsidRPr="002E208D">
        <w:rPr>
          <w:sz w:val="22"/>
          <w:szCs w:val="22"/>
        </w:rPr>
        <w:t>To document compliance with the deadline, the proposal emails will automatically be date and time stamped by the system upon receipt. The emails will not be accessed or opened until after the proposal deadline.</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5F2A8ACD" w14:textId="43710E69" w:rsidR="00FF476D" w:rsidRDefault="00FF476D" w:rsidP="007330A0">
      <w:pPr>
        <w:ind w:left="1080"/>
        <w:jc w:val="both"/>
        <w:rPr>
          <w:sz w:val="22"/>
          <w:szCs w:val="22"/>
        </w:rPr>
      </w:pPr>
      <w:r w:rsidRPr="00FF476D">
        <w:rPr>
          <w:sz w:val="22"/>
          <w:szCs w:val="22"/>
        </w:rPr>
        <w:t xml:space="preserve">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w:t>
      </w:r>
    </w:p>
    <w:p w14:paraId="0FE3B330" w14:textId="77777777" w:rsidR="002E208D" w:rsidRDefault="002E208D" w:rsidP="007330A0">
      <w:pPr>
        <w:ind w:left="1080"/>
        <w:jc w:val="both"/>
        <w:rPr>
          <w:sz w:val="22"/>
          <w:szCs w:val="22"/>
        </w:rPr>
      </w:pPr>
    </w:p>
    <w:p w14:paraId="2083D87F" w14:textId="46B7C0D1" w:rsidR="00F42EF7" w:rsidRPr="00143C0A" w:rsidRDefault="00FF476D" w:rsidP="007330A0">
      <w:pPr>
        <w:ind w:left="1080"/>
        <w:jc w:val="both"/>
        <w:rPr>
          <w:sz w:val="20"/>
          <w:szCs w:val="22"/>
        </w:rPr>
      </w:pPr>
      <w:r w:rsidRPr="009507A3">
        <w:rPr>
          <w:sz w:val="22"/>
          <w:szCs w:val="22"/>
        </w:rPr>
        <w:t xml:space="preserve">There will be no public opening of </w:t>
      </w:r>
      <w:r w:rsidR="009C3A39" w:rsidRPr="009507A3">
        <w:rPr>
          <w:sz w:val="22"/>
          <w:szCs w:val="22"/>
        </w:rPr>
        <w:t>proposals,</w:t>
      </w:r>
      <w:r w:rsidRPr="009507A3">
        <w:rPr>
          <w:sz w:val="22"/>
          <w:szCs w:val="22"/>
        </w:rPr>
        <w:t xml:space="preserve">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9"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20"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2ECA870C"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State of Delaware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77777777" w:rsidR="00FF476D" w:rsidRPr="00FF476D" w:rsidRDefault="00FF476D" w:rsidP="007330A0">
      <w:pPr>
        <w:ind w:left="1080"/>
        <w:jc w:val="both"/>
        <w:rPr>
          <w:sz w:val="22"/>
          <w:szCs w:val="22"/>
        </w:rPr>
      </w:pPr>
      <w:r w:rsidRPr="00FF476D">
        <w:rPr>
          <w:sz w:val="22"/>
          <w:szCs w:val="22"/>
        </w:rPr>
        <w:t xml:space="preserve">It is the expectation of 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7777777" w:rsidR="00FF476D" w:rsidRPr="00FF476D" w:rsidRDefault="00FF476D" w:rsidP="007330A0">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64844310"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Vendor(s) may submit portions of a proposal considered to be confidential business information </w:t>
      </w:r>
      <w:r w:rsidR="003634D7">
        <w:rPr>
          <w:rFonts w:ascii="Arial" w:hAnsi="Arial" w:cs="Arial"/>
          <w:sz w:val="22"/>
          <w:szCs w:val="22"/>
        </w:rPr>
        <w:t xml:space="preserve">separate from their proposal. If submitting the proposal electronically, the confidential business information must be sent in a separate </w:t>
      </w:r>
      <w:r w:rsidR="003634D7" w:rsidRPr="003634D7">
        <w:rPr>
          <w:rFonts w:ascii="Arial" w:hAnsi="Arial" w:cs="Arial"/>
          <w:sz w:val="22"/>
          <w:szCs w:val="22"/>
        </w:rPr>
        <w:t xml:space="preserve">email </w:t>
      </w:r>
      <w:r w:rsidR="003634D7">
        <w:rPr>
          <w:rFonts w:ascii="Arial" w:hAnsi="Arial" w:cs="Arial"/>
          <w:sz w:val="22"/>
          <w:szCs w:val="22"/>
        </w:rPr>
        <w:t xml:space="preserve">and the </w:t>
      </w:r>
      <w:r w:rsidR="003634D7" w:rsidRPr="003634D7">
        <w:rPr>
          <w:rFonts w:ascii="Arial" w:hAnsi="Arial" w:cs="Arial"/>
          <w:sz w:val="22"/>
          <w:szCs w:val="22"/>
        </w:rPr>
        <w:t xml:space="preserve">subject line must read </w:t>
      </w:r>
      <w:r w:rsidR="003634D7" w:rsidRPr="00B14403">
        <w:rPr>
          <w:rFonts w:ascii="Arial" w:hAnsi="Arial" w:cs="Arial"/>
          <w:b/>
          <w:bCs/>
          <w:sz w:val="22"/>
          <w:szCs w:val="22"/>
        </w:rPr>
        <w:t>“Confidential Business Information</w:t>
      </w:r>
      <w:r w:rsidR="00B14403">
        <w:rPr>
          <w:rFonts w:ascii="Arial" w:hAnsi="Arial" w:cs="Arial"/>
          <w:b/>
          <w:bCs/>
          <w:sz w:val="22"/>
          <w:szCs w:val="22"/>
        </w:rPr>
        <w:t xml:space="preserve"> </w:t>
      </w:r>
      <w:r w:rsidR="00F3632A">
        <w:rPr>
          <w:rFonts w:ascii="Arial" w:hAnsi="Arial" w:cs="Arial"/>
          <w:b/>
          <w:bCs/>
          <w:sz w:val="22"/>
          <w:szCs w:val="22"/>
        </w:rPr>
        <w:t>f</w:t>
      </w:r>
      <w:r w:rsidR="00B14403">
        <w:rPr>
          <w:rFonts w:ascii="Arial" w:hAnsi="Arial" w:cs="Arial"/>
          <w:b/>
          <w:bCs/>
          <w:sz w:val="22"/>
          <w:szCs w:val="22"/>
        </w:rPr>
        <w:t>or</w:t>
      </w:r>
      <w:r w:rsidR="003634D7" w:rsidRPr="00B14403">
        <w:rPr>
          <w:rFonts w:ascii="Arial" w:hAnsi="Arial" w:cs="Arial"/>
          <w:b/>
          <w:bCs/>
          <w:sz w:val="22"/>
          <w:szCs w:val="22"/>
        </w:rPr>
        <w:t xml:space="preserve"> </w:t>
      </w:r>
      <w:r w:rsidR="002166F7">
        <w:rPr>
          <w:rFonts w:ascii="Arial" w:hAnsi="Arial" w:cs="Arial"/>
          <w:b/>
          <w:bCs/>
          <w:sz w:val="22"/>
          <w:szCs w:val="22"/>
        </w:rPr>
        <w:t xml:space="preserve">STA24003-PSCWIND </w:t>
      </w:r>
      <w:r w:rsidR="00B14403" w:rsidRPr="00B14403">
        <w:rPr>
          <w:rFonts w:ascii="Arial" w:hAnsi="Arial" w:cs="Arial"/>
          <w:b/>
          <w:bCs/>
          <w:sz w:val="22"/>
          <w:szCs w:val="22"/>
        </w:rPr>
        <w:t>by [Vendor Name]</w:t>
      </w:r>
      <w:r w:rsidR="003634D7">
        <w:rPr>
          <w:rFonts w:ascii="Arial" w:hAnsi="Arial" w:cs="Arial"/>
          <w:sz w:val="22"/>
          <w:szCs w:val="22"/>
        </w:rPr>
        <w:t>.</w:t>
      </w:r>
      <w:r w:rsidRPr="00B042F0">
        <w:rPr>
          <w:rFonts w:ascii="Arial" w:hAnsi="Arial" w:cs="Arial"/>
          <w:sz w:val="22"/>
          <w:szCs w:val="22"/>
        </w:rPr>
        <w:t xml:space="preserve"> The </w:t>
      </w:r>
      <w:r w:rsidR="003634D7">
        <w:rPr>
          <w:rFonts w:ascii="Arial" w:hAnsi="Arial" w:cs="Arial"/>
          <w:sz w:val="22"/>
          <w:szCs w:val="22"/>
        </w:rPr>
        <w:t xml:space="preserve">email </w:t>
      </w:r>
      <w:r w:rsidRPr="00B042F0">
        <w:rPr>
          <w:rFonts w:ascii="Arial" w:hAnsi="Arial" w:cs="Arial"/>
          <w:sz w:val="22"/>
          <w:szCs w:val="22"/>
        </w:rPr>
        <w:t xml:space="preserve">must contain a letter from the vendor’s legal counsel describing the documents </w:t>
      </w:r>
      <w:r w:rsidR="003634D7">
        <w:rPr>
          <w:rFonts w:ascii="Arial" w:hAnsi="Arial" w:cs="Arial"/>
          <w:sz w:val="22"/>
          <w:szCs w:val="22"/>
        </w:rPr>
        <w:t>or information at issue</w:t>
      </w:r>
      <w:r w:rsidRPr="00B042F0">
        <w:rPr>
          <w:rFonts w:ascii="Arial" w:hAnsi="Arial" w:cs="Arial"/>
          <w:sz w:val="22"/>
          <w:szCs w:val="22"/>
        </w:rPr>
        <w:t xml:space="preserve">, representing in good faith that the information in each document is not “public record” as defined by 29 </w:t>
      </w:r>
      <w:r w:rsidRPr="00666EF5">
        <w:rPr>
          <w:rFonts w:ascii="Arial" w:hAnsi="Arial" w:cs="Arial"/>
          <w:i/>
          <w:iCs/>
          <w:sz w:val="22"/>
          <w:szCs w:val="22"/>
        </w:rPr>
        <w:t>Del. C.</w:t>
      </w:r>
      <w:r w:rsidRPr="00B042F0">
        <w:rPr>
          <w:rFonts w:ascii="Arial" w:hAnsi="Arial" w:cs="Arial"/>
          <w:sz w:val="22"/>
          <w:szCs w:val="22"/>
        </w:rPr>
        <w:t xml:space="preserve"> § 10002</w:t>
      </w:r>
      <w:r w:rsidR="003634D7">
        <w:rPr>
          <w:rFonts w:ascii="Arial" w:hAnsi="Arial" w:cs="Arial"/>
          <w:sz w:val="22"/>
          <w:szCs w:val="22"/>
        </w:rPr>
        <w:t xml:space="preserve"> or relevant Delaware law</w:t>
      </w:r>
      <w:r w:rsidRPr="00B042F0">
        <w:rPr>
          <w:rFonts w:ascii="Arial" w:hAnsi="Arial" w:cs="Arial"/>
          <w:sz w:val="22"/>
          <w:szCs w:val="22"/>
        </w:rPr>
        <w:t>,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1D711F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a separate</w:t>
      </w:r>
      <w:r w:rsidR="003634D7">
        <w:rPr>
          <w:rFonts w:ascii="Arial" w:hAnsi="Arial" w:cs="Arial"/>
          <w:sz w:val="22"/>
          <w:szCs w:val="22"/>
        </w:rPr>
        <w:t xml:space="preserve"> email</w:t>
      </w:r>
      <w:r w:rsidRPr="00B042F0">
        <w:rPr>
          <w:rFonts w:ascii="Arial" w:hAnsi="Arial" w:cs="Arial"/>
          <w:sz w:val="22"/>
          <w:szCs w:val="22"/>
        </w:rPr>
        <w:t xml:space="preserve">, the State of Delaware will open the </w:t>
      </w:r>
      <w:r w:rsidR="00666EF5">
        <w:rPr>
          <w:rFonts w:ascii="Arial" w:hAnsi="Arial" w:cs="Arial"/>
          <w:sz w:val="22"/>
          <w:szCs w:val="22"/>
        </w:rPr>
        <w:t>email</w:t>
      </w:r>
      <w:r w:rsidRPr="00B042F0">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769BB">
      <w:pPr>
        <w:numPr>
          <w:ilvl w:val="0"/>
          <w:numId w:val="11"/>
        </w:numPr>
        <w:jc w:val="both"/>
        <w:rPr>
          <w:sz w:val="22"/>
          <w:szCs w:val="22"/>
        </w:rPr>
      </w:pPr>
      <w:r w:rsidRPr="00FF476D">
        <w:rPr>
          <w:b/>
          <w:sz w:val="22"/>
          <w:szCs w:val="22"/>
        </w:rPr>
        <w:t>Multi-Vendor Solutions (Joint Ventures)</w:t>
      </w:r>
    </w:p>
    <w:p w14:paraId="23E543EF" w14:textId="77777777"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place">
        <w:smartTag w:uri="urn:schemas-microsoft-com:office:smarttags" w:element="State">
          <w:r w:rsidRPr="00FF476D">
            <w:rPr>
              <w:sz w:val="22"/>
              <w:szCs w:val="22"/>
            </w:rPr>
            <w:t>Delaware</w:t>
          </w:r>
        </w:smartTag>
      </w:smartTag>
      <w:r w:rsidRPr="00FF476D">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769BB">
      <w:pPr>
        <w:numPr>
          <w:ilvl w:val="0"/>
          <w:numId w:val="12"/>
        </w:numPr>
        <w:jc w:val="both"/>
        <w:rPr>
          <w:sz w:val="22"/>
          <w:szCs w:val="22"/>
        </w:rPr>
      </w:pPr>
      <w:r>
        <w:rPr>
          <w:b/>
          <w:sz w:val="22"/>
          <w:szCs w:val="22"/>
        </w:rPr>
        <w:t>Primary Vendor</w:t>
      </w:r>
    </w:p>
    <w:p w14:paraId="04E81462" w14:textId="77777777" w:rsidR="00C07D64" w:rsidRDefault="00C07D64" w:rsidP="007330A0">
      <w:pPr>
        <w:ind w:left="1440"/>
        <w:jc w:val="both"/>
        <w:rPr>
          <w:sz w:val="22"/>
          <w:szCs w:val="22"/>
        </w:rPr>
      </w:pPr>
      <w:r w:rsidRPr="00474740">
        <w:rPr>
          <w:sz w:val="22"/>
          <w:szCs w:val="22"/>
        </w:rPr>
        <w:t xml:space="preserve">The State of </w:t>
      </w:r>
      <w:smartTag w:uri="urn:schemas-microsoft-com:office:smarttags" w:element="place">
        <w:smartTag w:uri="urn:schemas-microsoft-com:office:smarttags" w:element="State">
          <w:r w:rsidRPr="00474740">
            <w:rPr>
              <w:sz w:val="22"/>
              <w:szCs w:val="22"/>
            </w:rPr>
            <w:t>Delaware</w:t>
          </w:r>
        </w:smartTag>
      </w:smartTag>
      <w:r w:rsidRPr="00474740">
        <w:rPr>
          <w:sz w:val="22"/>
          <w:szCs w:val="22"/>
        </w:rPr>
        <w:t xml:space="preserve"> expects to negotiate and contract with only one “prime vendor”.  The State of </w:t>
      </w:r>
      <w:smartTag w:uri="urn:schemas-microsoft-com:office:smarttags" w:element="place">
        <w:smartTag w:uri="urn:schemas-microsoft-com:office:smarttags" w:element="State">
          <w:r w:rsidRPr="00474740">
            <w:rPr>
              <w:sz w:val="22"/>
              <w:szCs w:val="22"/>
            </w:rPr>
            <w:t>Delaware</w:t>
          </w:r>
        </w:smartTag>
      </w:smartTag>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77777777" w:rsidR="00C07D64" w:rsidRDefault="00C07D64" w:rsidP="007330A0">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3A7E1499" w14:textId="77777777" w:rsidR="003634D7" w:rsidRDefault="003634D7" w:rsidP="00666EF5">
      <w:pPr>
        <w:jc w:val="both"/>
        <w:rPr>
          <w:sz w:val="22"/>
          <w:szCs w:val="22"/>
        </w:rPr>
      </w:pP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001CA352" w14:textId="77777777" w:rsidR="003634D7" w:rsidRDefault="003634D7" w:rsidP="007330A0">
      <w:pPr>
        <w:ind w:left="1440"/>
        <w:jc w:val="both"/>
        <w:rPr>
          <w:sz w:val="22"/>
          <w:szCs w:val="22"/>
        </w:rPr>
      </w:pP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77777777"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2E208D">
      <w:pPr>
        <w:numPr>
          <w:ilvl w:val="0"/>
          <w:numId w:val="42"/>
        </w:numPr>
        <w:jc w:val="both"/>
        <w:rPr>
          <w:b/>
          <w:sz w:val="22"/>
          <w:szCs w:val="22"/>
        </w:rPr>
      </w:pPr>
      <w:r w:rsidRPr="006C6547">
        <w:rPr>
          <w:b/>
          <w:sz w:val="22"/>
          <w:szCs w:val="22"/>
        </w:rPr>
        <w:t>RFP Question and Answer Process</w:t>
      </w:r>
    </w:p>
    <w:p w14:paraId="788011CA" w14:textId="5DAF4D7A" w:rsidR="000B4C9D" w:rsidRDefault="007A659A" w:rsidP="007330A0">
      <w:pPr>
        <w:ind w:left="1440"/>
        <w:jc w:val="both"/>
        <w:rPr>
          <w:sz w:val="22"/>
          <w:szCs w:val="22"/>
        </w:rPr>
      </w:pPr>
      <w:r w:rsidRPr="000B4C9D">
        <w:rPr>
          <w:sz w:val="22"/>
          <w:szCs w:val="22"/>
        </w:rPr>
        <w:t xml:space="preserve">The State of </w:t>
      </w:r>
      <w:smartTag w:uri="urn:schemas-microsoft-com:office:smarttags" w:element="place">
        <w:smartTag w:uri="urn:schemas-microsoft-com:office:smarttags" w:element="State">
          <w:r w:rsidRPr="000B4C9D">
            <w:rPr>
              <w:sz w:val="22"/>
              <w:szCs w:val="22"/>
            </w:rPr>
            <w:t>Delaware</w:t>
          </w:r>
        </w:smartTag>
      </w:smartTag>
      <w:r w:rsidRPr="000B4C9D">
        <w:rPr>
          <w:sz w:val="22"/>
          <w:szCs w:val="22"/>
        </w:rPr>
        <w:t xml:space="preserve"> will allow written requests for clarification of the RFP.  </w:t>
      </w:r>
      <w:r w:rsidR="009B255C">
        <w:rPr>
          <w:sz w:val="22"/>
          <w:szCs w:val="22"/>
        </w:rPr>
        <w:t xml:space="preserve">The preferred process is for questions to be submitted to </w:t>
      </w:r>
      <w:hyperlink r:id="rId21" w:history="1">
        <w:r w:rsidR="009B255C" w:rsidRPr="00B64D89">
          <w:rPr>
            <w:rStyle w:val="Hyperlink"/>
            <w:b/>
            <w:sz w:val="22"/>
            <w:szCs w:val="22"/>
          </w:rPr>
          <w:t>tricia.gannon@delaware.gov</w:t>
        </w:r>
      </w:hyperlink>
      <w:r w:rsidR="009B255C">
        <w:rPr>
          <w:b/>
          <w:sz w:val="22"/>
          <w:szCs w:val="22"/>
        </w:rPr>
        <w:t xml:space="preserve">. </w:t>
      </w:r>
      <w:r w:rsidRPr="000B4C9D">
        <w:rPr>
          <w:sz w:val="22"/>
          <w:szCs w:val="22"/>
        </w:rPr>
        <w:t xml:space="preserve">All questions </w:t>
      </w:r>
      <w:r>
        <w:rPr>
          <w:sz w:val="22"/>
          <w:szCs w:val="22"/>
        </w:rPr>
        <w:t xml:space="preserve">shall be received no later than </w:t>
      </w:r>
      <w:r w:rsidR="00FE4A7D">
        <w:rPr>
          <w:b/>
          <w:sz w:val="22"/>
          <w:szCs w:val="22"/>
        </w:rPr>
        <w:t xml:space="preserve">December </w:t>
      </w:r>
      <w:r w:rsidR="006574D1">
        <w:rPr>
          <w:b/>
          <w:sz w:val="22"/>
          <w:szCs w:val="22"/>
        </w:rPr>
        <w:t>23</w:t>
      </w:r>
      <w:r w:rsidR="002E208D">
        <w:rPr>
          <w:b/>
          <w:sz w:val="22"/>
          <w:szCs w:val="22"/>
        </w:rPr>
        <w:t>, 2024</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22" w:history="1">
        <w:r w:rsidR="00871B61">
          <w:rPr>
            <w:rStyle w:val="Hyperlink"/>
            <w:sz w:val="22"/>
            <w:szCs w:val="22"/>
          </w:rPr>
          <w:t>bids.delaware.gov</w:t>
        </w:r>
      </w:hyperlink>
      <w:r w:rsidR="000B4C9D" w:rsidRPr="000B4C9D">
        <w:rPr>
          <w:sz w:val="22"/>
          <w:szCs w:val="22"/>
        </w:rPr>
        <w:t xml:space="preserve"> by the date of</w:t>
      </w:r>
      <w:r w:rsidR="00134FC7">
        <w:rPr>
          <w:sz w:val="22"/>
          <w:szCs w:val="22"/>
        </w:rPr>
        <w:t xml:space="preserve"> </w:t>
      </w:r>
      <w:r w:rsidR="00C7413B">
        <w:rPr>
          <w:b/>
          <w:bCs/>
          <w:sz w:val="22"/>
          <w:szCs w:val="22"/>
        </w:rPr>
        <w:t>January 7. 2025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7777777" w:rsidR="000B4C9D" w:rsidRPr="00B04C73" w:rsidRDefault="000B4C9D" w:rsidP="00A769BB">
      <w:pPr>
        <w:numPr>
          <w:ilvl w:val="0"/>
          <w:numId w:val="11"/>
        </w:numPr>
        <w:jc w:val="both"/>
        <w:rPr>
          <w:sz w:val="22"/>
          <w:szCs w:val="22"/>
        </w:rPr>
      </w:pPr>
      <w:r>
        <w:rPr>
          <w:b/>
          <w:sz w:val="22"/>
          <w:szCs w:val="22"/>
        </w:rPr>
        <w:t>State</w:t>
      </w:r>
      <w:r w:rsidR="00B04C73">
        <w:rPr>
          <w:b/>
          <w:sz w:val="22"/>
          <w:szCs w:val="22"/>
        </w:rPr>
        <w:t>’s Right to Reject Proposals</w:t>
      </w:r>
    </w:p>
    <w:p w14:paraId="722551D0" w14:textId="77777777" w:rsidR="00B04C73" w:rsidRPr="00B04C73" w:rsidRDefault="00B04C73" w:rsidP="007330A0">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77777777" w:rsidR="00B04C73" w:rsidRDefault="00B04C73" w:rsidP="007330A0">
      <w:pPr>
        <w:ind w:left="1080"/>
        <w:jc w:val="both"/>
        <w:rPr>
          <w:sz w:val="22"/>
          <w:szCs w:val="22"/>
        </w:rPr>
      </w:pPr>
      <w:r w:rsidRPr="00B04C73">
        <w:rPr>
          <w:sz w:val="22"/>
          <w:szCs w:val="22"/>
        </w:rPr>
        <w:t xml:space="preserve">The State of </w:t>
      </w:r>
      <w:smartTag w:uri="urn:schemas-microsoft-com:office:smarttags" w:element="place">
        <w:smartTag w:uri="urn:schemas-microsoft-com:office:smarttags" w:element="Stat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7777777" w:rsidR="00B04C73" w:rsidRDefault="00B04C73" w:rsidP="007330A0">
      <w:pPr>
        <w:ind w:left="1080"/>
        <w:jc w:val="both"/>
        <w:rPr>
          <w:sz w:val="22"/>
          <w:szCs w:val="22"/>
        </w:rPr>
      </w:pPr>
      <w:r w:rsidRPr="00B04C73">
        <w:rPr>
          <w:sz w:val="22"/>
          <w:szCs w:val="22"/>
        </w:rPr>
        <w:t xml:space="preserve">This RFP does not constitute an offer by the State of Delaware.  Vendor’s participation in this process may result in the State of </w:t>
      </w:r>
      <w:smartTag w:uri="urn:schemas-microsoft-com:office:smarttags" w:element="place">
        <w:smartTag w:uri="urn:schemas-microsoft-com:office:smarttags" w:element="State">
          <w:r w:rsidRPr="00B04C73">
            <w:rPr>
              <w:sz w:val="22"/>
              <w:szCs w:val="22"/>
            </w:rPr>
            <w:t>Delaware</w:t>
          </w:r>
        </w:smartTag>
      </w:smartTag>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place">
        <w:smartTag w:uri="urn:schemas-microsoft-com:office:smarttags" w:element="Stat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7777777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23"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3A6BDE70"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24" w:history="1">
        <w:r w:rsidR="00871B61">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7777777"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7777777" w:rsidR="00635086" w:rsidRDefault="00635086" w:rsidP="007330A0">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A769BB">
      <w:pPr>
        <w:numPr>
          <w:ilvl w:val="0"/>
          <w:numId w:val="14"/>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77777777" w:rsidR="00635086" w:rsidRDefault="00635086" w:rsidP="007330A0">
      <w:pPr>
        <w:ind w:left="1440"/>
        <w:jc w:val="both"/>
        <w:rPr>
          <w:sz w:val="22"/>
          <w:szCs w:val="22"/>
        </w:rPr>
      </w:pPr>
      <w:r w:rsidRPr="00635086">
        <w:rPr>
          <w:sz w:val="22"/>
          <w:szCs w:val="22"/>
        </w:rPr>
        <w:t>It should be explicitly noted that the State of Delaware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777777" w:rsidR="00635086" w:rsidRDefault="00635086" w:rsidP="007330A0">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7777777"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 xml:space="preserve">An evaluation team composed of representatives of 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77777777" w:rsidR="00635086" w:rsidRDefault="00635086" w:rsidP="007330A0">
      <w:pPr>
        <w:ind w:left="720"/>
        <w:jc w:val="both"/>
        <w:rPr>
          <w:sz w:val="22"/>
          <w:szCs w:val="22"/>
        </w:rPr>
      </w:pPr>
      <w:r w:rsidRPr="00635086">
        <w:rPr>
          <w:sz w:val="22"/>
          <w:szCs w:val="22"/>
        </w:rPr>
        <w:t xml:space="preserve">The State of </w:t>
      </w:r>
      <w:smartTag w:uri="urn:schemas-microsoft-com:office:smarttags" w:element="place">
        <w:smartTag w:uri="urn:schemas-microsoft-com:office:smarttags" w:element="State">
          <w:r w:rsidRPr="00635086">
            <w:rPr>
              <w:sz w:val="22"/>
              <w:szCs w:val="22"/>
            </w:rPr>
            <w:t>Delaware</w:t>
          </w:r>
        </w:smartTag>
      </w:smartTag>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2DE1BE17"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25"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2E208D" w:rsidRPr="002E208D">
        <w:rPr>
          <w:rFonts w:ascii="Arial" w:hAnsi="Arial" w:cs="Arial"/>
          <w:sz w:val="22"/>
          <w:szCs w:val="22"/>
        </w:rPr>
        <w:t>Director or Deputy Director of the Public Service Commission</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6"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a contract to the successful vendor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place">
        <w:smartTag w:uri="urn:schemas-microsoft-com:office:smarttags" w:element="Stat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769BB">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769BB">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769BB">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A769BB">
      <w:pPr>
        <w:numPr>
          <w:ilvl w:val="0"/>
          <w:numId w:val="16"/>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A769BB">
      <w:pPr>
        <w:numPr>
          <w:ilvl w:val="0"/>
          <w:numId w:val="16"/>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773B9771" w14:textId="77777777" w:rsidR="00073995" w:rsidRDefault="008E4AE2" w:rsidP="002E208D">
      <w:pPr>
        <w:numPr>
          <w:ilvl w:val="0"/>
          <w:numId w:val="16"/>
        </w:numPr>
        <w:jc w:val="both"/>
        <w:rPr>
          <w:sz w:val="22"/>
          <w:szCs w:val="22"/>
        </w:rPr>
      </w:pPr>
      <w:r w:rsidRPr="008E4AE2">
        <w:rPr>
          <w:sz w:val="22"/>
          <w:szCs w:val="22"/>
        </w:rPr>
        <w:t xml:space="preserve">Select more than one vendor pursuant to 29 </w:t>
      </w:r>
      <w:smartTag w:uri="urn:schemas-microsoft-com:office:smarttags" w:element="place">
        <w:smartTag w:uri="urn:schemas-microsoft-com:office:smarttags" w:element="Stat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7" w:history="1">
        <w:r w:rsidRPr="00201D1C">
          <w:rPr>
            <w:rStyle w:val="Hyperlink"/>
            <w:sz w:val="22"/>
            <w:szCs w:val="22"/>
          </w:rPr>
          <w:t>6986</w:t>
        </w:r>
      </w:hyperlink>
      <w:r w:rsidRPr="008E4AE2">
        <w:rPr>
          <w:sz w:val="22"/>
          <w:szCs w:val="22"/>
        </w:rPr>
        <w:t>.  Such selection will be based on the following criteria</w:t>
      </w:r>
      <w:r w:rsidR="00073995">
        <w:rPr>
          <w:sz w:val="22"/>
          <w:szCs w:val="22"/>
        </w:rPr>
        <w:t>:</w:t>
      </w:r>
    </w:p>
    <w:p w14:paraId="7E28A996" w14:textId="39CACF5D" w:rsidR="009B255C" w:rsidRDefault="009B255C" w:rsidP="00073995">
      <w:pPr>
        <w:numPr>
          <w:ilvl w:val="1"/>
          <w:numId w:val="16"/>
        </w:numPr>
        <w:jc w:val="both"/>
        <w:rPr>
          <w:sz w:val="22"/>
          <w:szCs w:val="22"/>
        </w:rPr>
      </w:pPr>
      <w:r>
        <w:rPr>
          <w:sz w:val="22"/>
          <w:szCs w:val="22"/>
        </w:rPr>
        <w:t>Evaluation of PSC workload and needs.</w:t>
      </w:r>
    </w:p>
    <w:p w14:paraId="36EEFC88" w14:textId="4F317E2A" w:rsidR="009B255C" w:rsidRDefault="009B255C" w:rsidP="00073995">
      <w:pPr>
        <w:numPr>
          <w:ilvl w:val="1"/>
          <w:numId w:val="16"/>
        </w:numPr>
        <w:jc w:val="both"/>
        <w:rPr>
          <w:sz w:val="22"/>
          <w:szCs w:val="22"/>
        </w:rPr>
      </w:pPr>
      <w:r>
        <w:rPr>
          <w:sz w:val="22"/>
          <w:szCs w:val="22"/>
        </w:rPr>
        <w:t>Ability of Vendor to provide services for each task.</w:t>
      </w:r>
    </w:p>
    <w:p w14:paraId="44E5910C" w14:textId="6DB925AF" w:rsidR="009B255C" w:rsidRPr="009B255C" w:rsidRDefault="009B255C" w:rsidP="009B255C">
      <w:pPr>
        <w:numPr>
          <w:ilvl w:val="1"/>
          <w:numId w:val="16"/>
        </w:numPr>
        <w:jc w:val="both"/>
        <w:rPr>
          <w:sz w:val="22"/>
          <w:szCs w:val="22"/>
        </w:rPr>
      </w:pPr>
      <w:r>
        <w:rPr>
          <w:sz w:val="22"/>
          <w:szCs w:val="22"/>
        </w:rPr>
        <w:t>Ability of vendor to provide services to cover all or a part of the technical requirements for each task.</w:t>
      </w:r>
    </w:p>
    <w:p w14:paraId="7772EFCF" w14:textId="5F37756E" w:rsidR="00073995" w:rsidRDefault="009C3A39" w:rsidP="00073995">
      <w:pPr>
        <w:numPr>
          <w:ilvl w:val="1"/>
          <w:numId w:val="16"/>
        </w:numPr>
        <w:jc w:val="both"/>
        <w:rPr>
          <w:sz w:val="22"/>
          <w:szCs w:val="22"/>
        </w:rPr>
      </w:pPr>
      <w:r>
        <w:rPr>
          <w:sz w:val="22"/>
          <w:szCs w:val="22"/>
        </w:rPr>
        <w:t>E</w:t>
      </w:r>
      <w:r w:rsidR="002E208D" w:rsidRPr="002E208D">
        <w:rPr>
          <w:sz w:val="22"/>
          <w:szCs w:val="22"/>
        </w:rPr>
        <w:t xml:space="preserve">xpertise performing a particular activity </w:t>
      </w:r>
      <w:r w:rsidR="009B255C">
        <w:rPr>
          <w:sz w:val="22"/>
          <w:szCs w:val="22"/>
        </w:rPr>
        <w:t>involving the wind industry</w:t>
      </w:r>
      <w:r w:rsidRPr="002E208D">
        <w:rPr>
          <w:sz w:val="22"/>
          <w:szCs w:val="22"/>
        </w:rPr>
        <w:t>.</w:t>
      </w:r>
      <w:r w:rsidR="002E208D" w:rsidRPr="002E208D">
        <w:rPr>
          <w:sz w:val="22"/>
          <w:szCs w:val="22"/>
        </w:rPr>
        <w:t xml:space="preserve"> </w:t>
      </w:r>
    </w:p>
    <w:p w14:paraId="3E0BCC1A" w14:textId="6DA0EFD3" w:rsidR="002E208D" w:rsidRDefault="009C3A39" w:rsidP="00073995">
      <w:pPr>
        <w:numPr>
          <w:ilvl w:val="1"/>
          <w:numId w:val="16"/>
        </w:numPr>
        <w:jc w:val="both"/>
        <w:rPr>
          <w:sz w:val="22"/>
          <w:szCs w:val="22"/>
        </w:rPr>
      </w:pPr>
      <w:r>
        <w:rPr>
          <w:sz w:val="22"/>
          <w:szCs w:val="22"/>
        </w:rPr>
        <w:t>W</w:t>
      </w:r>
      <w:r w:rsidR="002E208D" w:rsidRPr="002E208D">
        <w:rPr>
          <w:sz w:val="22"/>
          <w:szCs w:val="22"/>
        </w:rPr>
        <w:t>hether the PSC has had experience with bidder in previous matters</w:t>
      </w:r>
      <w:r>
        <w:rPr>
          <w:sz w:val="22"/>
          <w:szCs w:val="22"/>
        </w:rPr>
        <w:t>.</w:t>
      </w:r>
    </w:p>
    <w:p w14:paraId="1EEF1FFB" w14:textId="1A20F343" w:rsidR="00073995" w:rsidRDefault="009C3A39" w:rsidP="00073995">
      <w:pPr>
        <w:numPr>
          <w:ilvl w:val="1"/>
          <w:numId w:val="16"/>
        </w:numPr>
        <w:jc w:val="both"/>
        <w:rPr>
          <w:sz w:val="22"/>
          <w:szCs w:val="22"/>
        </w:rPr>
      </w:pPr>
      <w:r>
        <w:rPr>
          <w:sz w:val="22"/>
          <w:szCs w:val="22"/>
        </w:rPr>
        <w:t>E</w:t>
      </w:r>
      <w:r w:rsidR="00073995">
        <w:rPr>
          <w:sz w:val="22"/>
          <w:szCs w:val="22"/>
        </w:rPr>
        <w:t>xperience, knowledge, and proposed approach to required activities</w:t>
      </w:r>
      <w:r>
        <w:rPr>
          <w:sz w:val="22"/>
          <w:szCs w:val="22"/>
        </w:rPr>
        <w:t>.</w:t>
      </w:r>
    </w:p>
    <w:p w14:paraId="3981E2EE" w14:textId="104D4759" w:rsidR="00073995" w:rsidRPr="002E208D" w:rsidRDefault="009C3A39" w:rsidP="00073995">
      <w:pPr>
        <w:numPr>
          <w:ilvl w:val="1"/>
          <w:numId w:val="16"/>
        </w:numPr>
        <w:jc w:val="both"/>
        <w:rPr>
          <w:sz w:val="22"/>
          <w:szCs w:val="22"/>
        </w:rPr>
      </w:pPr>
      <w:r>
        <w:rPr>
          <w:sz w:val="22"/>
          <w:szCs w:val="22"/>
        </w:rPr>
        <w:t>P</w:t>
      </w:r>
      <w:r w:rsidR="00073995">
        <w:rPr>
          <w:sz w:val="22"/>
          <w:szCs w:val="22"/>
        </w:rPr>
        <w:t>ricing</w:t>
      </w:r>
      <w:r>
        <w:rPr>
          <w:sz w:val="22"/>
          <w:szCs w:val="22"/>
        </w:rPr>
        <w:t>.</w:t>
      </w:r>
    </w:p>
    <w:p w14:paraId="4E846EA3" w14:textId="77777777" w:rsidR="002E208D" w:rsidRPr="002E208D" w:rsidRDefault="002E208D" w:rsidP="002E208D">
      <w:pPr>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073995" w:rsidRPr="008E4AE2" w14:paraId="20EAEDA8" w14:textId="77777777" w:rsidTr="00712E59">
        <w:trPr>
          <w:tblHeader/>
          <w:jc w:val="center"/>
        </w:trPr>
        <w:tc>
          <w:tcPr>
            <w:tcW w:w="4698" w:type="dxa"/>
            <w:shd w:val="clear" w:color="auto" w:fill="C0C0C0"/>
            <w:vAlign w:val="center"/>
          </w:tcPr>
          <w:p w14:paraId="196428F9" w14:textId="77777777" w:rsidR="00073995" w:rsidRPr="008E4AE2" w:rsidRDefault="00073995" w:rsidP="00712E59">
            <w:pPr>
              <w:jc w:val="both"/>
              <w:rPr>
                <w:b/>
                <w:sz w:val="22"/>
                <w:szCs w:val="22"/>
              </w:rPr>
            </w:pPr>
            <w:r w:rsidRPr="008E4AE2">
              <w:rPr>
                <w:b/>
                <w:sz w:val="22"/>
                <w:szCs w:val="22"/>
              </w:rPr>
              <w:t>Criteria</w:t>
            </w:r>
          </w:p>
        </w:tc>
        <w:tc>
          <w:tcPr>
            <w:tcW w:w="1980" w:type="dxa"/>
            <w:shd w:val="clear" w:color="auto" w:fill="C0C0C0"/>
            <w:vAlign w:val="center"/>
          </w:tcPr>
          <w:p w14:paraId="328484E4" w14:textId="77777777" w:rsidR="00073995" w:rsidRPr="008E4AE2" w:rsidRDefault="00073995" w:rsidP="00712E59">
            <w:pPr>
              <w:jc w:val="both"/>
              <w:rPr>
                <w:b/>
                <w:sz w:val="22"/>
                <w:szCs w:val="22"/>
              </w:rPr>
            </w:pPr>
            <w:r w:rsidRPr="008E4AE2">
              <w:rPr>
                <w:b/>
                <w:sz w:val="22"/>
                <w:szCs w:val="22"/>
              </w:rPr>
              <w:t>Weight</w:t>
            </w:r>
          </w:p>
        </w:tc>
      </w:tr>
      <w:tr w:rsidR="00073995" w:rsidRPr="008E4AE2" w14:paraId="2128A149" w14:textId="77777777" w:rsidTr="00712E59">
        <w:trPr>
          <w:trHeight w:val="692"/>
          <w:jc w:val="center"/>
        </w:trPr>
        <w:tc>
          <w:tcPr>
            <w:tcW w:w="4698" w:type="dxa"/>
            <w:vAlign w:val="center"/>
          </w:tcPr>
          <w:p w14:paraId="6FABFCCD" w14:textId="26D777AD" w:rsidR="00073995" w:rsidRPr="00F3632A" w:rsidRDefault="00073995" w:rsidP="00F3632A">
            <w:pPr>
              <w:rPr>
                <w:sz w:val="22"/>
                <w:szCs w:val="22"/>
              </w:rPr>
            </w:pPr>
            <w:r w:rsidRPr="00F3632A">
              <w:rPr>
                <w:rFonts w:eastAsia="Arial"/>
                <w:sz w:val="22"/>
                <w:szCs w:val="22"/>
              </w:rPr>
              <w:t xml:space="preserve">Experience in and knowledge of the </w:t>
            </w:r>
            <w:r w:rsidR="009B255C" w:rsidRPr="00F3632A">
              <w:rPr>
                <w:rFonts w:eastAsia="Arial"/>
                <w:sz w:val="22"/>
                <w:szCs w:val="22"/>
              </w:rPr>
              <w:t>offshore wind industry</w:t>
            </w:r>
            <w:r w:rsidR="008E1C42" w:rsidRPr="00F3632A">
              <w:rPr>
                <w:rFonts w:eastAsia="Arial"/>
                <w:sz w:val="22"/>
                <w:szCs w:val="22"/>
              </w:rPr>
              <w:t xml:space="preserve"> and/or transmission siting, the </w:t>
            </w:r>
            <w:r w:rsidRPr="00F3632A">
              <w:rPr>
                <w:rFonts w:eastAsia="Arial"/>
                <w:sz w:val="22"/>
                <w:szCs w:val="22"/>
              </w:rPr>
              <w:t xml:space="preserve">public utility industry in general and in Delaware in </w:t>
            </w:r>
            <w:r w:rsidRPr="00F3632A">
              <w:rPr>
                <w:rFonts w:eastAsia="Arial"/>
                <w:spacing w:val="-2"/>
                <w:sz w:val="22"/>
                <w:szCs w:val="22"/>
              </w:rPr>
              <w:t>particular</w:t>
            </w:r>
            <w:r w:rsidR="00F3632A">
              <w:rPr>
                <w:rFonts w:eastAsia="Arial"/>
                <w:spacing w:val="-2"/>
                <w:sz w:val="22"/>
                <w:szCs w:val="22"/>
              </w:rPr>
              <w:t>.</w:t>
            </w:r>
          </w:p>
        </w:tc>
        <w:tc>
          <w:tcPr>
            <w:tcW w:w="1980" w:type="dxa"/>
            <w:vAlign w:val="center"/>
          </w:tcPr>
          <w:p w14:paraId="340E3C36" w14:textId="415F1615" w:rsidR="00073995" w:rsidRPr="00683ADB" w:rsidRDefault="00073995" w:rsidP="00712E59">
            <w:pPr>
              <w:jc w:val="both"/>
              <w:rPr>
                <w:b/>
                <w:sz w:val="22"/>
                <w:szCs w:val="22"/>
              </w:rPr>
            </w:pPr>
            <w:r>
              <w:rPr>
                <w:b/>
                <w:sz w:val="22"/>
                <w:szCs w:val="22"/>
              </w:rPr>
              <w:t>2</w:t>
            </w:r>
            <w:r w:rsidR="00F3632A">
              <w:rPr>
                <w:b/>
                <w:sz w:val="22"/>
                <w:szCs w:val="22"/>
              </w:rPr>
              <w:t>5</w:t>
            </w:r>
            <w:r w:rsidRPr="00683ADB">
              <w:rPr>
                <w:b/>
                <w:sz w:val="22"/>
                <w:szCs w:val="22"/>
              </w:rPr>
              <w:t>%</w:t>
            </w:r>
          </w:p>
        </w:tc>
      </w:tr>
      <w:tr w:rsidR="00B9426B" w:rsidRPr="008E4AE2" w14:paraId="648B03B4" w14:textId="77777777" w:rsidTr="00712E59">
        <w:trPr>
          <w:trHeight w:val="692"/>
          <w:jc w:val="center"/>
        </w:trPr>
        <w:tc>
          <w:tcPr>
            <w:tcW w:w="4698" w:type="dxa"/>
            <w:vAlign w:val="center"/>
          </w:tcPr>
          <w:p w14:paraId="03C26E00" w14:textId="29DCB527" w:rsidR="00B9426B" w:rsidRPr="00F3632A" w:rsidRDefault="00B9426B" w:rsidP="00B9426B">
            <w:pPr>
              <w:rPr>
                <w:rFonts w:eastAsia="Arial"/>
                <w:sz w:val="22"/>
                <w:szCs w:val="22"/>
              </w:rPr>
            </w:pPr>
            <w:r w:rsidRPr="00F3632A">
              <w:rPr>
                <w:sz w:val="22"/>
                <w:szCs w:val="22"/>
              </w:rPr>
              <w:t xml:space="preserve">Demonstrated ability to understand and perform assignments expeditiously and professionally. </w:t>
            </w:r>
          </w:p>
        </w:tc>
        <w:tc>
          <w:tcPr>
            <w:tcW w:w="1980" w:type="dxa"/>
            <w:vAlign w:val="center"/>
          </w:tcPr>
          <w:p w14:paraId="5502B949" w14:textId="131E5FFA" w:rsidR="00B9426B" w:rsidRDefault="00B9426B" w:rsidP="00B9426B">
            <w:pPr>
              <w:jc w:val="both"/>
              <w:rPr>
                <w:b/>
                <w:sz w:val="22"/>
                <w:szCs w:val="22"/>
              </w:rPr>
            </w:pPr>
            <w:r>
              <w:rPr>
                <w:b/>
                <w:sz w:val="22"/>
                <w:szCs w:val="22"/>
              </w:rPr>
              <w:t>25</w:t>
            </w:r>
            <w:r w:rsidRPr="00683ADB">
              <w:rPr>
                <w:b/>
                <w:sz w:val="22"/>
                <w:szCs w:val="22"/>
              </w:rPr>
              <w:t>%</w:t>
            </w:r>
          </w:p>
        </w:tc>
      </w:tr>
      <w:tr w:rsidR="00B9426B" w:rsidRPr="008E4AE2" w14:paraId="1B558AA6" w14:textId="77777777" w:rsidTr="00712E59">
        <w:trPr>
          <w:trHeight w:val="800"/>
          <w:jc w:val="center"/>
        </w:trPr>
        <w:tc>
          <w:tcPr>
            <w:tcW w:w="4698" w:type="dxa"/>
            <w:vAlign w:val="center"/>
          </w:tcPr>
          <w:p w14:paraId="2EC033CE" w14:textId="33170236" w:rsidR="00B9426B" w:rsidRPr="00F3632A" w:rsidRDefault="00B9426B" w:rsidP="00B9426B">
            <w:pPr>
              <w:rPr>
                <w:sz w:val="22"/>
                <w:szCs w:val="22"/>
              </w:rPr>
            </w:pPr>
            <w:r w:rsidRPr="00F3632A">
              <w:rPr>
                <w:sz w:val="22"/>
                <w:szCs w:val="22"/>
              </w:rPr>
              <w:t>Familiarity</w:t>
            </w:r>
            <w:r w:rsidRPr="00F3632A">
              <w:rPr>
                <w:spacing w:val="40"/>
                <w:sz w:val="22"/>
                <w:szCs w:val="22"/>
              </w:rPr>
              <w:t xml:space="preserve"> </w:t>
            </w:r>
            <w:r w:rsidRPr="00F3632A">
              <w:rPr>
                <w:sz w:val="22"/>
                <w:szCs w:val="22"/>
              </w:rPr>
              <w:t>with</w:t>
            </w:r>
            <w:r>
              <w:rPr>
                <w:sz w:val="22"/>
                <w:szCs w:val="22"/>
              </w:rPr>
              <w:t xml:space="preserve"> the Delaware Energy Solutions Act of 2024, </w:t>
            </w:r>
            <w:r w:rsidRPr="00F3632A">
              <w:rPr>
                <w:spacing w:val="37"/>
                <w:sz w:val="22"/>
                <w:szCs w:val="22"/>
              </w:rPr>
              <w:t xml:space="preserve">the </w:t>
            </w:r>
            <w:r w:rsidRPr="00F3632A">
              <w:rPr>
                <w:sz w:val="22"/>
                <w:szCs w:val="22"/>
              </w:rPr>
              <w:t>Delaware</w:t>
            </w:r>
            <w:r w:rsidRPr="00F3632A">
              <w:rPr>
                <w:spacing w:val="40"/>
                <w:sz w:val="22"/>
                <w:szCs w:val="22"/>
              </w:rPr>
              <w:t xml:space="preserve"> </w:t>
            </w:r>
            <w:r w:rsidRPr="00F3632A">
              <w:rPr>
                <w:sz w:val="22"/>
                <w:szCs w:val="22"/>
              </w:rPr>
              <w:t>Public</w:t>
            </w:r>
            <w:r w:rsidRPr="00F3632A">
              <w:rPr>
                <w:spacing w:val="40"/>
                <w:sz w:val="22"/>
                <w:szCs w:val="22"/>
              </w:rPr>
              <w:t xml:space="preserve"> </w:t>
            </w:r>
            <w:r w:rsidRPr="00F3632A">
              <w:rPr>
                <w:sz w:val="22"/>
                <w:szCs w:val="22"/>
              </w:rPr>
              <w:t>Utilities Act and Delaware public utility regulations</w:t>
            </w:r>
            <w:r>
              <w:rPr>
                <w:sz w:val="22"/>
                <w:szCs w:val="22"/>
              </w:rPr>
              <w:t>.</w:t>
            </w:r>
          </w:p>
        </w:tc>
        <w:tc>
          <w:tcPr>
            <w:tcW w:w="1980" w:type="dxa"/>
            <w:vAlign w:val="center"/>
          </w:tcPr>
          <w:p w14:paraId="1E9027DA" w14:textId="521D5CF3" w:rsidR="00B9426B" w:rsidRPr="00683ADB" w:rsidRDefault="00B9426B" w:rsidP="00B9426B">
            <w:pPr>
              <w:jc w:val="both"/>
              <w:rPr>
                <w:b/>
                <w:sz w:val="22"/>
                <w:szCs w:val="22"/>
              </w:rPr>
            </w:pPr>
            <w:r>
              <w:rPr>
                <w:b/>
                <w:sz w:val="22"/>
                <w:szCs w:val="22"/>
              </w:rPr>
              <w:t>20</w:t>
            </w:r>
            <w:r w:rsidRPr="00683ADB">
              <w:rPr>
                <w:b/>
                <w:sz w:val="22"/>
                <w:szCs w:val="22"/>
              </w:rPr>
              <w:t>%</w:t>
            </w:r>
          </w:p>
        </w:tc>
      </w:tr>
      <w:tr w:rsidR="00B9426B" w:rsidRPr="008E4AE2" w14:paraId="660B5E98" w14:textId="77777777" w:rsidTr="00712E59">
        <w:trPr>
          <w:trHeight w:val="350"/>
          <w:jc w:val="center"/>
        </w:trPr>
        <w:tc>
          <w:tcPr>
            <w:tcW w:w="4698" w:type="dxa"/>
            <w:vAlign w:val="center"/>
          </w:tcPr>
          <w:p w14:paraId="3BB4BB7A" w14:textId="0A17F576" w:rsidR="00B9426B" w:rsidRPr="00F3632A" w:rsidRDefault="00B9426B" w:rsidP="00B9426B">
            <w:pPr>
              <w:rPr>
                <w:sz w:val="22"/>
                <w:szCs w:val="22"/>
              </w:rPr>
            </w:pPr>
            <w:r w:rsidRPr="00F3632A">
              <w:rPr>
                <w:sz w:val="22"/>
                <w:szCs w:val="22"/>
              </w:rPr>
              <w:t>Quality of staffing plan and qualifications and prior experience of personnel</w:t>
            </w:r>
            <w:r>
              <w:rPr>
                <w:sz w:val="22"/>
                <w:szCs w:val="22"/>
              </w:rPr>
              <w:t>.</w:t>
            </w:r>
          </w:p>
        </w:tc>
        <w:tc>
          <w:tcPr>
            <w:tcW w:w="1980" w:type="dxa"/>
            <w:vAlign w:val="center"/>
          </w:tcPr>
          <w:p w14:paraId="1F890180" w14:textId="4B83B450" w:rsidR="00B9426B" w:rsidRPr="00683ADB" w:rsidRDefault="00B9426B" w:rsidP="00B9426B">
            <w:pPr>
              <w:jc w:val="both"/>
              <w:rPr>
                <w:b/>
                <w:sz w:val="22"/>
                <w:szCs w:val="22"/>
              </w:rPr>
            </w:pPr>
            <w:r>
              <w:rPr>
                <w:b/>
                <w:sz w:val="22"/>
                <w:szCs w:val="22"/>
              </w:rPr>
              <w:t>15</w:t>
            </w:r>
            <w:r w:rsidRPr="00683ADB">
              <w:rPr>
                <w:b/>
                <w:sz w:val="22"/>
                <w:szCs w:val="22"/>
              </w:rPr>
              <w:t>%</w:t>
            </w:r>
          </w:p>
        </w:tc>
      </w:tr>
      <w:tr w:rsidR="00B9426B" w:rsidRPr="008E4AE2" w14:paraId="65919571" w14:textId="77777777" w:rsidTr="00712E59">
        <w:trPr>
          <w:trHeight w:val="800"/>
          <w:jc w:val="center"/>
        </w:trPr>
        <w:tc>
          <w:tcPr>
            <w:tcW w:w="4698" w:type="dxa"/>
            <w:vAlign w:val="center"/>
          </w:tcPr>
          <w:p w14:paraId="74228B76" w14:textId="543062F8" w:rsidR="00B9426B" w:rsidRPr="00F3632A" w:rsidRDefault="00B9426B" w:rsidP="00B9426B">
            <w:pPr>
              <w:rPr>
                <w:bCs/>
                <w:sz w:val="22"/>
                <w:szCs w:val="22"/>
              </w:rPr>
            </w:pPr>
            <w:r w:rsidRPr="00F3632A">
              <w:rPr>
                <w:sz w:val="22"/>
                <w:szCs w:val="22"/>
              </w:rPr>
              <w:t>Amount of bid and/or individual bid components (such as hourly rates, travel and lodging expense, administrative costs)</w:t>
            </w:r>
            <w:r>
              <w:rPr>
                <w:sz w:val="22"/>
                <w:szCs w:val="22"/>
              </w:rPr>
              <w:t>.</w:t>
            </w:r>
          </w:p>
        </w:tc>
        <w:tc>
          <w:tcPr>
            <w:tcW w:w="1980" w:type="dxa"/>
            <w:vAlign w:val="center"/>
          </w:tcPr>
          <w:p w14:paraId="6C4D1E55" w14:textId="77777777" w:rsidR="00B9426B" w:rsidRPr="00683ADB" w:rsidRDefault="00B9426B" w:rsidP="00B9426B">
            <w:pPr>
              <w:jc w:val="both"/>
              <w:rPr>
                <w:b/>
                <w:sz w:val="22"/>
                <w:szCs w:val="22"/>
              </w:rPr>
            </w:pPr>
            <w:r w:rsidRPr="00683ADB">
              <w:rPr>
                <w:b/>
                <w:sz w:val="22"/>
                <w:szCs w:val="22"/>
              </w:rPr>
              <w:t>10%</w:t>
            </w:r>
          </w:p>
        </w:tc>
      </w:tr>
      <w:tr w:rsidR="00267C90" w:rsidRPr="008E4AE2" w14:paraId="74B6B246" w14:textId="77777777" w:rsidTr="00712E59">
        <w:trPr>
          <w:trHeight w:val="800"/>
          <w:jc w:val="center"/>
        </w:trPr>
        <w:tc>
          <w:tcPr>
            <w:tcW w:w="4698" w:type="dxa"/>
            <w:vAlign w:val="center"/>
          </w:tcPr>
          <w:p w14:paraId="69718F66" w14:textId="283E49E2" w:rsidR="00267C90" w:rsidRPr="00F3632A" w:rsidRDefault="00267C90" w:rsidP="00267C90">
            <w:pPr>
              <w:rPr>
                <w:sz w:val="22"/>
                <w:szCs w:val="22"/>
              </w:rPr>
            </w:pPr>
            <w:r>
              <w:rPr>
                <w:sz w:val="22"/>
                <w:szCs w:val="22"/>
              </w:rPr>
              <w:t>Compliance with ACA Safe Harbor</w:t>
            </w:r>
          </w:p>
        </w:tc>
        <w:tc>
          <w:tcPr>
            <w:tcW w:w="1980" w:type="dxa"/>
            <w:vAlign w:val="center"/>
          </w:tcPr>
          <w:p w14:paraId="44972016" w14:textId="78A51CCB" w:rsidR="00267C90" w:rsidRPr="00683ADB" w:rsidRDefault="00267C90" w:rsidP="00267C90">
            <w:pPr>
              <w:jc w:val="both"/>
              <w:rPr>
                <w:b/>
                <w:sz w:val="22"/>
                <w:szCs w:val="22"/>
              </w:rPr>
            </w:pPr>
            <w:r>
              <w:rPr>
                <w:b/>
                <w:sz w:val="22"/>
                <w:szCs w:val="22"/>
              </w:rPr>
              <w:t>5%</w:t>
            </w:r>
          </w:p>
        </w:tc>
      </w:tr>
      <w:tr w:rsidR="00267C90" w:rsidRPr="008E4AE2" w14:paraId="15C23800" w14:textId="77777777" w:rsidTr="00712E59">
        <w:trPr>
          <w:trHeight w:val="350"/>
          <w:jc w:val="center"/>
        </w:trPr>
        <w:tc>
          <w:tcPr>
            <w:tcW w:w="4698" w:type="dxa"/>
            <w:shd w:val="clear" w:color="auto" w:fill="C0C0C0"/>
            <w:vAlign w:val="center"/>
          </w:tcPr>
          <w:p w14:paraId="1D1F05EA" w14:textId="77777777" w:rsidR="00267C90" w:rsidRPr="008E4AE2" w:rsidRDefault="00267C90" w:rsidP="00267C90">
            <w:pPr>
              <w:jc w:val="both"/>
              <w:rPr>
                <w:b/>
                <w:sz w:val="22"/>
                <w:szCs w:val="22"/>
              </w:rPr>
            </w:pPr>
            <w:r w:rsidRPr="008E4AE2">
              <w:rPr>
                <w:b/>
                <w:sz w:val="22"/>
                <w:szCs w:val="22"/>
              </w:rPr>
              <w:t>Total</w:t>
            </w:r>
          </w:p>
        </w:tc>
        <w:tc>
          <w:tcPr>
            <w:tcW w:w="1980" w:type="dxa"/>
            <w:shd w:val="clear" w:color="auto" w:fill="C0C0C0"/>
            <w:vAlign w:val="center"/>
          </w:tcPr>
          <w:p w14:paraId="4A32B122" w14:textId="77777777" w:rsidR="00267C90" w:rsidRPr="008E4AE2" w:rsidRDefault="00267C90" w:rsidP="00267C90">
            <w:pPr>
              <w:jc w:val="both"/>
              <w:rPr>
                <w:b/>
                <w:sz w:val="22"/>
                <w:szCs w:val="22"/>
              </w:rPr>
            </w:pPr>
            <w:r w:rsidRPr="008E4AE2">
              <w:rPr>
                <w:b/>
                <w:sz w:val="22"/>
                <w:szCs w:val="22"/>
              </w:rPr>
              <w:t>100%</w:t>
            </w:r>
          </w:p>
        </w:tc>
      </w:tr>
    </w:tbl>
    <w:p w14:paraId="6E1A65C9" w14:textId="77777777" w:rsidR="008E4AE2" w:rsidRDefault="008E4AE2"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769BB">
      <w:pPr>
        <w:numPr>
          <w:ilvl w:val="0"/>
          <w:numId w:val="15"/>
        </w:numPr>
        <w:jc w:val="both"/>
        <w:rPr>
          <w:sz w:val="22"/>
          <w:szCs w:val="22"/>
        </w:rPr>
      </w:pPr>
      <w:r w:rsidRPr="008E4AE2">
        <w:rPr>
          <w:b/>
          <w:sz w:val="22"/>
          <w:szCs w:val="22"/>
        </w:rPr>
        <w:t>References</w:t>
      </w:r>
    </w:p>
    <w:p w14:paraId="7A379C94" w14:textId="1A31A927"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w:t>
      </w:r>
    </w:p>
    <w:p w14:paraId="427EE3C9" w14:textId="77777777" w:rsidR="008E4AE2" w:rsidRPr="008E4AE2" w:rsidRDefault="008E4AE2" w:rsidP="007330A0">
      <w:pPr>
        <w:ind w:left="1080"/>
        <w:jc w:val="both"/>
        <w:rPr>
          <w:sz w:val="22"/>
          <w:szCs w:val="22"/>
        </w:rPr>
      </w:pPr>
    </w:p>
    <w:p w14:paraId="115570A6" w14:textId="77777777" w:rsidR="00635086" w:rsidRPr="00AB00A7" w:rsidRDefault="00635086" w:rsidP="00762035">
      <w:pPr>
        <w:pStyle w:val="Heading1"/>
        <w:rPr>
          <w:sz w:val="24"/>
          <w:szCs w:val="24"/>
        </w:rPr>
      </w:pPr>
      <w:bookmarkStart w:id="11" w:name="_Toc487180806"/>
      <w:r w:rsidRPr="00AB00A7">
        <w:rPr>
          <w:sz w:val="24"/>
          <w:szCs w:val="24"/>
        </w:rPr>
        <w:t>Contract Terms and Conditions</w:t>
      </w:r>
      <w:bookmarkEnd w:id="11"/>
    </w:p>
    <w:p w14:paraId="2AD1DCDE" w14:textId="77777777" w:rsidR="00557D8D" w:rsidRDefault="00920093" w:rsidP="00563A28">
      <w:pPr>
        <w:pStyle w:val="Heading2"/>
        <w:numPr>
          <w:ilvl w:val="1"/>
          <w:numId w:val="35"/>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8"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044BEA28" w:rsidR="00D16E2C" w:rsidRDefault="00D16E2C" w:rsidP="00A769BB">
      <w:pPr>
        <w:numPr>
          <w:ilvl w:val="2"/>
          <w:numId w:val="24"/>
        </w:numPr>
        <w:jc w:val="both"/>
        <w:rPr>
          <w:sz w:val="22"/>
          <w:szCs w:val="22"/>
        </w:rPr>
      </w:pPr>
      <w:r w:rsidRPr="00464575">
        <w:rPr>
          <w:sz w:val="22"/>
          <w:szCs w:val="22"/>
        </w:rPr>
        <w:t xml:space="preserve">The term of the contract between the successful bidder and the State shall be for </w:t>
      </w:r>
      <w:r w:rsidR="00073995">
        <w:rPr>
          <w:sz w:val="22"/>
          <w:szCs w:val="22"/>
        </w:rPr>
        <w:t>three (3)</w:t>
      </w:r>
      <w:r w:rsidRPr="00464575">
        <w:rPr>
          <w:sz w:val="22"/>
          <w:szCs w:val="22"/>
        </w:rPr>
        <w:t xml:space="preserve"> year</w:t>
      </w:r>
      <w:r w:rsidR="00073995">
        <w:rPr>
          <w:sz w:val="22"/>
          <w:szCs w:val="22"/>
        </w:rPr>
        <w:t>s</w:t>
      </w:r>
      <w:r w:rsidRPr="00464575">
        <w:rPr>
          <w:sz w:val="22"/>
          <w:szCs w:val="22"/>
        </w:rPr>
        <w:t xml:space="preserve"> with </w:t>
      </w:r>
      <w:r w:rsidR="00073995">
        <w:rPr>
          <w:sz w:val="22"/>
          <w:szCs w:val="22"/>
        </w:rPr>
        <w:t>two (2)</w:t>
      </w:r>
      <w:r w:rsidRPr="00464575">
        <w:rPr>
          <w:sz w:val="22"/>
          <w:szCs w:val="22"/>
        </w:rPr>
        <w:t xml:space="preserve"> optional extensions for a period of one (1) year for each extension.</w:t>
      </w:r>
    </w:p>
    <w:p w14:paraId="4E5E6E97" w14:textId="6F62BB6D" w:rsidR="00762035" w:rsidRPr="00557D8D" w:rsidRDefault="00762035" w:rsidP="00557D8D">
      <w:pPr>
        <w:rPr>
          <w:sz w:val="22"/>
          <w:szCs w:val="22"/>
        </w:rPr>
      </w:pPr>
    </w:p>
    <w:p w14:paraId="7239A77D" w14:textId="15528AAC" w:rsidR="00762035" w:rsidRDefault="00762035" w:rsidP="00A769BB">
      <w:pPr>
        <w:pStyle w:val="ListParagraph"/>
        <w:numPr>
          <w:ilvl w:val="2"/>
          <w:numId w:val="24"/>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A769BB">
      <w:pPr>
        <w:pStyle w:val="ListParagraph"/>
        <w:numPr>
          <w:ilvl w:val="2"/>
          <w:numId w:val="24"/>
        </w:numPr>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12"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A769BB">
      <w:pPr>
        <w:pStyle w:val="ListParagraph"/>
        <w:numPr>
          <w:ilvl w:val="2"/>
          <w:numId w:val="24"/>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12"/>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77777777" w:rsidR="00D16E2C" w:rsidRDefault="00D16E2C" w:rsidP="00765911">
      <w:pPr>
        <w:ind w:left="72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77777777" w:rsidR="00D16E2C" w:rsidRDefault="00D962DA" w:rsidP="00765911">
      <w:pPr>
        <w:ind w:left="72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77777777" w:rsidR="00D962DA" w:rsidRDefault="00D962DA" w:rsidP="00765911">
      <w:pPr>
        <w:ind w:left="720"/>
        <w:jc w:val="both"/>
        <w:rPr>
          <w:sz w:val="22"/>
          <w:szCs w:val="22"/>
        </w:rPr>
      </w:pPr>
      <w:r w:rsidRPr="00D962D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765911">
      <w:pPr>
        <w:pStyle w:val="Heading2"/>
      </w:pPr>
      <w:r w:rsidRPr="00D16E2C">
        <w:t>Solicitation of State Employee</w:t>
      </w:r>
      <w:r>
        <w:t>s</w:t>
      </w:r>
    </w:p>
    <w:p w14:paraId="6A1B8FB6" w14:textId="77777777" w:rsidR="00D962DA" w:rsidRDefault="00D962DA" w:rsidP="00765911">
      <w:pPr>
        <w:ind w:left="720"/>
        <w:jc w:val="both"/>
        <w:rPr>
          <w:sz w:val="22"/>
          <w:szCs w:val="22"/>
        </w:rPr>
      </w:pPr>
      <w:r w:rsidRPr="00D962DA">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77777777" w:rsidR="00D962DA" w:rsidRPr="00D962DA" w:rsidRDefault="00D962DA" w:rsidP="00765911">
      <w:pPr>
        <w:ind w:left="720"/>
        <w:jc w:val="both"/>
        <w:rPr>
          <w:sz w:val="22"/>
          <w:szCs w:val="22"/>
        </w:rPr>
      </w:pPr>
      <w:r w:rsidRPr="00D962DA">
        <w:rPr>
          <w:sz w:val="22"/>
          <w:szCs w:val="22"/>
        </w:rPr>
        <w:t xml:space="preserve">This paragraph does not prevent the employment by a vendor of a State of </w:t>
      </w:r>
      <w:smartTag w:uri="urn:schemas-microsoft-com:office:smarttags" w:element="place">
        <w:smartTag w:uri="urn:schemas-microsoft-com:office:smarttags" w:element="State">
          <w:r w:rsidRPr="00D962DA">
            <w:rPr>
              <w:sz w:val="22"/>
              <w:szCs w:val="22"/>
            </w:rPr>
            <w:t>Delaware</w:t>
          </w:r>
        </w:smartTag>
      </w:smartTag>
      <w:r w:rsidRPr="00D962DA">
        <w:rPr>
          <w:sz w:val="22"/>
          <w:szCs w:val="22"/>
        </w:rPr>
        <w:t xml:space="preserve"> employee who has initiated contact with the vendor.  However, State of </w:t>
      </w:r>
      <w:smartTag w:uri="urn:schemas-microsoft-com:office:smarttags" w:element="place">
        <w:smartTag w:uri="urn:schemas-microsoft-com:office:smarttags" w:element="Stat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A769BB">
      <w:pPr>
        <w:pStyle w:val="Heading1"/>
        <w:numPr>
          <w:ilvl w:val="2"/>
          <w:numId w:val="17"/>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65911">
      <w:pPr>
        <w:ind w:left="1260"/>
        <w:jc w:val="both"/>
        <w:rPr>
          <w:sz w:val="22"/>
          <w:szCs w:val="22"/>
        </w:rPr>
      </w:pPr>
      <w:r w:rsidRPr="00D962DA">
        <w:rPr>
          <w:sz w:val="22"/>
          <w:szCs w:val="22"/>
        </w:rPr>
        <w:t xml:space="preserve">It may be at the State of </w:t>
      </w:r>
      <w:smartTag w:uri="urn:schemas-microsoft-com:office:smarttags" w:element="place">
        <w:smartTag w:uri="urn:schemas-microsoft-com:office:smarttags" w:element="Stat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58727383" w:rsidR="00C3586D" w:rsidRPr="00765911" w:rsidRDefault="00C3586D" w:rsidP="00A769BB">
      <w:pPr>
        <w:pStyle w:val="Heading1"/>
        <w:numPr>
          <w:ilvl w:val="2"/>
          <w:numId w:val="17"/>
        </w:numPr>
        <w:rPr>
          <w:bCs w:val="0"/>
          <w:sz w:val="22"/>
          <w:szCs w:val="22"/>
        </w:rPr>
      </w:pPr>
      <w:r w:rsidRPr="00765911">
        <w:rPr>
          <w:bCs w:val="0"/>
          <w:sz w:val="22"/>
          <w:szCs w:val="22"/>
        </w:rPr>
        <w:t>Temporary Personnel are Not State Employees Unless and Until They are</w:t>
      </w:r>
      <w:r w:rsidR="00F3632A">
        <w:rPr>
          <w:bCs w:val="0"/>
          <w:sz w:val="22"/>
          <w:szCs w:val="22"/>
        </w:rPr>
        <w:t xml:space="preserve"> </w:t>
      </w:r>
      <w:r w:rsidRPr="00765911">
        <w:rPr>
          <w:bCs w:val="0"/>
          <w:sz w:val="22"/>
          <w:szCs w:val="22"/>
        </w:rPr>
        <w:t>Hired</w:t>
      </w:r>
    </w:p>
    <w:p w14:paraId="570EFEA1" w14:textId="18A245DB"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State of Delaware pursuant to this </w:t>
      </w:r>
      <w:r w:rsidR="00053BF2">
        <w:rPr>
          <w:sz w:val="22"/>
          <w:szCs w:val="22"/>
        </w:rPr>
        <w:t>s</w:t>
      </w:r>
      <w:r w:rsidRPr="00C3586D">
        <w:rPr>
          <w:sz w:val="22"/>
          <w:szCs w:val="22"/>
        </w:rPr>
        <w:t xml:space="preserve">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w:t>
      </w:r>
      <w:r w:rsidR="00053BF2">
        <w:rPr>
          <w:sz w:val="22"/>
          <w:szCs w:val="22"/>
        </w:rPr>
        <w:t>s</w:t>
      </w:r>
      <w:r w:rsidRPr="00C3586D">
        <w:rPr>
          <w:sz w:val="22"/>
          <w:szCs w:val="22"/>
        </w:rPr>
        <w:t xml:space="preserve">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w:t>
      </w:r>
      <w:r w:rsidR="00053BF2">
        <w:rPr>
          <w:sz w:val="22"/>
          <w:szCs w:val="22"/>
        </w:rPr>
        <w:t>s</w:t>
      </w:r>
      <w:r w:rsidRPr="00C3586D">
        <w:rPr>
          <w:sz w:val="22"/>
          <w:szCs w:val="22"/>
        </w:rPr>
        <w:t xml:space="preserve">olicitation, Vendor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245EAB9E" w:rsidR="00C3586D" w:rsidRDefault="00C3586D" w:rsidP="00765911">
      <w:pPr>
        <w:ind w:left="1260"/>
        <w:jc w:val="both"/>
        <w:rPr>
          <w:sz w:val="22"/>
          <w:szCs w:val="22"/>
        </w:rPr>
      </w:pPr>
      <w:r w:rsidRPr="00C3586D">
        <w:rPr>
          <w:sz w:val="22"/>
          <w:szCs w:val="22"/>
        </w:rPr>
        <w:t xml:space="preserve">Notwithstanding the content of the preceding paragraph, should the State of Delaware subsequently directly hire any individual temporary staff employee(s) provided pursuant to this </w:t>
      </w:r>
      <w:r w:rsidR="00053BF2">
        <w:rPr>
          <w:sz w:val="22"/>
          <w:szCs w:val="22"/>
        </w:rPr>
        <w:t>s</w:t>
      </w:r>
      <w:r w:rsidRPr="00C3586D">
        <w:rPr>
          <w:sz w:val="22"/>
          <w:szCs w:val="22"/>
        </w:rPr>
        <w:t>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2F2D4D">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04B3F4CD"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765911" w:rsidRDefault="007A659A" w:rsidP="002F2D4D">
      <w:pPr>
        <w:pStyle w:val="Heading1"/>
        <w:numPr>
          <w:ilvl w:val="2"/>
          <w:numId w:val="38"/>
        </w:numPr>
        <w:rPr>
          <w:sz w:val="20"/>
          <w:szCs w:val="22"/>
        </w:rPr>
      </w:pPr>
      <w:r w:rsidRPr="00765911">
        <w:rPr>
          <w:sz w:val="22"/>
        </w:rPr>
        <w:t>ACA Safe Harbor</w:t>
      </w:r>
    </w:p>
    <w:p w14:paraId="26ACC89A" w14:textId="77777777" w:rsidR="007A659A" w:rsidRPr="00CF0ADF" w:rsidRDefault="007A659A" w:rsidP="00765911">
      <w:pPr>
        <w:ind w:left="126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77777777" w:rsidR="007A659A" w:rsidRDefault="007A659A" w:rsidP="00765911">
      <w:pPr>
        <w:ind w:left="1260"/>
        <w:jc w:val="both"/>
        <w:rPr>
          <w:sz w:val="22"/>
          <w:szCs w:val="22"/>
        </w:rPr>
      </w:pPr>
      <w:r w:rsidRPr="00CF0ADF">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2F2D4D">
      <w:pPr>
        <w:pStyle w:val="Heading1"/>
        <w:numPr>
          <w:ilvl w:val="2"/>
          <w:numId w:val="38"/>
        </w:numPr>
        <w:rPr>
          <w:bCs w:val="0"/>
          <w:sz w:val="22"/>
          <w:szCs w:val="22"/>
        </w:rPr>
      </w:pPr>
      <w:r w:rsidRPr="00765911">
        <w:rPr>
          <w:bCs w:val="0"/>
          <w:sz w:val="22"/>
          <w:szCs w:val="22"/>
        </w:rPr>
        <w:t>Licenses and Permits</w:t>
      </w:r>
    </w:p>
    <w:p w14:paraId="3F772549" w14:textId="446F0166"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r w:rsidR="00AB0EF8" w:rsidRPr="00AB0EF8">
        <w:rPr>
          <w:sz w:val="22"/>
          <w:szCs w:val="22"/>
        </w:rPr>
        <w:t>2101</w:t>
      </w:r>
      <w:r>
        <w:rPr>
          <w:sz w:val="22"/>
          <w:szCs w:val="22"/>
        </w:rPr>
        <w:t>.</w:t>
      </w:r>
    </w:p>
    <w:p w14:paraId="58DE4ACB" w14:textId="77777777" w:rsidR="00D962DA" w:rsidRDefault="00D962DA" w:rsidP="00765911">
      <w:pPr>
        <w:ind w:left="1260"/>
        <w:jc w:val="both"/>
        <w:rPr>
          <w:sz w:val="22"/>
          <w:szCs w:val="22"/>
        </w:rPr>
      </w:pPr>
    </w:p>
    <w:p w14:paraId="62E82F73" w14:textId="77777777" w:rsidR="00D962DA" w:rsidRDefault="00D962DA" w:rsidP="00765911">
      <w:pPr>
        <w:ind w:left="1260"/>
        <w:jc w:val="both"/>
        <w:rPr>
          <w:sz w:val="22"/>
          <w:szCs w:val="22"/>
          <w:lang w:val="en-GB"/>
        </w:rPr>
      </w:pPr>
      <w:r w:rsidRPr="00D962D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2F2D4D">
      <w:pPr>
        <w:pStyle w:val="Heading1"/>
        <w:numPr>
          <w:ilvl w:val="2"/>
          <w:numId w:val="38"/>
        </w:numPr>
        <w:rPr>
          <w:bCs w:val="0"/>
          <w:sz w:val="22"/>
          <w:szCs w:val="22"/>
        </w:rPr>
      </w:pPr>
      <w:r w:rsidRPr="00563A28">
        <w:rPr>
          <w:bCs w:val="0"/>
          <w:sz w:val="22"/>
          <w:szCs w:val="22"/>
        </w:rPr>
        <w:t>Notice</w:t>
      </w:r>
    </w:p>
    <w:p w14:paraId="1CF97033" w14:textId="77777777" w:rsidR="00D962DA" w:rsidRDefault="00D962DA" w:rsidP="00EF73C1">
      <w:pPr>
        <w:ind w:left="126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162843D2" w14:textId="5EEA83B2" w:rsidR="00073995" w:rsidRPr="00073995" w:rsidRDefault="00C06C69" w:rsidP="00073995">
      <w:pPr>
        <w:ind w:left="2160"/>
        <w:jc w:val="both"/>
        <w:rPr>
          <w:b/>
          <w:sz w:val="22"/>
          <w:szCs w:val="22"/>
        </w:rPr>
      </w:pPr>
      <w:r>
        <w:rPr>
          <w:b/>
          <w:sz w:val="22"/>
          <w:szCs w:val="22"/>
        </w:rPr>
        <w:t>Tricia Gannon</w:t>
      </w:r>
    </w:p>
    <w:p w14:paraId="21BE9772" w14:textId="5AE16164" w:rsidR="00073995" w:rsidRPr="00073995" w:rsidRDefault="00073995" w:rsidP="00073995">
      <w:pPr>
        <w:ind w:left="2160"/>
        <w:jc w:val="both"/>
        <w:rPr>
          <w:b/>
          <w:sz w:val="22"/>
          <w:szCs w:val="22"/>
        </w:rPr>
      </w:pPr>
      <w:r w:rsidRPr="00073995">
        <w:rPr>
          <w:b/>
          <w:sz w:val="22"/>
          <w:szCs w:val="22"/>
        </w:rPr>
        <w:t>Delaware Public Service Commission</w:t>
      </w:r>
    </w:p>
    <w:p w14:paraId="27C4C72F" w14:textId="13621E8F" w:rsidR="00073995" w:rsidRPr="00073995" w:rsidRDefault="00073995" w:rsidP="00073995">
      <w:pPr>
        <w:ind w:left="2160"/>
        <w:jc w:val="both"/>
        <w:rPr>
          <w:b/>
          <w:sz w:val="22"/>
          <w:szCs w:val="22"/>
        </w:rPr>
      </w:pPr>
      <w:r w:rsidRPr="00073995">
        <w:rPr>
          <w:b/>
          <w:sz w:val="22"/>
          <w:szCs w:val="22"/>
        </w:rPr>
        <w:t>861 Silver Lake Blvd., Suite 100</w:t>
      </w:r>
    </w:p>
    <w:p w14:paraId="7B0ADD39" w14:textId="431A1696" w:rsidR="00D962DA" w:rsidRPr="00D962DA" w:rsidRDefault="00073995" w:rsidP="00073995">
      <w:pPr>
        <w:ind w:left="2160"/>
        <w:jc w:val="both"/>
        <w:rPr>
          <w:sz w:val="22"/>
          <w:szCs w:val="22"/>
        </w:rPr>
      </w:pPr>
      <w:r w:rsidRPr="00073995">
        <w:rPr>
          <w:b/>
          <w:sz w:val="22"/>
          <w:szCs w:val="22"/>
        </w:rPr>
        <w:t>Dover, DE  19904</w:t>
      </w:r>
    </w:p>
    <w:p w14:paraId="27520D6D" w14:textId="77777777" w:rsidR="00D962DA" w:rsidRPr="00563A28" w:rsidRDefault="00D962DA" w:rsidP="002F2D4D">
      <w:pPr>
        <w:pStyle w:val="Heading1"/>
        <w:numPr>
          <w:ilvl w:val="2"/>
          <w:numId w:val="38"/>
        </w:numPr>
        <w:rPr>
          <w:bCs w:val="0"/>
          <w:sz w:val="22"/>
          <w:szCs w:val="22"/>
        </w:rPr>
      </w:pPr>
      <w:r w:rsidRPr="00563A28">
        <w:rPr>
          <w:bCs w:val="0"/>
          <w:sz w:val="22"/>
          <w:szCs w:val="22"/>
        </w:rPr>
        <w:t>Indemnification</w:t>
      </w:r>
    </w:p>
    <w:p w14:paraId="11D9DA0E" w14:textId="77777777" w:rsidR="00D962DA" w:rsidRPr="006D381F" w:rsidRDefault="00D962DA" w:rsidP="00A769BB">
      <w:pPr>
        <w:pStyle w:val="Heading4"/>
        <w:numPr>
          <w:ilvl w:val="3"/>
          <w:numId w:val="25"/>
        </w:numPr>
        <w:rPr>
          <w:rFonts w:ascii="Arial" w:hAnsi="Arial" w:cs="Arial"/>
          <w:sz w:val="22"/>
          <w:szCs w:val="22"/>
        </w:rPr>
      </w:pPr>
      <w:r w:rsidRPr="006D381F">
        <w:rPr>
          <w:rFonts w:ascii="Arial" w:hAnsi="Arial" w:cs="Arial"/>
          <w:sz w:val="22"/>
          <w:szCs w:val="22"/>
        </w:rPr>
        <w:t>General Indemnification</w:t>
      </w:r>
    </w:p>
    <w:p w14:paraId="6D8EFB30" w14:textId="7777777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A769BB">
      <w:pPr>
        <w:pStyle w:val="Heading4"/>
        <w:numPr>
          <w:ilvl w:val="3"/>
          <w:numId w:val="25"/>
        </w:numPr>
        <w:rPr>
          <w:rFonts w:ascii="Arial" w:hAnsi="Arial" w:cs="Arial"/>
          <w:sz w:val="22"/>
          <w:szCs w:val="22"/>
        </w:rPr>
      </w:pPr>
      <w:r w:rsidRPr="006D381F">
        <w:rPr>
          <w:rFonts w:ascii="Arial" w:hAnsi="Arial" w:cs="Arial"/>
          <w:sz w:val="22"/>
          <w:szCs w:val="22"/>
        </w:rPr>
        <w:t>Proprietary Rights Indemnification</w:t>
      </w:r>
    </w:p>
    <w:p w14:paraId="2D217B29" w14:textId="7777777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6D381F" w:rsidRDefault="00B66A22" w:rsidP="00A769BB">
      <w:pPr>
        <w:pStyle w:val="Heading5"/>
        <w:numPr>
          <w:ilvl w:val="4"/>
          <w:numId w:val="25"/>
        </w:numPr>
        <w:rPr>
          <w:b w:val="0"/>
          <w:bCs w:val="0"/>
          <w:i w:val="0"/>
          <w:iCs w:val="0"/>
          <w:sz w:val="22"/>
          <w:szCs w:val="22"/>
        </w:rPr>
      </w:pPr>
      <w:r w:rsidRPr="006D381F">
        <w:rPr>
          <w:b w:val="0"/>
          <w:bCs w:val="0"/>
          <w:i w:val="0"/>
          <w:iCs w:val="0"/>
          <w:sz w:val="22"/>
          <w:szCs w:val="22"/>
        </w:rPr>
        <w:t>Procure the right for the State of Delaware to continue using the Product(s);</w:t>
      </w:r>
    </w:p>
    <w:p w14:paraId="7B1F8C2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B66A22" w:rsidRDefault="00B66A22" w:rsidP="005F0092">
      <w:pPr>
        <w:pStyle w:val="Heading2"/>
        <w:numPr>
          <w:ilvl w:val="2"/>
          <w:numId w:val="40"/>
        </w:numPr>
      </w:pPr>
      <w:r w:rsidRPr="00B66A22">
        <w:t>Insurance</w:t>
      </w:r>
    </w:p>
    <w:p w14:paraId="62C2AE11" w14:textId="77777777" w:rsidR="00B66A22" w:rsidRDefault="00B15116" w:rsidP="00F3632A">
      <w:pPr>
        <w:pStyle w:val="ListParagraph"/>
        <w:numPr>
          <w:ilvl w:val="0"/>
          <w:numId w:val="28"/>
        </w:numPr>
        <w:ind w:left="1620" w:hanging="396"/>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24F86A67" w14:textId="77777777" w:rsidR="004A0D33" w:rsidRPr="00D62922" w:rsidRDefault="004A0D33" w:rsidP="00F3632A">
      <w:pPr>
        <w:pStyle w:val="ListParagraph"/>
        <w:ind w:left="1620" w:hanging="396"/>
        <w:rPr>
          <w:rFonts w:ascii="Arial" w:hAnsi="Arial" w:cs="Arial"/>
          <w:sz w:val="22"/>
          <w:szCs w:val="22"/>
        </w:rPr>
      </w:pPr>
    </w:p>
    <w:p w14:paraId="619CB5DD" w14:textId="77777777" w:rsidR="00B15116" w:rsidRDefault="00B15116" w:rsidP="00F3632A">
      <w:pPr>
        <w:pStyle w:val="ListParagraph"/>
        <w:numPr>
          <w:ilvl w:val="0"/>
          <w:numId w:val="28"/>
        </w:numPr>
        <w:ind w:left="1620" w:hanging="396"/>
        <w:rPr>
          <w:rFonts w:ascii="Arial" w:hAnsi="Arial" w:cs="Arial"/>
          <w:sz w:val="22"/>
          <w:szCs w:val="22"/>
        </w:rPr>
      </w:pPr>
      <w:r w:rsidRPr="00D6292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1AAE5DDC" w14:textId="77777777" w:rsidR="004A0D33" w:rsidRPr="00D62922" w:rsidRDefault="004A0D33" w:rsidP="00F3632A">
      <w:pPr>
        <w:pStyle w:val="ListParagraph"/>
        <w:ind w:left="1620" w:hanging="396"/>
        <w:rPr>
          <w:rFonts w:ascii="Arial" w:hAnsi="Arial" w:cs="Arial"/>
          <w:sz w:val="22"/>
          <w:szCs w:val="22"/>
        </w:rPr>
      </w:pPr>
    </w:p>
    <w:p w14:paraId="53F9CA82" w14:textId="77777777" w:rsidR="006A5B04" w:rsidRPr="00D62922" w:rsidRDefault="006A5B04" w:rsidP="00F3632A">
      <w:pPr>
        <w:pStyle w:val="ListParagraph"/>
        <w:numPr>
          <w:ilvl w:val="0"/>
          <w:numId w:val="28"/>
        </w:numPr>
        <w:ind w:left="1620" w:hanging="396"/>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F3632A">
      <w:pPr>
        <w:ind w:left="1620" w:hanging="396"/>
        <w:rPr>
          <w:sz w:val="22"/>
          <w:szCs w:val="22"/>
        </w:rPr>
      </w:pPr>
    </w:p>
    <w:p w14:paraId="64159C4E" w14:textId="77777777" w:rsidR="00D62922" w:rsidRPr="00D62922" w:rsidRDefault="00D62922" w:rsidP="00F3632A">
      <w:pPr>
        <w:numPr>
          <w:ilvl w:val="4"/>
          <w:numId w:val="29"/>
        </w:numPr>
        <w:tabs>
          <w:tab w:val="clear" w:pos="2376"/>
          <w:tab w:val="num" w:pos="2772"/>
        </w:tabs>
        <w:overflowPunct w:val="0"/>
        <w:autoSpaceDE w:val="0"/>
        <w:autoSpaceDN w:val="0"/>
        <w:adjustRightInd w:val="0"/>
        <w:ind w:hanging="396"/>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F3632A">
      <w:pPr>
        <w:ind w:left="2016" w:hanging="396"/>
        <w:contextualSpacing/>
        <w:jc w:val="both"/>
        <w:rPr>
          <w:rFonts w:eastAsia="Calibri"/>
          <w:sz w:val="22"/>
          <w:szCs w:val="22"/>
        </w:rPr>
      </w:pPr>
    </w:p>
    <w:p w14:paraId="06FE929B" w14:textId="77777777" w:rsidR="00D62922" w:rsidRPr="00D62922" w:rsidRDefault="00D62922" w:rsidP="00F3632A">
      <w:pPr>
        <w:numPr>
          <w:ilvl w:val="4"/>
          <w:numId w:val="29"/>
        </w:numPr>
        <w:tabs>
          <w:tab w:val="clear" w:pos="2376"/>
          <w:tab w:val="num" w:pos="2772"/>
        </w:tabs>
        <w:overflowPunct w:val="0"/>
        <w:autoSpaceDE w:val="0"/>
        <w:autoSpaceDN w:val="0"/>
        <w:adjustRightInd w:val="0"/>
        <w:ind w:hanging="396"/>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F3632A">
      <w:pPr>
        <w:ind w:left="2016" w:hanging="396"/>
        <w:contextualSpacing/>
        <w:rPr>
          <w:rFonts w:eastAsia="Calibri"/>
          <w:sz w:val="22"/>
          <w:szCs w:val="22"/>
        </w:rPr>
      </w:pPr>
    </w:p>
    <w:p w14:paraId="36B21B8E" w14:textId="5DD2F73D" w:rsidR="00D62922" w:rsidRPr="001F5B58" w:rsidRDefault="00F3632A" w:rsidP="00F3632A">
      <w:pPr>
        <w:pStyle w:val="ListParagraph"/>
        <w:numPr>
          <w:ilvl w:val="3"/>
          <w:numId w:val="30"/>
        </w:numPr>
        <w:tabs>
          <w:tab w:val="clear" w:pos="1872"/>
          <w:tab w:val="num" w:pos="1440"/>
        </w:tabs>
        <w:ind w:left="1620" w:hanging="396"/>
        <w:contextualSpacing/>
        <w:jc w:val="both"/>
        <w:rPr>
          <w:rFonts w:ascii="Arial" w:eastAsia="Calibri" w:hAnsi="Arial" w:cs="Arial"/>
          <w:sz w:val="22"/>
          <w:szCs w:val="22"/>
        </w:rPr>
      </w:pPr>
      <w:r>
        <w:rPr>
          <w:rFonts w:ascii="Arial" w:eastAsia="Calibri" w:hAnsi="Arial" w:cs="Arial"/>
          <w:sz w:val="22"/>
          <w:szCs w:val="22"/>
        </w:rPr>
        <w:t xml:space="preserve"> </w:t>
      </w:r>
      <w:r>
        <w:rPr>
          <w:rFonts w:ascii="Arial" w:eastAsia="Calibri" w:hAnsi="Arial" w:cs="Arial"/>
          <w:sz w:val="22"/>
          <w:szCs w:val="22"/>
        </w:rPr>
        <w:tab/>
      </w:r>
      <w:r w:rsidR="00D62922" w:rsidRPr="001F5B58">
        <w:rPr>
          <w:rFonts w:ascii="Arial" w:eastAsia="Calibri" w:hAnsi="Arial" w:cs="Arial"/>
          <w:sz w:val="22"/>
          <w:szCs w:val="22"/>
        </w:rPr>
        <w:t>The successful vendor must carry at least one of the following depending on the scope of work being performed.</w:t>
      </w:r>
    </w:p>
    <w:p w14:paraId="0CE41AA4" w14:textId="77777777" w:rsidR="00D62922" w:rsidRPr="001F5B58" w:rsidRDefault="00D62922" w:rsidP="00F3632A">
      <w:pPr>
        <w:ind w:left="1620" w:hanging="396"/>
        <w:contextualSpacing/>
        <w:jc w:val="both"/>
        <w:rPr>
          <w:rFonts w:eastAsia="Calibri"/>
          <w:sz w:val="22"/>
          <w:szCs w:val="22"/>
        </w:rPr>
      </w:pPr>
    </w:p>
    <w:p w14:paraId="25DEAABF" w14:textId="77777777" w:rsidR="00D62922" w:rsidRPr="001F5B58" w:rsidRDefault="00D62922" w:rsidP="00F3632A">
      <w:pPr>
        <w:numPr>
          <w:ilvl w:val="4"/>
          <w:numId w:val="30"/>
        </w:numPr>
        <w:tabs>
          <w:tab w:val="clear" w:pos="1980"/>
          <w:tab w:val="num" w:pos="2808"/>
        </w:tabs>
        <w:overflowPunct w:val="0"/>
        <w:autoSpaceDE w:val="0"/>
        <w:autoSpaceDN w:val="0"/>
        <w:adjustRightInd w:val="0"/>
        <w:ind w:left="2016" w:hanging="396"/>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F3632A">
      <w:pPr>
        <w:ind w:left="2016" w:hanging="396"/>
        <w:contextualSpacing/>
        <w:jc w:val="both"/>
        <w:rPr>
          <w:rFonts w:eastAsia="Calibri"/>
          <w:sz w:val="22"/>
          <w:szCs w:val="22"/>
        </w:rPr>
      </w:pPr>
    </w:p>
    <w:p w14:paraId="113C2DC1" w14:textId="77777777" w:rsidR="00D62922" w:rsidRPr="001F5B58" w:rsidRDefault="00D62922" w:rsidP="00F3632A">
      <w:pPr>
        <w:numPr>
          <w:ilvl w:val="4"/>
          <w:numId w:val="30"/>
        </w:numPr>
        <w:tabs>
          <w:tab w:val="clear" w:pos="1980"/>
          <w:tab w:val="num" w:pos="2808"/>
        </w:tabs>
        <w:overflowPunct w:val="0"/>
        <w:autoSpaceDE w:val="0"/>
        <w:autoSpaceDN w:val="0"/>
        <w:adjustRightInd w:val="0"/>
        <w:ind w:left="2016" w:hanging="396"/>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F3632A">
      <w:pPr>
        <w:ind w:left="1620" w:hanging="396"/>
        <w:contextualSpacing/>
        <w:jc w:val="both"/>
        <w:rPr>
          <w:rFonts w:eastAsia="Calibri"/>
          <w:sz w:val="22"/>
          <w:szCs w:val="22"/>
        </w:rPr>
      </w:pPr>
    </w:p>
    <w:p w14:paraId="2E5D55A7" w14:textId="77777777" w:rsidR="00D62922" w:rsidRPr="009D2DF6" w:rsidRDefault="00D62922" w:rsidP="00F3632A">
      <w:pPr>
        <w:pStyle w:val="ListParagraph"/>
        <w:numPr>
          <w:ilvl w:val="3"/>
          <w:numId w:val="30"/>
        </w:numPr>
        <w:ind w:left="1620" w:hanging="396"/>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F3632A">
      <w:pPr>
        <w:ind w:left="1620" w:hanging="396"/>
        <w:contextualSpacing/>
        <w:jc w:val="both"/>
        <w:rPr>
          <w:rFonts w:eastAsia="Calibri"/>
          <w:sz w:val="22"/>
          <w:szCs w:val="22"/>
        </w:rPr>
      </w:pPr>
    </w:p>
    <w:p w14:paraId="4CB91D1C" w14:textId="77777777" w:rsidR="00D62922" w:rsidRPr="009D2DF6" w:rsidRDefault="00D62922" w:rsidP="00F3632A">
      <w:pPr>
        <w:pStyle w:val="ListParagraph"/>
        <w:numPr>
          <w:ilvl w:val="3"/>
          <w:numId w:val="30"/>
        </w:numPr>
        <w:ind w:left="1620" w:hanging="396"/>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F3632A">
      <w:pPr>
        <w:ind w:left="1620" w:hanging="396"/>
        <w:contextualSpacing/>
        <w:jc w:val="both"/>
        <w:rPr>
          <w:rFonts w:eastAsia="Calibri"/>
          <w:sz w:val="18"/>
          <w:szCs w:val="18"/>
        </w:rPr>
      </w:pPr>
    </w:p>
    <w:p w14:paraId="511688D5" w14:textId="77777777" w:rsidR="00FC4D13" w:rsidRPr="00FC4D13" w:rsidRDefault="00FC4D13" w:rsidP="00F3632A">
      <w:pPr>
        <w:ind w:left="5436" w:hanging="396"/>
        <w:contextualSpacing/>
        <w:jc w:val="both"/>
        <w:rPr>
          <w:rFonts w:eastAsia="Calibri"/>
          <w:sz w:val="22"/>
          <w:szCs w:val="22"/>
        </w:rPr>
      </w:pPr>
      <w:r w:rsidRPr="00FC4D13">
        <w:rPr>
          <w:rFonts w:eastAsia="Calibri"/>
          <w:sz w:val="22"/>
          <w:szCs w:val="22"/>
        </w:rPr>
        <w:t>State of Delaware</w:t>
      </w:r>
    </w:p>
    <w:p w14:paraId="6674779C" w14:textId="77777777" w:rsidR="00FC4D13" w:rsidRDefault="00FC4D13" w:rsidP="00F3632A">
      <w:pPr>
        <w:ind w:left="5436" w:hanging="396"/>
        <w:contextualSpacing/>
        <w:jc w:val="both"/>
        <w:rPr>
          <w:rFonts w:eastAsia="Calibri"/>
          <w:sz w:val="22"/>
          <w:szCs w:val="22"/>
        </w:rPr>
      </w:pPr>
      <w:r w:rsidRPr="00FC4D13">
        <w:rPr>
          <w:rFonts w:eastAsia="Calibri"/>
          <w:sz w:val="22"/>
          <w:szCs w:val="22"/>
        </w:rPr>
        <w:t xml:space="preserve">Delaware Public Service Commission </w:t>
      </w:r>
    </w:p>
    <w:p w14:paraId="7E4FF829" w14:textId="65CB1F73" w:rsidR="008921EF" w:rsidRPr="00740DE4" w:rsidRDefault="008921EF" w:rsidP="00F3632A">
      <w:pPr>
        <w:ind w:left="5436" w:hanging="396"/>
        <w:contextualSpacing/>
        <w:jc w:val="both"/>
        <w:rPr>
          <w:rFonts w:eastAsia="Calibri"/>
          <w:sz w:val="22"/>
          <w:szCs w:val="22"/>
        </w:rPr>
      </w:pPr>
      <w:r w:rsidRPr="00740DE4">
        <w:rPr>
          <w:rFonts w:eastAsia="Calibri"/>
          <w:sz w:val="22"/>
          <w:szCs w:val="22"/>
        </w:rPr>
        <w:t xml:space="preserve">Contract No: </w:t>
      </w:r>
      <w:r w:rsidR="00C06C69">
        <w:rPr>
          <w:rFonts w:eastAsia="Calibri"/>
          <w:sz w:val="22"/>
          <w:szCs w:val="22"/>
        </w:rPr>
        <w:t>STA24003-PSCWIND</w:t>
      </w:r>
    </w:p>
    <w:p w14:paraId="5CF047A9" w14:textId="77777777" w:rsidR="008921EF" w:rsidRPr="00740DE4" w:rsidRDefault="008921EF" w:rsidP="00F3632A">
      <w:pPr>
        <w:ind w:left="5436" w:hanging="396"/>
        <w:contextualSpacing/>
        <w:jc w:val="both"/>
        <w:rPr>
          <w:rFonts w:eastAsia="Calibri"/>
          <w:sz w:val="22"/>
          <w:szCs w:val="22"/>
        </w:rPr>
      </w:pPr>
      <w:r w:rsidRPr="00740DE4">
        <w:rPr>
          <w:rFonts w:eastAsia="Calibri"/>
          <w:sz w:val="22"/>
          <w:szCs w:val="22"/>
        </w:rPr>
        <w:t>State of Delaware</w:t>
      </w:r>
    </w:p>
    <w:p w14:paraId="32D3C8B3" w14:textId="77777777" w:rsidR="00FC4D13" w:rsidRPr="000C45DA" w:rsidRDefault="00FC4D13" w:rsidP="00F3632A">
      <w:pPr>
        <w:ind w:left="5436" w:hanging="396"/>
        <w:jc w:val="both"/>
        <w:rPr>
          <w:bCs/>
          <w:sz w:val="22"/>
          <w:szCs w:val="22"/>
        </w:rPr>
      </w:pPr>
      <w:r>
        <w:rPr>
          <w:bCs/>
          <w:sz w:val="22"/>
          <w:szCs w:val="22"/>
        </w:rPr>
        <w:t>861 Silver Lake Blvd. Suite 100</w:t>
      </w:r>
    </w:p>
    <w:p w14:paraId="01C74D74" w14:textId="77777777" w:rsidR="00FC4D13" w:rsidRDefault="00FC4D13" w:rsidP="00F3632A">
      <w:pPr>
        <w:ind w:left="5436" w:hanging="396"/>
        <w:jc w:val="both"/>
        <w:rPr>
          <w:bCs/>
          <w:sz w:val="22"/>
          <w:szCs w:val="22"/>
        </w:rPr>
      </w:pPr>
      <w:r w:rsidRPr="000C45DA">
        <w:rPr>
          <w:bCs/>
          <w:sz w:val="22"/>
          <w:szCs w:val="22"/>
        </w:rPr>
        <w:t>Dover, DE  1990</w:t>
      </w:r>
      <w:r>
        <w:rPr>
          <w:bCs/>
          <w:sz w:val="22"/>
          <w:szCs w:val="22"/>
        </w:rPr>
        <w:t>4</w:t>
      </w:r>
    </w:p>
    <w:p w14:paraId="55F3071F" w14:textId="3C826C2C" w:rsidR="00FC4D13" w:rsidRPr="000C45DA" w:rsidRDefault="00FC4D13" w:rsidP="00F3632A">
      <w:pPr>
        <w:ind w:left="5436" w:hanging="396"/>
        <w:jc w:val="both"/>
        <w:rPr>
          <w:bCs/>
          <w:sz w:val="22"/>
          <w:szCs w:val="22"/>
        </w:rPr>
      </w:pPr>
      <w:r>
        <w:rPr>
          <w:bCs/>
          <w:sz w:val="22"/>
          <w:szCs w:val="22"/>
        </w:rPr>
        <w:t xml:space="preserve">Attn: </w:t>
      </w:r>
      <w:r w:rsidR="00C06C69">
        <w:rPr>
          <w:bCs/>
          <w:sz w:val="22"/>
          <w:szCs w:val="22"/>
        </w:rPr>
        <w:t>Tricia Gannon</w:t>
      </w:r>
    </w:p>
    <w:p w14:paraId="06D68F1E" w14:textId="77777777" w:rsidR="00D62922" w:rsidRPr="001F5B58" w:rsidRDefault="00D62922" w:rsidP="00F3632A">
      <w:pPr>
        <w:ind w:left="1620" w:hanging="396"/>
        <w:contextualSpacing/>
        <w:jc w:val="both"/>
        <w:rPr>
          <w:rFonts w:eastAsia="Calibri"/>
          <w:sz w:val="22"/>
          <w:szCs w:val="22"/>
        </w:rPr>
      </w:pPr>
    </w:p>
    <w:p w14:paraId="703D1EC7" w14:textId="77777777" w:rsidR="00D62922" w:rsidRPr="001F5B58" w:rsidRDefault="00D62922" w:rsidP="00F3632A">
      <w:pPr>
        <w:pStyle w:val="ListParagraph"/>
        <w:numPr>
          <w:ilvl w:val="3"/>
          <w:numId w:val="30"/>
        </w:numPr>
        <w:ind w:left="1620" w:hanging="396"/>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F3632A">
      <w:pPr>
        <w:ind w:left="1620" w:hanging="396"/>
        <w:jc w:val="both"/>
        <w:rPr>
          <w:rFonts w:eastAsia="Calibri"/>
          <w:sz w:val="22"/>
          <w:szCs w:val="22"/>
        </w:rPr>
      </w:pPr>
    </w:p>
    <w:p w14:paraId="74DA5F04" w14:textId="77777777" w:rsidR="00D62922" w:rsidRPr="001F5B58" w:rsidRDefault="00D62922" w:rsidP="00F3632A">
      <w:pPr>
        <w:pStyle w:val="ListParagraph"/>
        <w:numPr>
          <w:ilvl w:val="3"/>
          <w:numId w:val="30"/>
        </w:numPr>
        <w:ind w:left="1620" w:hanging="396"/>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F3632A">
      <w:pPr>
        <w:ind w:left="1620" w:hanging="396"/>
        <w:contextualSpacing/>
        <w:rPr>
          <w:rFonts w:eastAsia="Calibri"/>
          <w:sz w:val="22"/>
          <w:szCs w:val="22"/>
        </w:rPr>
      </w:pPr>
    </w:p>
    <w:p w14:paraId="4D8F1D54" w14:textId="77777777" w:rsidR="00D62922" w:rsidRPr="001F5B58" w:rsidRDefault="00D62922" w:rsidP="00F3632A">
      <w:pPr>
        <w:pStyle w:val="ListParagraph"/>
        <w:numPr>
          <w:ilvl w:val="3"/>
          <w:numId w:val="30"/>
        </w:numPr>
        <w:ind w:left="1620" w:hanging="396"/>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F3632A">
      <w:pPr>
        <w:ind w:left="1620" w:hanging="396"/>
        <w:jc w:val="both"/>
        <w:rPr>
          <w:sz w:val="22"/>
          <w:szCs w:val="22"/>
          <w:lang w:val="en-GB"/>
        </w:rPr>
      </w:pPr>
    </w:p>
    <w:p w14:paraId="6ABEE9BA" w14:textId="77777777" w:rsidR="00D62922" w:rsidRDefault="00D62922" w:rsidP="00F3632A">
      <w:pPr>
        <w:numPr>
          <w:ilvl w:val="3"/>
          <w:numId w:val="30"/>
        </w:numPr>
        <w:ind w:left="1620" w:hanging="396"/>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12FBEAC0" w14:textId="77777777" w:rsidR="00FC4D13" w:rsidRPr="001F5B58" w:rsidRDefault="00FC4D13" w:rsidP="00F3632A">
      <w:pPr>
        <w:ind w:left="1620" w:hanging="396"/>
        <w:jc w:val="both"/>
        <w:rPr>
          <w:sz w:val="22"/>
          <w:szCs w:val="22"/>
        </w:rPr>
      </w:pPr>
    </w:p>
    <w:p w14:paraId="39198453" w14:textId="77777777" w:rsidR="00D62922" w:rsidRDefault="00D62922" w:rsidP="00F3632A">
      <w:pPr>
        <w:numPr>
          <w:ilvl w:val="3"/>
          <w:numId w:val="30"/>
        </w:numPr>
        <w:ind w:left="1620" w:hanging="396"/>
        <w:jc w:val="both"/>
        <w:rPr>
          <w:sz w:val="22"/>
          <w:szCs w:val="22"/>
        </w:rPr>
      </w:pPr>
      <w:r w:rsidRPr="001F5B58">
        <w:rPr>
          <w:sz w:val="22"/>
          <w:szCs w:val="22"/>
        </w:rPr>
        <w:t>The State of Delaware shall not be named as an additional insured.</w:t>
      </w:r>
    </w:p>
    <w:p w14:paraId="22F63261" w14:textId="77777777" w:rsidR="00D62922" w:rsidRPr="001F5B58" w:rsidRDefault="00D62922" w:rsidP="00F3632A">
      <w:pPr>
        <w:ind w:left="1620" w:hanging="396"/>
        <w:jc w:val="both"/>
        <w:rPr>
          <w:sz w:val="22"/>
          <w:szCs w:val="22"/>
        </w:rPr>
      </w:pPr>
    </w:p>
    <w:p w14:paraId="59F77EFD" w14:textId="77777777" w:rsidR="00D62922" w:rsidRPr="001F5B58" w:rsidRDefault="00D62922" w:rsidP="00F3632A">
      <w:pPr>
        <w:numPr>
          <w:ilvl w:val="3"/>
          <w:numId w:val="30"/>
        </w:numPr>
        <w:ind w:left="1620" w:hanging="396"/>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F3632A">
      <w:pPr>
        <w:ind w:left="1620" w:hanging="396"/>
      </w:pPr>
    </w:p>
    <w:p w14:paraId="58E70D68" w14:textId="77777777" w:rsidR="00B66A22" w:rsidRPr="00F31DF0" w:rsidRDefault="00B66A22" w:rsidP="00A769BB">
      <w:pPr>
        <w:pStyle w:val="Heading1"/>
        <w:numPr>
          <w:ilvl w:val="2"/>
          <w:numId w:val="26"/>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4889DCDB" w14:textId="1CD3D0DD" w:rsidR="00D05DF8" w:rsidRPr="00CF00D1" w:rsidRDefault="00CF00D1" w:rsidP="00A769BB">
      <w:pPr>
        <w:pStyle w:val="Heading1"/>
        <w:numPr>
          <w:ilvl w:val="2"/>
          <w:numId w:val="26"/>
        </w:numPr>
        <w:rPr>
          <w:b w:val="0"/>
          <w:sz w:val="22"/>
          <w:szCs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623DF266" w14:textId="77777777" w:rsidR="00CF00D1" w:rsidRPr="00CF00D1" w:rsidRDefault="00CF00D1" w:rsidP="00CF00D1">
      <w:pPr>
        <w:pStyle w:val="ListParagraph"/>
        <w:tabs>
          <w:tab w:val="left" w:pos="-720"/>
          <w:tab w:val="left" w:pos="0"/>
          <w:tab w:val="left" w:pos="720"/>
        </w:tabs>
        <w:suppressAutoHyphens/>
        <w:ind w:left="1440"/>
        <w:jc w:val="both"/>
        <w:rPr>
          <w:rFonts w:ascii="Arial" w:hAnsi="Arial" w:cs="Arial"/>
          <w:spacing w:val="-3"/>
          <w:sz w:val="22"/>
        </w:rPr>
      </w:pPr>
    </w:p>
    <w:p w14:paraId="7D890F23" w14:textId="65174203" w:rsidR="00CF00D1" w:rsidRPr="00FC4D13" w:rsidRDefault="00FC4D13" w:rsidP="00E55038">
      <w:pPr>
        <w:tabs>
          <w:tab w:val="left" w:pos="990"/>
          <w:tab w:val="left" w:pos="1260"/>
        </w:tabs>
        <w:suppressAutoHyphens/>
        <w:jc w:val="both"/>
        <w:rPr>
          <w:spacing w:val="-3"/>
          <w:sz w:val="22"/>
        </w:rPr>
      </w:pPr>
      <w:r>
        <w:rPr>
          <w:spacing w:val="-3"/>
          <w:sz w:val="22"/>
        </w:rPr>
        <w:tab/>
      </w:r>
      <w:r>
        <w:rPr>
          <w:spacing w:val="-3"/>
          <w:sz w:val="22"/>
        </w:rPr>
        <w:tab/>
      </w:r>
      <w:r w:rsidR="00CF00D1" w:rsidRPr="00FC4D13">
        <w:rPr>
          <w:spacing w:val="-3"/>
          <w:sz w:val="22"/>
        </w:rPr>
        <w:t>There is no Bid Bond Requirement.</w:t>
      </w:r>
    </w:p>
    <w:p w14:paraId="1B9DCA29" w14:textId="525E7017" w:rsidR="00CF00D1" w:rsidRPr="00CF00D1" w:rsidRDefault="00CF00D1" w:rsidP="00A769BB">
      <w:pPr>
        <w:pStyle w:val="Heading1"/>
        <w:numPr>
          <w:ilvl w:val="2"/>
          <w:numId w:val="26"/>
        </w:numPr>
        <w:rPr>
          <w:b w:val="0"/>
          <w:sz w:val="22"/>
          <w:szCs w:val="22"/>
        </w:rPr>
      </w:pPr>
      <w:r w:rsidRPr="00563A28">
        <w:rPr>
          <w:bCs w:val="0"/>
          <w:sz w:val="22"/>
          <w:szCs w:val="22"/>
        </w:rPr>
        <w:t>PERFORMANCE BOND</w:t>
      </w:r>
      <w:r>
        <w:rPr>
          <w:b w:val="0"/>
          <w:sz w:val="22"/>
          <w:szCs w:val="22"/>
        </w:rPr>
        <w:t xml:space="preserve"> </w:t>
      </w:r>
    </w:p>
    <w:p w14:paraId="440A8EC1" w14:textId="77777777" w:rsidR="00C7112F" w:rsidRDefault="00C7112F" w:rsidP="00FC4D13">
      <w:pPr>
        <w:jc w:val="both"/>
        <w:rPr>
          <w:b/>
          <w:sz w:val="22"/>
          <w:szCs w:val="22"/>
        </w:rPr>
      </w:pPr>
    </w:p>
    <w:p w14:paraId="641361F2" w14:textId="77777777" w:rsidR="00D05DF8" w:rsidRPr="00FC4D13" w:rsidRDefault="00D05DF8" w:rsidP="00F31DF0">
      <w:pPr>
        <w:ind w:left="1260"/>
        <w:jc w:val="both"/>
        <w:rPr>
          <w:bCs/>
          <w:sz w:val="22"/>
          <w:szCs w:val="22"/>
        </w:rPr>
      </w:pPr>
      <w:r w:rsidRPr="00FC4D13">
        <w:rPr>
          <w:bCs/>
          <w:sz w:val="22"/>
          <w:szCs w:val="22"/>
        </w:rPr>
        <w:t>There is no Performance Bond requirement.</w:t>
      </w:r>
    </w:p>
    <w:p w14:paraId="08F7FAB5" w14:textId="77777777" w:rsidR="00425454" w:rsidRPr="00563A28" w:rsidRDefault="00425454" w:rsidP="00A769BB">
      <w:pPr>
        <w:pStyle w:val="Heading1"/>
        <w:numPr>
          <w:ilvl w:val="2"/>
          <w:numId w:val="26"/>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DC86E69" w14:textId="77777777" w:rsidR="00061AAD" w:rsidRPr="00563A28" w:rsidRDefault="00061AAD" w:rsidP="00A769BB">
      <w:pPr>
        <w:pStyle w:val="Heading1"/>
        <w:numPr>
          <w:ilvl w:val="2"/>
          <w:numId w:val="26"/>
        </w:numPr>
        <w:rPr>
          <w:bCs w:val="0"/>
          <w:sz w:val="22"/>
          <w:szCs w:val="22"/>
        </w:rPr>
      </w:pPr>
      <w:r w:rsidRPr="00563A28">
        <w:rPr>
          <w:bCs w:val="0"/>
          <w:sz w:val="22"/>
          <w:szCs w:val="22"/>
        </w:rPr>
        <w:t>Costs and Payment Schedules</w:t>
      </w:r>
    </w:p>
    <w:p w14:paraId="5D406312" w14:textId="77777777" w:rsidR="00061AAD" w:rsidRPr="00061AAD" w:rsidRDefault="00061AAD" w:rsidP="003336A9">
      <w:pPr>
        <w:ind w:left="1260"/>
        <w:jc w:val="both"/>
        <w:rPr>
          <w:sz w:val="22"/>
          <w:szCs w:val="22"/>
        </w:rPr>
      </w:pPr>
      <w:r w:rsidRPr="00061AAD">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77777777" w:rsidR="00061AAD" w:rsidRDefault="00061AAD" w:rsidP="003336A9">
      <w:pPr>
        <w:ind w:left="126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A769BB">
      <w:pPr>
        <w:pStyle w:val="Heading1"/>
        <w:numPr>
          <w:ilvl w:val="2"/>
          <w:numId w:val="26"/>
        </w:numPr>
        <w:rPr>
          <w:bCs w:val="0"/>
          <w:sz w:val="22"/>
          <w:szCs w:val="22"/>
        </w:rPr>
      </w:pPr>
      <w:r w:rsidRPr="00563A28">
        <w:rPr>
          <w:bCs w:val="0"/>
          <w:sz w:val="22"/>
          <w:szCs w:val="22"/>
        </w:rPr>
        <w:t>Liquidated Damages</w:t>
      </w:r>
    </w:p>
    <w:p w14:paraId="5017EA62" w14:textId="77777777" w:rsidR="00061AAD" w:rsidRDefault="00061AAD" w:rsidP="003336A9">
      <w:pPr>
        <w:ind w:left="126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A769BB">
      <w:pPr>
        <w:pStyle w:val="Heading1"/>
        <w:numPr>
          <w:ilvl w:val="2"/>
          <w:numId w:val="26"/>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13"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5F479622" w:rsidR="008B10F2" w:rsidRDefault="008B10F2" w:rsidP="003336A9">
      <w:pPr>
        <w:ind w:left="1260"/>
        <w:jc w:val="both"/>
        <w:rPr>
          <w:sz w:val="20"/>
          <w:szCs w:val="18"/>
        </w:rPr>
      </w:pPr>
      <w:bookmarkStart w:id="14" w:name="_Hlk23230707"/>
      <w:bookmarkEnd w:id="13"/>
      <w:r>
        <w:rPr>
          <w:sz w:val="22"/>
          <w:szCs w:val="18"/>
        </w:rPr>
        <w:t xml:space="preserve">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w:t>
      </w:r>
      <w:r w:rsidR="009507A3">
        <w:rPr>
          <w:sz w:val="22"/>
          <w:szCs w:val="18"/>
        </w:rPr>
        <w:t>PSC</w:t>
      </w:r>
      <w:r>
        <w:rPr>
          <w:sz w:val="22"/>
          <w:szCs w:val="18"/>
        </w:rPr>
        <w:t xml:space="preserve">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4"/>
    </w:p>
    <w:p w14:paraId="71C99FAC" w14:textId="77777777" w:rsidR="00720938" w:rsidRPr="00563A28" w:rsidRDefault="00720938"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15"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15"/>
    <w:p w14:paraId="70CD9242" w14:textId="77777777" w:rsidR="004557F4" w:rsidRPr="00563A28" w:rsidRDefault="006E096F"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1970ECD5" w14:textId="12B5873B" w:rsidR="004557F4" w:rsidRPr="003336A9" w:rsidRDefault="006E096F" w:rsidP="003336A9">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he contract resulting from this RFP may be terminated as follows by</w:t>
      </w:r>
      <w:r w:rsidR="00FC4D13">
        <w:rPr>
          <w:spacing w:val="-3"/>
          <w:sz w:val="22"/>
          <w:szCs w:val="22"/>
        </w:rPr>
        <w:t xml:space="preserve"> the PSC.</w:t>
      </w:r>
    </w:p>
    <w:p w14:paraId="1C3A6ECA"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8B8F2D5" w14:textId="77777777"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61CBB2B0" w:rsidR="004557F4" w:rsidRPr="003336A9" w:rsidRDefault="004557F4" w:rsidP="003336A9">
      <w:pPr>
        <w:ind w:left="1800"/>
        <w:rPr>
          <w:sz w:val="22"/>
          <w:szCs w:val="22"/>
        </w:rPr>
      </w:pPr>
      <w:r w:rsidRPr="003336A9">
        <w:rPr>
          <w:sz w:val="22"/>
          <w:szCs w:val="22"/>
        </w:rPr>
        <w:t xml:space="preserve">On receipt of the contract cancellation notice from the State,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w:t>
      </w:r>
      <w:proofErr w:type="gramStart"/>
      <w:r w:rsidRPr="003336A9">
        <w:rPr>
          <w:sz w:val="22"/>
          <w:szCs w:val="22"/>
        </w:rPr>
        <w:t>effect</w:t>
      </w:r>
      <w:proofErr w:type="gramEnd"/>
      <w:r w:rsidRPr="003336A9">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4232ED5F" w14:textId="77777777" w:rsidR="003336A9" w:rsidRPr="003336A9" w:rsidRDefault="004557F4" w:rsidP="003336A9">
      <w:pPr>
        <w:ind w:left="180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Non-Appropriations</w:t>
      </w:r>
    </w:p>
    <w:p w14:paraId="2B8CE3FE" w14:textId="77777777" w:rsidR="004557F4" w:rsidRPr="003336A9" w:rsidRDefault="004557F4" w:rsidP="003336A9">
      <w:pPr>
        <w:ind w:left="180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A769BB">
      <w:pPr>
        <w:pStyle w:val="Heading1"/>
        <w:numPr>
          <w:ilvl w:val="2"/>
          <w:numId w:val="26"/>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9"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A769BB">
      <w:pPr>
        <w:pStyle w:val="Heading1"/>
        <w:numPr>
          <w:ilvl w:val="2"/>
          <w:numId w:val="26"/>
        </w:numPr>
        <w:rPr>
          <w:bCs w:val="0"/>
          <w:sz w:val="22"/>
          <w:szCs w:val="22"/>
        </w:rPr>
      </w:pPr>
      <w:r w:rsidRPr="00563A28">
        <w:rPr>
          <w:bCs w:val="0"/>
          <w:sz w:val="22"/>
          <w:szCs w:val="22"/>
        </w:rPr>
        <w:t>Covenant against Contingent Fees</w:t>
      </w:r>
    </w:p>
    <w:p w14:paraId="5ACE91CA" w14:textId="77777777" w:rsidR="00061AAD" w:rsidRPr="00061AAD" w:rsidRDefault="00061AAD" w:rsidP="003336A9">
      <w:pPr>
        <w:ind w:left="126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A769BB">
      <w:pPr>
        <w:pStyle w:val="Heading1"/>
        <w:numPr>
          <w:ilvl w:val="2"/>
          <w:numId w:val="26"/>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A769BB">
      <w:pPr>
        <w:pStyle w:val="Heading1"/>
        <w:numPr>
          <w:ilvl w:val="2"/>
          <w:numId w:val="26"/>
        </w:numPr>
        <w:rPr>
          <w:bCs w:val="0"/>
          <w:sz w:val="22"/>
          <w:szCs w:val="22"/>
        </w:rPr>
      </w:pPr>
      <w:r w:rsidRPr="00563A28">
        <w:rPr>
          <w:bCs w:val="0"/>
          <w:sz w:val="22"/>
          <w:szCs w:val="22"/>
        </w:rPr>
        <w:t>Vendor Responsibility</w:t>
      </w:r>
    </w:p>
    <w:p w14:paraId="3C005B81" w14:textId="77777777" w:rsidR="00FC4D13" w:rsidRDefault="00AD3D35" w:rsidP="00FC4D13">
      <w:pPr>
        <w:ind w:left="126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subject the approval and acceptance </w:t>
      </w:r>
      <w:r w:rsidR="00FC4D13">
        <w:rPr>
          <w:sz w:val="22"/>
          <w:szCs w:val="22"/>
        </w:rPr>
        <w:t>the PSC.</w:t>
      </w:r>
    </w:p>
    <w:p w14:paraId="7E995149" w14:textId="77777777" w:rsidR="00FC4D13" w:rsidRDefault="00FC4D13" w:rsidP="00FC4D13">
      <w:pPr>
        <w:ind w:left="1260"/>
        <w:jc w:val="both"/>
        <w:rPr>
          <w:sz w:val="22"/>
          <w:szCs w:val="22"/>
        </w:rPr>
      </w:pPr>
    </w:p>
    <w:p w14:paraId="6459E48A" w14:textId="0E84FC1F" w:rsidR="006E096F" w:rsidRPr="00FC4D13" w:rsidRDefault="006E096F" w:rsidP="00FC4D13">
      <w:pPr>
        <w:pStyle w:val="ListParagraph"/>
        <w:numPr>
          <w:ilvl w:val="2"/>
          <w:numId w:val="26"/>
        </w:numPr>
        <w:jc w:val="both"/>
        <w:rPr>
          <w:rFonts w:ascii="Arial" w:hAnsi="Arial" w:cs="Arial"/>
          <w:b/>
          <w:bCs/>
          <w:sz w:val="22"/>
          <w:szCs w:val="22"/>
        </w:rPr>
      </w:pPr>
      <w:r w:rsidRPr="00FC4D13">
        <w:rPr>
          <w:rFonts w:ascii="Arial" w:hAnsi="Arial" w:cs="Arial"/>
          <w:b/>
          <w:bCs/>
          <w:sz w:val="22"/>
          <w:szCs w:val="22"/>
        </w:rPr>
        <w:t>Personnel, Equipment and Services</w:t>
      </w:r>
    </w:p>
    <w:p w14:paraId="67A16975" w14:textId="77777777" w:rsidR="006E096F" w:rsidRPr="006E096F" w:rsidRDefault="006E096F" w:rsidP="00A769BB">
      <w:pPr>
        <w:numPr>
          <w:ilvl w:val="0"/>
          <w:numId w:val="21"/>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A769BB">
      <w:pPr>
        <w:numPr>
          <w:ilvl w:val="0"/>
          <w:numId w:val="21"/>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6E096F" w:rsidRDefault="006E096F" w:rsidP="00A769BB">
      <w:pPr>
        <w:numPr>
          <w:ilvl w:val="0"/>
          <w:numId w:val="21"/>
        </w:numPr>
        <w:ind w:left="1800"/>
        <w:jc w:val="both"/>
        <w:rPr>
          <w:sz w:val="22"/>
          <w:szCs w:val="22"/>
        </w:rPr>
      </w:pPr>
      <w:r w:rsidRPr="006E096F">
        <w:rPr>
          <w:sz w:val="22"/>
          <w:szCs w:val="22"/>
        </w:rPr>
        <w:t xml:space="preserve">None of the equipment and/or services covered by this contract shall be subcontracted without the prior written approval of the State.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State.</w:t>
      </w:r>
    </w:p>
    <w:p w14:paraId="23C90267" w14:textId="77777777" w:rsidR="006E096F" w:rsidRPr="00563A28" w:rsidRDefault="006E096F" w:rsidP="00A769BB">
      <w:pPr>
        <w:pStyle w:val="Heading1"/>
        <w:numPr>
          <w:ilvl w:val="2"/>
          <w:numId w:val="26"/>
        </w:numPr>
        <w:rPr>
          <w:bCs w:val="0"/>
          <w:sz w:val="22"/>
          <w:szCs w:val="22"/>
        </w:rPr>
      </w:pPr>
      <w:r w:rsidRPr="00563A28">
        <w:rPr>
          <w:bCs w:val="0"/>
          <w:sz w:val="22"/>
          <w:szCs w:val="22"/>
        </w:rPr>
        <w:t>Fair Background Check Practices</w:t>
      </w:r>
    </w:p>
    <w:p w14:paraId="716E01AE" w14:textId="02FB1C19"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30"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1"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A769BB">
      <w:pPr>
        <w:pStyle w:val="Heading1"/>
        <w:numPr>
          <w:ilvl w:val="2"/>
          <w:numId w:val="26"/>
        </w:numPr>
        <w:rPr>
          <w:bCs w:val="0"/>
          <w:sz w:val="22"/>
          <w:szCs w:val="22"/>
        </w:rPr>
      </w:pPr>
      <w:r w:rsidRPr="00563A28">
        <w:rPr>
          <w:bCs w:val="0"/>
          <w:sz w:val="22"/>
          <w:szCs w:val="22"/>
        </w:rPr>
        <w:t>Vendor Background Check Requirements</w:t>
      </w:r>
    </w:p>
    <w:p w14:paraId="02052782" w14:textId="77777777" w:rsidR="00F12A56" w:rsidRPr="0089239D" w:rsidRDefault="00F12A56" w:rsidP="003336A9">
      <w:pPr>
        <w:ind w:left="126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365E4447" w14:textId="27F07F19" w:rsidR="00F12A56" w:rsidRPr="0089239D" w:rsidRDefault="00F12A56" w:rsidP="00E55038">
      <w:pPr>
        <w:ind w:left="540" w:firstLine="720"/>
        <w:jc w:val="both"/>
        <w:rPr>
          <w:sz w:val="22"/>
          <w:szCs w:val="22"/>
        </w:rPr>
      </w:pPr>
      <w:r w:rsidRPr="0089239D">
        <w:rPr>
          <w:sz w:val="22"/>
          <w:szCs w:val="22"/>
        </w:rPr>
        <w:t xml:space="preserve">Delaware Sex Offender Central Registry at: </w:t>
      </w:r>
      <w:hyperlink r:id="rId32" w:history="1">
        <w:r w:rsidR="00E55038" w:rsidRPr="00EF364E">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50700432"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w:t>
      </w:r>
      <w:r w:rsidR="009507A3">
        <w:rPr>
          <w:sz w:val="22"/>
          <w:szCs w:val="22"/>
        </w:rPr>
        <w:t>PSC</w:t>
      </w:r>
      <w:r w:rsidRPr="0089239D">
        <w:rPr>
          <w:sz w:val="22"/>
          <w:szCs w:val="22"/>
        </w:rPr>
        <w:t xml:space="preserve">’s decision to allow or deny access to any individual identified on a registry database is final and at the </w:t>
      </w:r>
      <w:r w:rsidR="009507A3">
        <w:rPr>
          <w:sz w:val="22"/>
          <w:szCs w:val="22"/>
        </w:rPr>
        <w:t>PSC</w:t>
      </w:r>
      <w:r w:rsidRPr="0089239D">
        <w:rPr>
          <w:sz w:val="22"/>
          <w:szCs w:val="22"/>
        </w:rPr>
        <w:t xml:space="preserve">’s sole discretion. </w:t>
      </w:r>
    </w:p>
    <w:p w14:paraId="70D363C3" w14:textId="77777777" w:rsidR="00F12A56" w:rsidRPr="0089239D" w:rsidRDefault="00F12A56" w:rsidP="003336A9">
      <w:pPr>
        <w:ind w:left="1260"/>
        <w:jc w:val="both"/>
        <w:rPr>
          <w:sz w:val="22"/>
          <w:szCs w:val="22"/>
        </w:rPr>
      </w:pPr>
    </w:p>
    <w:p w14:paraId="78A7313D" w14:textId="4E9BA632" w:rsidR="00F12A56" w:rsidRPr="0089239D" w:rsidRDefault="00F12A56" w:rsidP="003336A9">
      <w:pPr>
        <w:ind w:left="1260"/>
        <w:jc w:val="both"/>
        <w:rPr>
          <w:sz w:val="22"/>
          <w:szCs w:val="22"/>
        </w:rPr>
      </w:pPr>
      <w:r w:rsidRPr="0089239D">
        <w:rPr>
          <w:sz w:val="22"/>
          <w:szCs w:val="22"/>
        </w:rPr>
        <w:t xml:space="preserve">By </w:t>
      </w:r>
      <w:r w:rsidR="009507A3">
        <w:rPr>
          <w:sz w:val="22"/>
          <w:szCs w:val="22"/>
        </w:rPr>
        <w:t>PSC</w:t>
      </w:r>
      <w:r w:rsidRPr="0089239D">
        <w:rPr>
          <w:sz w:val="22"/>
          <w:szCs w:val="22"/>
        </w:rPr>
        <w:t xml:space="preserve">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51E652F" w:rsidR="00F12A56" w:rsidRDefault="00F12A56" w:rsidP="003336A9">
      <w:pPr>
        <w:ind w:left="1260"/>
        <w:jc w:val="both"/>
        <w:rPr>
          <w:sz w:val="22"/>
          <w:szCs w:val="22"/>
        </w:rPr>
      </w:pPr>
      <w:r w:rsidRPr="0089239D">
        <w:rPr>
          <w:sz w:val="22"/>
          <w:szCs w:val="22"/>
        </w:rPr>
        <w:t xml:space="preserve">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w:t>
      </w:r>
      <w:r w:rsidR="009507A3">
        <w:rPr>
          <w:sz w:val="22"/>
          <w:szCs w:val="22"/>
        </w:rPr>
        <w:t>PSC</w:t>
      </w:r>
      <w:r w:rsidRPr="0089239D">
        <w:rPr>
          <w:sz w:val="22"/>
          <w:szCs w:val="22"/>
        </w:rPr>
        <w:t>’s contract.</w:t>
      </w:r>
    </w:p>
    <w:p w14:paraId="5DE27A58" w14:textId="77777777" w:rsidR="00061AAD" w:rsidRPr="00563A28" w:rsidRDefault="00061AAD" w:rsidP="00A769BB">
      <w:pPr>
        <w:pStyle w:val="Heading1"/>
        <w:numPr>
          <w:ilvl w:val="2"/>
          <w:numId w:val="26"/>
        </w:numPr>
        <w:rPr>
          <w:bCs w:val="0"/>
          <w:sz w:val="22"/>
          <w:szCs w:val="22"/>
        </w:rPr>
      </w:pPr>
      <w:r w:rsidRPr="00563A28">
        <w:rPr>
          <w:bCs w:val="0"/>
          <w:sz w:val="22"/>
          <w:szCs w:val="22"/>
        </w:rPr>
        <w:t>Work Product</w:t>
      </w:r>
    </w:p>
    <w:p w14:paraId="547C63E6" w14:textId="77777777" w:rsidR="002A7BB9" w:rsidRPr="002A7BB9" w:rsidRDefault="002A7BB9" w:rsidP="003336A9">
      <w:pPr>
        <w:ind w:left="1260"/>
        <w:jc w:val="both"/>
        <w:rPr>
          <w:sz w:val="22"/>
          <w:szCs w:val="22"/>
        </w:rPr>
      </w:pPr>
      <w:r w:rsidRPr="002A7BB9">
        <w:rPr>
          <w:sz w:val="22"/>
          <w:szCs w:val="22"/>
        </w:rPr>
        <w:t>All materials and products developed under the executed contract by the vendor are the sole and exclusive property of the State.  The vendor will seek written permission to use any product created under the contract</w:t>
      </w:r>
      <w:r>
        <w:rPr>
          <w:sz w:val="22"/>
          <w:szCs w:val="22"/>
        </w:rPr>
        <w:t>.</w:t>
      </w:r>
    </w:p>
    <w:p w14:paraId="0B662199" w14:textId="77777777" w:rsidR="00061AAD" w:rsidRPr="00563A28" w:rsidRDefault="00061AAD" w:rsidP="00A769BB">
      <w:pPr>
        <w:pStyle w:val="Heading1"/>
        <w:numPr>
          <w:ilvl w:val="2"/>
          <w:numId w:val="26"/>
        </w:numPr>
        <w:rPr>
          <w:bCs w:val="0"/>
          <w:sz w:val="22"/>
          <w:szCs w:val="22"/>
        </w:rPr>
      </w:pPr>
      <w:r w:rsidRPr="00563A28">
        <w:rPr>
          <w:bCs w:val="0"/>
          <w:sz w:val="22"/>
          <w:szCs w:val="22"/>
        </w:rPr>
        <w:t>Contract Documents</w:t>
      </w:r>
    </w:p>
    <w:p w14:paraId="6823948A" w14:textId="77777777"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place">
        <w:smartTag w:uri="urn:schemas-microsoft-com:office:smarttags" w:element="State">
          <w:r w:rsidRPr="002A7BB9">
            <w:rPr>
              <w:sz w:val="22"/>
              <w:szCs w:val="22"/>
            </w:rPr>
            <w:t>Delaware</w:t>
          </w:r>
        </w:smartTag>
      </w:smartTag>
      <w:r w:rsidRPr="002A7BB9">
        <w:rPr>
          <w:sz w:val="22"/>
          <w:szCs w:val="22"/>
        </w:rPr>
        <w:t>’s RFP, Vendor’s response to the RFP and purchase order.  No other documents shall be considered.  These documents will constitute the entire agreement between the State of Delaware and the vendor</w:t>
      </w:r>
      <w:r>
        <w:rPr>
          <w:sz w:val="22"/>
          <w:szCs w:val="22"/>
        </w:rPr>
        <w:t>.</w:t>
      </w:r>
    </w:p>
    <w:p w14:paraId="68BF3189" w14:textId="77777777" w:rsidR="002A7BB9" w:rsidRPr="00563A28" w:rsidRDefault="002A7BB9" w:rsidP="00A769BB">
      <w:pPr>
        <w:pStyle w:val="Heading1"/>
        <w:numPr>
          <w:ilvl w:val="2"/>
          <w:numId w:val="26"/>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769BB">
      <w:pPr>
        <w:numPr>
          <w:ilvl w:val="0"/>
          <w:numId w:val="33"/>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769BB">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769BB">
      <w:pPr>
        <w:numPr>
          <w:ilvl w:val="0"/>
          <w:numId w:val="3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A769BB">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769BB">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77777777" w:rsidR="002A7BB9" w:rsidRDefault="002A7BB9" w:rsidP="003336A9">
      <w:pPr>
        <w:ind w:left="126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A769BB">
      <w:pPr>
        <w:pStyle w:val="Heading1"/>
        <w:numPr>
          <w:ilvl w:val="2"/>
          <w:numId w:val="26"/>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A769BB">
      <w:pPr>
        <w:pStyle w:val="Heading1"/>
        <w:numPr>
          <w:ilvl w:val="2"/>
          <w:numId w:val="26"/>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A769BB">
      <w:pPr>
        <w:pStyle w:val="Heading1"/>
        <w:numPr>
          <w:ilvl w:val="2"/>
          <w:numId w:val="26"/>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A769BB">
      <w:pPr>
        <w:pStyle w:val="Heading1"/>
        <w:numPr>
          <w:ilvl w:val="2"/>
          <w:numId w:val="26"/>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A769BB">
      <w:pPr>
        <w:pStyle w:val="Heading1"/>
        <w:numPr>
          <w:ilvl w:val="2"/>
          <w:numId w:val="26"/>
        </w:numPr>
        <w:rPr>
          <w:bCs w:val="0"/>
          <w:sz w:val="22"/>
          <w:szCs w:val="22"/>
        </w:rPr>
      </w:pPr>
      <w:r w:rsidRPr="00563A28">
        <w:rPr>
          <w:bCs w:val="0"/>
          <w:sz w:val="22"/>
          <w:szCs w:val="22"/>
        </w:rPr>
        <w:t>Audit Access to Records</w:t>
      </w:r>
    </w:p>
    <w:p w14:paraId="2B292472" w14:textId="77777777" w:rsidR="00581CC1" w:rsidRDefault="00581CC1" w:rsidP="003336A9">
      <w:pPr>
        <w:ind w:left="1260"/>
        <w:jc w:val="both"/>
        <w:rPr>
          <w:sz w:val="22"/>
          <w:szCs w:val="22"/>
        </w:rPr>
      </w:pPr>
      <w:r w:rsidRPr="00A30F3E">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2E027A32" w14:textId="77777777" w:rsidR="00792D35" w:rsidRPr="00A56449" w:rsidRDefault="00792D35" w:rsidP="00A769BB">
      <w:pPr>
        <w:pStyle w:val="Heading1"/>
        <w:numPr>
          <w:ilvl w:val="2"/>
          <w:numId w:val="26"/>
        </w:numPr>
        <w:rPr>
          <w:bCs w:val="0"/>
          <w:sz w:val="22"/>
          <w:szCs w:val="22"/>
        </w:rPr>
      </w:pPr>
      <w:r w:rsidRPr="00A56449">
        <w:rPr>
          <w:bCs w:val="0"/>
          <w:sz w:val="22"/>
          <w:szCs w:val="22"/>
        </w:rPr>
        <w:t>Other General Conditions</w:t>
      </w:r>
    </w:p>
    <w:p w14:paraId="30169FF7" w14:textId="4A41F5EC" w:rsidR="00792D35" w:rsidRDefault="00792D35" w:rsidP="00A769BB">
      <w:pPr>
        <w:numPr>
          <w:ilvl w:val="2"/>
          <w:numId w:val="32"/>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C505A86" w14:textId="77777777" w:rsidR="00792D35" w:rsidRPr="00792D35" w:rsidRDefault="00792D35" w:rsidP="00A769BB">
      <w:pPr>
        <w:numPr>
          <w:ilvl w:val="2"/>
          <w:numId w:val="32"/>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92D35" w:rsidRDefault="00792D35" w:rsidP="00A769BB">
      <w:pPr>
        <w:numPr>
          <w:ilvl w:val="2"/>
          <w:numId w:val="32"/>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A769BB">
      <w:pPr>
        <w:numPr>
          <w:ilvl w:val="2"/>
          <w:numId w:val="32"/>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6DC595AD" w:rsidR="009B4187" w:rsidRPr="009B4187" w:rsidRDefault="009B4187" w:rsidP="00A769BB">
      <w:pPr>
        <w:numPr>
          <w:ilvl w:val="2"/>
          <w:numId w:val="32"/>
        </w:numPr>
        <w:jc w:val="both"/>
        <w:rPr>
          <w:sz w:val="22"/>
          <w:szCs w:val="22"/>
        </w:rPr>
      </w:pPr>
      <w:r w:rsidRPr="009B4187">
        <w:rPr>
          <w:b/>
          <w:sz w:val="22"/>
          <w:szCs w:val="22"/>
        </w:rPr>
        <w:t xml:space="preserve">Assignment </w:t>
      </w:r>
      <w:r w:rsidRPr="009B4187">
        <w:rPr>
          <w:sz w:val="22"/>
          <w:szCs w:val="22"/>
        </w:rPr>
        <w:t xml:space="preserve">– Any resulting contract shall not be assigned except by express prior written consent from the </w:t>
      </w:r>
      <w:r w:rsidR="009507A3">
        <w:rPr>
          <w:sz w:val="22"/>
          <w:szCs w:val="22"/>
        </w:rPr>
        <w:t>PSC</w:t>
      </w:r>
      <w:r w:rsidRPr="009B4187">
        <w:rPr>
          <w:sz w:val="22"/>
          <w:szCs w:val="22"/>
        </w:rPr>
        <w:t>.</w:t>
      </w:r>
    </w:p>
    <w:p w14:paraId="21C17C42" w14:textId="77777777" w:rsidR="00792D35" w:rsidRDefault="00792D35" w:rsidP="00A769BB">
      <w:pPr>
        <w:numPr>
          <w:ilvl w:val="2"/>
          <w:numId w:val="32"/>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41281CD3" w14:textId="77777777" w:rsidR="00695AA6" w:rsidRPr="00695AA6" w:rsidRDefault="00FD23AF" w:rsidP="00695AA6">
      <w:pPr>
        <w:pStyle w:val="ListParagraph"/>
        <w:numPr>
          <w:ilvl w:val="2"/>
          <w:numId w:val="32"/>
        </w:numPr>
        <w:jc w:val="both"/>
        <w:rPr>
          <w:rFonts w:ascii="Arial" w:hAnsi="Arial" w:cs="Arial"/>
          <w:sz w:val="22"/>
          <w:szCs w:val="22"/>
        </w:rPr>
      </w:pPr>
      <w:r w:rsidRPr="00695AA6">
        <w:rPr>
          <w:rFonts w:ascii="Arial" w:hAnsi="Arial" w:cs="Arial"/>
          <w:b/>
          <w:sz w:val="22"/>
          <w:szCs w:val="22"/>
        </w:rPr>
        <w:t xml:space="preserve">Billing </w:t>
      </w:r>
      <w:r w:rsidR="0058795A" w:rsidRPr="00695AA6">
        <w:rPr>
          <w:rFonts w:ascii="Arial" w:hAnsi="Arial" w:cs="Arial"/>
          <w:sz w:val="22"/>
          <w:szCs w:val="22"/>
        </w:rPr>
        <w:t xml:space="preserve">– </w:t>
      </w:r>
      <w:r w:rsidR="00695AA6" w:rsidRPr="00695AA6">
        <w:rPr>
          <w:rFonts w:ascii="Arial" w:hAnsi="Arial" w:cs="Arial"/>
          <w:sz w:val="22"/>
          <w:szCs w:val="22"/>
        </w:rPr>
        <w:t>The</w:t>
      </w:r>
      <w:r w:rsidR="00695AA6" w:rsidRPr="00695AA6">
        <w:rPr>
          <w:rFonts w:ascii="Arial" w:hAnsi="Arial" w:cs="Arial"/>
          <w:spacing w:val="-4"/>
          <w:sz w:val="22"/>
          <w:szCs w:val="22"/>
        </w:rPr>
        <w:t xml:space="preserve"> </w:t>
      </w:r>
      <w:r w:rsidR="00695AA6" w:rsidRPr="00695AA6">
        <w:rPr>
          <w:rFonts w:ascii="Arial" w:hAnsi="Arial" w:cs="Arial"/>
          <w:sz w:val="22"/>
          <w:szCs w:val="22"/>
        </w:rPr>
        <w:t>successful</w:t>
      </w:r>
      <w:r w:rsidR="00695AA6" w:rsidRPr="00695AA6">
        <w:rPr>
          <w:rFonts w:ascii="Arial" w:hAnsi="Arial" w:cs="Arial"/>
          <w:spacing w:val="-5"/>
          <w:sz w:val="22"/>
          <w:szCs w:val="22"/>
        </w:rPr>
        <w:t xml:space="preserve"> </w:t>
      </w:r>
      <w:r w:rsidR="00695AA6" w:rsidRPr="00695AA6">
        <w:rPr>
          <w:rFonts w:ascii="Arial" w:hAnsi="Arial" w:cs="Arial"/>
          <w:sz w:val="22"/>
          <w:szCs w:val="22"/>
        </w:rPr>
        <w:t>vendor</w:t>
      </w:r>
      <w:r w:rsidR="00695AA6" w:rsidRPr="00695AA6">
        <w:rPr>
          <w:rFonts w:ascii="Arial" w:hAnsi="Arial" w:cs="Arial"/>
          <w:spacing w:val="-1"/>
          <w:sz w:val="22"/>
          <w:szCs w:val="22"/>
        </w:rPr>
        <w:t xml:space="preserve"> </w:t>
      </w:r>
      <w:r w:rsidR="00695AA6" w:rsidRPr="00695AA6">
        <w:rPr>
          <w:rFonts w:ascii="Arial" w:hAnsi="Arial" w:cs="Arial"/>
          <w:sz w:val="22"/>
          <w:szCs w:val="22"/>
        </w:rPr>
        <w:t>is</w:t>
      </w:r>
      <w:r w:rsidR="00695AA6" w:rsidRPr="00695AA6">
        <w:rPr>
          <w:rFonts w:ascii="Arial" w:hAnsi="Arial" w:cs="Arial"/>
          <w:spacing w:val="-4"/>
          <w:sz w:val="22"/>
          <w:szCs w:val="22"/>
        </w:rPr>
        <w:t xml:space="preserve"> </w:t>
      </w:r>
      <w:r w:rsidR="00695AA6" w:rsidRPr="00695AA6">
        <w:rPr>
          <w:rFonts w:ascii="Arial" w:hAnsi="Arial" w:cs="Arial"/>
          <w:sz w:val="22"/>
          <w:szCs w:val="22"/>
        </w:rPr>
        <w:t>required</w:t>
      </w:r>
      <w:r w:rsidR="00695AA6" w:rsidRPr="00695AA6">
        <w:rPr>
          <w:rFonts w:ascii="Arial" w:hAnsi="Arial" w:cs="Arial"/>
          <w:spacing w:val="-3"/>
          <w:sz w:val="22"/>
          <w:szCs w:val="22"/>
        </w:rPr>
        <w:t xml:space="preserve"> </w:t>
      </w:r>
      <w:r w:rsidR="00695AA6" w:rsidRPr="00695AA6">
        <w:rPr>
          <w:rFonts w:ascii="Arial" w:hAnsi="Arial" w:cs="Arial"/>
          <w:sz w:val="22"/>
          <w:szCs w:val="22"/>
        </w:rPr>
        <w:t>to</w:t>
      </w:r>
      <w:r w:rsidR="00695AA6" w:rsidRPr="00695AA6">
        <w:rPr>
          <w:rFonts w:ascii="Arial" w:hAnsi="Arial" w:cs="Arial"/>
          <w:spacing w:val="-4"/>
          <w:sz w:val="22"/>
          <w:szCs w:val="22"/>
        </w:rPr>
        <w:t xml:space="preserve"> </w:t>
      </w:r>
      <w:r w:rsidR="00695AA6" w:rsidRPr="00695AA6">
        <w:rPr>
          <w:rFonts w:ascii="Arial" w:hAnsi="Arial" w:cs="Arial"/>
          <w:sz w:val="22"/>
          <w:szCs w:val="22"/>
        </w:rPr>
        <w:t>render</w:t>
      </w:r>
      <w:r w:rsidR="00695AA6" w:rsidRPr="00695AA6">
        <w:rPr>
          <w:rFonts w:ascii="Arial" w:hAnsi="Arial" w:cs="Arial"/>
          <w:spacing w:val="-1"/>
          <w:sz w:val="22"/>
          <w:szCs w:val="22"/>
        </w:rPr>
        <w:t xml:space="preserve"> </w:t>
      </w:r>
      <w:r w:rsidR="00695AA6" w:rsidRPr="00695AA6">
        <w:rPr>
          <w:rFonts w:ascii="Arial" w:hAnsi="Arial" w:cs="Arial"/>
          <w:sz w:val="22"/>
          <w:szCs w:val="22"/>
        </w:rPr>
        <w:t>bills</w:t>
      </w:r>
      <w:r w:rsidR="00695AA6" w:rsidRPr="00695AA6">
        <w:rPr>
          <w:rFonts w:ascii="Arial" w:hAnsi="Arial" w:cs="Arial"/>
          <w:spacing w:val="-1"/>
          <w:sz w:val="22"/>
          <w:szCs w:val="22"/>
        </w:rPr>
        <w:t xml:space="preserve"> </w:t>
      </w:r>
      <w:r w:rsidR="00695AA6" w:rsidRPr="00695AA6">
        <w:rPr>
          <w:rFonts w:ascii="Arial" w:hAnsi="Arial" w:cs="Arial"/>
          <w:sz w:val="22"/>
          <w:szCs w:val="22"/>
        </w:rPr>
        <w:t>in</w:t>
      </w:r>
      <w:r w:rsidR="00695AA6" w:rsidRPr="00695AA6">
        <w:rPr>
          <w:rFonts w:ascii="Arial" w:hAnsi="Arial" w:cs="Arial"/>
          <w:spacing w:val="-2"/>
          <w:sz w:val="22"/>
          <w:szCs w:val="22"/>
        </w:rPr>
        <w:t xml:space="preserve"> </w:t>
      </w:r>
      <w:r w:rsidR="00695AA6" w:rsidRPr="00695AA6">
        <w:rPr>
          <w:rFonts w:ascii="Arial" w:hAnsi="Arial" w:cs="Arial"/>
          <w:sz w:val="22"/>
          <w:szCs w:val="22"/>
        </w:rPr>
        <w:t>the</w:t>
      </w:r>
      <w:r w:rsidR="00695AA6" w:rsidRPr="00695AA6">
        <w:rPr>
          <w:rFonts w:ascii="Arial" w:hAnsi="Arial" w:cs="Arial"/>
          <w:spacing w:val="-4"/>
          <w:sz w:val="22"/>
          <w:szCs w:val="22"/>
        </w:rPr>
        <w:t xml:space="preserve"> </w:t>
      </w:r>
      <w:r w:rsidR="00695AA6" w:rsidRPr="00695AA6">
        <w:rPr>
          <w:rFonts w:ascii="Arial" w:hAnsi="Arial" w:cs="Arial"/>
          <w:sz w:val="22"/>
          <w:szCs w:val="22"/>
        </w:rPr>
        <w:t>same</w:t>
      </w:r>
      <w:r w:rsidR="00695AA6" w:rsidRPr="00695AA6">
        <w:rPr>
          <w:rFonts w:ascii="Arial" w:hAnsi="Arial" w:cs="Arial"/>
          <w:spacing w:val="-4"/>
          <w:sz w:val="22"/>
          <w:szCs w:val="22"/>
        </w:rPr>
        <w:t xml:space="preserve"> </w:t>
      </w:r>
      <w:r w:rsidR="00695AA6" w:rsidRPr="00695AA6">
        <w:rPr>
          <w:rFonts w:ascii="Arial" w:hAnsi="Arial" w:cs="Arial"/>
          <w:sz w:val="22"/>
          <w:szCs w:val="22"/>
        </w:rPr>
        <w:t>format shown in the example below or some similar format, provided that all of the required information is included:</w:t>
      </w:r>
    </w:p>
    <w:p w14:paraId="3AE6B4E7" w14:textId="77777777" w:rsidR="00695AA6" w:rsidRPr="00695AA6" w:rsidRDefault="00695AA6" w:rsidP="00695AA6">
      <w:pPr>
        <w:pStyle w:val="BodyText"/>
        <w:spacing w:before="2"/>
        <w:rPr>
          <w:sz w:val="22"/>
          <w:szCs w:val="22"/>
        </w:rPr>
      </w:pPr>
    </w:p>
    <w:p w14:paraId="3FB6CB20" w14:textId="33B7B744" w:rsidR="00695AA6" w:rsidRPr="00695AA6" w:rsidRDefault="00695AA6" w:rsidP="00695AA6">
      <w:pPr>
        <w:ind w:left="820"/>
        <w:rPr>
          <w:spacing w:val="-4"/>
          <w:sz w:val="22"/>
          <w:szCs w:val="22"/>
        </w:rPr>
      </w:pPr>
      <w:r w:rsidRPr="00695AA6">
        <w:rPr>
          <w:b/>
          <w:sz w:val="22"/>
          <w:szCs w:val="22"/>
        </w:rPr>
        <w:t>Docket</w:t>
      </w:r>
      <w:r w:rsidRPr="00695AA6">
        <w:rPr>
          <w:b/>
          <w:spacing w:val="-7"/>
          <w:sz w:val="22"/>
          <w:szCs w:val="22"/>
        </w:rPr>
        <w:t xml:space="preserve"> </w:t>
      </w:r>
      <w:r w:rsidRPr="00695AA6">
        <w:rPr>
          <w:b/>
          <w:sz w:val="22"/>
          <w:szCs w:val="22"/>
        </w:rPr>
        <w:t>No</w:t>
      </w:r>
      <w:r w:rsidRPr="00695AA6">
        <w:rPr>
          <w:sz w:val="22"/>
          <w:szCs w:val="22"/>
        </w:rPr>
        <w:t>.</w:t>
      </w:r>
      <w:r w:rsidRPr="00695AA6">
        <w:rPr>
          <w:spacing w:val="-6"/>
          <w:sz w:val="22"/>
          <w:szCs w:val="22"/>
        </w:rPr>
        <w:t xml:space="preserve"> </w:t>
      </w:r>
      <w:r w:rsidRPr="00695AA6">
        <w:rPr>
          <w:sz w:val="22"/>
          <w:szCs w:val="22"/>
        </w:rPr>
        <w:t>2</w:t>
      </w:r>
      <w:r w:rsidR="00E55038">
        <w:rPr>
          <w:sz w:val="22"/>
          <w:szCs w:val="22"/>
        </w:rPr>
        <w:t>4</w:t>
      </w:r>
      <w:r w:rsidRPr="00695AA6">
        <w:rPr>
          <w:sz w:val="22"/>
          <w:szCs w:val="22"/>
        </w:rPr>
        <w:t>-</w:t>
      </w:r>
      <w:r w:rsidRPr="00695AA6">
        <w:rPr>
          <w:spacing w:val="-4"/>
          <w:sz w:val="22"/>
          <w:szCs w:val="22"/>
        </w:rPr>
        <w:t>0001</w:t>
      </w:r>
      <w:r w:rsidRPr="00695AA6">
        <w:rPr>
          <w:sz w:val="22"/>
          <w:szCs w:val="22"/>
        </w:rPr>
        <w:t xml:space="preserve"> (</w:t>
      </w:r>
      <w:r w:rsidRPr="00695AA6">
        <w:rPr>
          <w:spacing w:val="-4"/>
          <w:sz w:val="22"/>
          <w:szCs w:val="22"/>
        </w:rPr>
        <w:t>If there is not a specific docket in which services were provided, the header of the bill shall be “</w:t>
      </w:r>
      <w:r w:rsidR="00C06C69">
        <w:rPr>
          <w:spacing w:val="-4"/>
          <w:sz w:val="22"/>
          <w:szCs w:val="22"/>
        </w:rPr>
        <w:t xml:space="preserve">STA24003-PSCWIND </w:t>
      </w:r>
      <w:r w:rsidRPr="00695AA6">
        <w:rPr>
          <w:spacing w:val="-4"/>
          <w:sz w:val="22"/>
          <w:szCs w:val="22"/>
        </w:rPr>
        <w:t>Miscellaneous.”)</w:t>
      </w:r>
    </w:p>
    <w:p w14:paraId="629B4FDB" w14:textId="77777777" w:rsidR="00695AA6" w:rsidRPr="00695AA6" w:rsidRDefault="00695AA6" w:rsidP="00695AA6">
      <w:pPr>
        <w:ind w:left="820"/>
        <w:rPr>
          <w:spacing w:val="-4"/>
          <w:sz w:val="22"/>
          <w:szCs w:val="22"/>
        </w:rPr>
      </w:pPr>
    </w:p>
    <w:tbl>
      <w:tblPr>
        <w:tblW w:w="9102" w:type="dxa"/>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626"/>
        <w:gridCol w:w="3150"/>
        <w:gridCol w:w="860"/>
        <w:gridCol w:w="1084"/>
        <w:gridCol w:w="1364"/>
      </w:tblGrid>
      <w:tr w:rsidR="00695AA6" w:rsidRPr="00695AA6" w14:paraId="3E832F07" w14:textId="77777777" w:rsidTr="00712E59">
        <w:trPr>
          <w:trHeight w:val="868"/>
        </w:trPr>
        <w:tc>
          <w:tcPr>
            <w:tcW w:w="1018" w:type="dxa"/>
          </w:tcPr>
          <w:p w14:paraId="4D278960" w14:textId="77777777" w:rsidR="00695AA6" w:rsidRPr="00695AA6" w:rsidRDefault="00695AA6" w:rsidP="00712E59">
            <w:pPr>
              <w:pStyle w:val="TableParagraph"/>
            </w:pPr>
          </w:p>
          <w:p w14:paraId="00CE0251" w14:textId="77777777" w:rsidR="00695AA6" w:rsidRPr="00695AA6" w:rsidRDefault="00695AA6" w:rsidP="00712E59">
            <w:pPr>
              <w:pStyle w:val="TableParagraph"/>
              <w:ind w:left="107" w:right="94"/>
            </w:pPr>
            <w:r w:rsidRPr="00695AA6">
              <w:t>Date</w:t>
            </w:r>
            <w:r w:rsidRPr="00695AA6">
              <w:rPr>
                <w:spacing w:val="-10"/>
              </w:rPr>
              <w:t xml:space="preserve"> </w:t>
            </w:r>
            <w:r w:rsidRPr="00695AA6">
              <w:t xml:space="preserve">of </w:t>
            </w:r>
            <w:r w:rsidRPr="00695AA6">
              <w:rPr>
                <w:spacing w:val="-2"/>
              </w:rPr>
              <w:t>Service</w:t>
            </w:r>
          </w:p>
        </w:tc>
        <w:tc>
          <w:tcPr>
            <w:tcW w:w="1626" w:type="dxa"/>
          </w:tcPr>
          <w:p w14:paraId="7A3B9A1D" w14:textId="77777777" w:rsidR="00695AA6" w:rsidRPr="00695AA6" w:rsidRDefault="00695AA6" w:rsidP="00712E59">
            <w:pPr>
              <w:pStyle w:val="TableParagraph"/>
              <w:ind w:left="107"/>
            </w:pPr>
            <w:r w:rsidRPr="00695AA6">
              <w:rPr>
                <w:spacing w:val="-2"/>
              </w:rPr>
              <w:t>Person Providing Service</w:t>
            </w:r>
          </w:p>
        </w:tc>
        <w:tc>
          <w:tcPr>
            <w:tcW w:w="3150" w:type="dxa"/>
          </w:tcPr>
          <w:p w14:paraId="5B944FAF" w14:textId="77777777" w:rsidR="00695AA6" w:rsidRPr="00695AA6" w:rsidRDefault="00695AA6" w:rsidP="00712E59">
            <w:pPr>
              <w:pStyle w:val="TableParagraph"/>
            </w:pPr>
          </w:p>
          <w:p w14:paraId="63C1C969" w14:textId="77777777" w:rsidR="00695AA6" w:rsidRPr="00695AA6" w:rsidRDefault="00695AA6" w:rsidP="00712E59">
            <w:pPr>
              <w:pStyle w:val="TableParagraph"/>
            </w:pPr>
          </w:p>
          <w:p w14:paraId="1C589D02" w14:textId="77777777" w:rsidR="00695AA6" w:rsidRPr="00695AA6" w:rsidRDefault="00695AA6" w:rsidP="00712E59">
            <w:pPr>
              <w:pStyle w:val="TableParagraph"/>
              <w:ind w:left="104"/>
            </w:pPr>
            <w:r w:rsidRPr="00695AA6">
              <w:t>Service(s)</w:t>
            </w:r>
            <w:r w:rsidRPr="00695AA6">
              <w:rPr>
                <w:spacing w:val="-6"/>
              </w:rPr>
              <w:t xml:space="preserve"> </w:t>
            </w:r>
            <w:r w:rsidRPr="00695AA6">
              <w:rPr>
                <w:spacing w:val="-2"/>
              </w:rPr>
              <w:t>Provided</w:t>
            </w:r>
          </w:p>
        </w:tc>
        <w:tc>
          <w:tcPr>
            <w:tcW w:w="860" w:type="dxa"/>
          </w:tcPr>
          <w:p w14:paraId="0E8C23BB" w14:textId="77777777" w:rsidR="00695AA6" w:rsidRPr="00695AA6" w:rsidRDefault="00695AA6" w:rsidP="00712E59">
            <w:pPr>
              <w:pStyle w:val="TableParagraph"/>
            </w:pPr>
          </w:p>
          <w:p w14:paraId="314373C8" w14:textId="77777777" w:rsidR="00695AA6" w:rsidRPr="00695AA6" w:rsidRDefault="00695AA6" w:rsidP="00712E59">
            <w:pPr>
              <w:pStyle w:val="TableParagraph"/>
              <w:ind w:left="105"/>
            </w:pPr>
            <w:r w:rsidRPr="00695AA6">
              <w:t>No.</w:t>
            </w:r>
            <w:r w:rsidRPr="00695AA6">
              <w:rPr>
                <w:spacing w:val="-17"/>
              </w:rPr>
              <w:t xml:space="preserve"> </w:t>
            </w:r>
            <w:r w:rsidRPr="00695AA6">
              <w:t xml:space="preserve">of </w:t>
            </w:r>
            <w:r w:rsidRPr="00695AA6">
              <w:rPr>
                <w:spacing w:val="-4"/>
              </w:rPr>
              <w:t>Hours</w:t>
            </w:r>
          </w:p>
        </w:tc>
        <w:tc>
          <w:tcPr>
            <w:tcW w:w="1084" w:type="dxa"/>
          </w:tcPr>
          <w:p w14:paraId="03BD9800" w14:textId="77777777" w:rsidR="00695AA6" w:rsidRPr="00695AA6" w:rsidRDefault="00695AA6" w:rsidP="00712E59">
            <w:pPr>
              <w:pStyle w:val="TableParagraph"/>
            </w:pPr>
          </w:p>
          <w:p w14:paraId="1B7CF166" w14:textId="77777777" w:rsidR="00695AA6" w:rsidRPr="00695AA6" w:rsidRDefault="00695AA6" w:rsidP="00712E59">
            <w:pPr>
              <w:pStyle w:val="TableParagraph"/>
              <w:ind w:left="285" w:right="181" w:hanging="94"/>
            </w:pPr>
            <w:r w:rsidRPr="00695AA6">
              <w:rPr>
                <w:spacing w:val="-2"/>
              </w:rPr>
              <w:t xml:space="preserve">Hourly </w:t>
            </w:r>
            <w:r w:rsidRPr="00695AA6">
              <w:rPr>
                <w:spacing w:val="-4"/>
              </w:rPr>
              <w:t>Rate</w:t>
            </w:r>
          </w:p>
        </w:tc>
        <w:tc>
          <w:tcPr>
            <w:tcW w:w="1364" w:type="dxa"/>
          </w:tcPr>
          <w:p w14:paraId="23458EC7" w14:textId="77777777" w:rsidR="00695AA6" w:rsidRPr="00695AA6" w:rsidRDefault="00695AA6" w:rsidP="00712E59">
            <w:pPr>
              <w:pStyle w:val="TableParagraph"/>
              <w:ind w:left="236" w:right="172" w:hanging="60"/>
              <w:jc w:val="both"/>
            </w:pPr>
            <w:r w:rsidRPr="00695AA6">
              <w:rPr>
                <w:spacing w:val="-2"/>
              </w:rPr>
              <w:t>Total Charges</w:t>
            </w:r>
          </w:p>
        </w:tc>
      </w:tr>
      <w:tr w:rsidR="00695AA6" w:rsidRPr="00695AA6" w14:paraId="2C1292E6" w14:textId="77777777" w:rsidTr="00712E59">
        <w:trPr>
          <w:trHeight w:val="551"/>
        </w:trPr>
        <w:tc>
          <w:tcPr>
            <w:tcW w:w="1018" w:type="dxa"/>
          </w:tcPr>
          <w:p w14:paraId="49AFE500" w14:textId="029DA90D" w:rsidR="00695AA6" w:rsidRPr="00695AA6" w:rsidRDefault="00695AA6" w:rsidP="00712E59">
            <w:pPr>
              <w:pStyle w:val="TableParagraph"/>
              <w:ind w:left="107"/>
            </w:pPr>
            <w:r w:rsidRPr="00695AA6">
              <w:rPr>
                <w:spacing w:val="-2"/>
              </w:rPr>
              <w:t>1/3/</w:t>
            </w:r>
            <w:r w:rsidR="006A2B98">
              <w:rPr>
                <w:spacing w:val="-2"/>
              </w:rPr>
              <w:t>24</w:t>
            </w:r>
          </w:p>
        </w:tc>
        <w:tc>
          <w:tcPr>
            <w:tcW w:w="1626" w:type="dxa"/>
          </w:tcPr>
          <w:p w14:paraId="7BF11972" w14:textId="77777777" w:rsidR="00695AA6" w:rsidRPr="00695AA6" w:rsidRDefault="00695AA6" w:rsidP="00712E59">
            <w:pPr>
              <w:pStyle w:val="TableParagraph"/>
              <w:ind w:left="107"/>
            </w:pPr>
            <w:r w:rsidRPr="00695AA6">
              <w:t>Mary</w:t>
            </w:r>
            <w:r w:rsidRPr="00695AA6">
              <w:rPr>
                <w:spacing w:val="-7"/>
              </w:rPr>
              <w:t xml:space="preserve"> </w:t>
            </w:r>
            <w:r w:rsidRPr="00695AA6">
              <w:rPr>
                <w:spacing w:val="-2"/>
              </w:rPr>
              <w:t>Jones</w:t>
            </w:r>
          </w:p>
        </w:tc>
        <w:tc>
          <w:tcPr>
            <w:tcW w:w="3150" w:type="dxa"/>
          </w:tcPr>
          <w:p w14:paraId="6B6A328E" w14:textId="77777777" w:rsidR="00695AA6" w:rsidRPr="00695AA6" w:rsidRDefault="00695AA6" w:rsidP="00712E59">
            <w:pPr>
              <w:pStyle w:val="TableParagraph"/>
              <w:spacing w:line="270" w:lineRule="atLeast"/>
              <w:ind w:left="104"/>
            </w:pPr>
            <w:r w:rsidRPr="00695AA6">
              <w:t>Drafting</w:t>
            </w:r>
            <w:r w:rsidRPr="00695AA6">
              <w:rPr>
                <w:spacing w:val="-17"/>
              </w:rPr>
              <w:t xml:space="preserve"> </w:t>
            </w:r>
            <w:r w:rsidRPr="00695AA6">
              <w:t>prefiled</w:t>
            </w:r>
            <w:r w:rsidRPr="00695AA6">
              <w:rPr>
                <w:spacing w:val="-17"/>
              </w:rPr>
              <w:t xml:space="preserve"> </w:t>
            </w:r>
            <w:r w:rsidRPr="00695AA6">
              <w:t xml:space="preserve">testimony; </w:t>
            </w:r>
          </w:p>
        </w:tc>
        <w:tc>
          <w:tcPr>
            <w:tcW w:w="860" w:type="dxa"/>
          </w:tcPr>
          <w:p w14:paraId="6422736F" w14:textId="77777777" w:rsidR="00695AA6" w:rsidRPr="00695AA6" w:rsidRDefault="00695AA6" w:rsidP="00712E59">
            <w:pPr>
              <w:pStyle w:val="TableParagraph"/>
              <w:ind w:left="259"/>
            </w:pPr>
            <w:r w:rsidRPr="00695AA6">
              <w:rPr>
                <w:spacing w:val="-5"/>
              </w:rPr>
              <w:t>3.5</w:t>
            </w:r>
          </w:p>
        </w:tc>
        <w:tc>
          <w:tcPr>
            <w:tcW w:w="1084" w:type="dxa"/>
          </w:tcPr>
          <w:p w14:paraId="18B3614A" w14:textId="77777777" w:rsidR="00695AA6" w:rsidRPr="00695AA6" w:rsidRDefault="00695AA6" w:rsidP="00712E59">
            <w:pPr>
              <w:pStyle w:val="TableParagraph"/>
              <w:ind w:left="105"/>
            </w:pPr>
            <w:r w:rsidRPr="00695AA6">
              <w:rPr>
                <w:spacing w:val="-2"/>
              </w:rPr>
              <w:t>$250.00</w:t>
            </w:r>
          </w:p>
        </w:tc>
        <w:tc>
          <w:tcPr>
            <w:tcW w:w="1364" w:type="dxa"/>
          </w:tcPr>
          <w:p w14:paraId="34A7FFF1" w14:textId="77777777" w:rsidR="00695AA6" w:rsidRPr="00695AA6" w:rsidRDefault="00695AA6" w:rsidP="00712E59">
            <w:pPr>
              <w:pStyle w:val="TableParagraph"/>
              <w:ind w:left="243"/>
            </w:pPr>
            <w:r w:rsidRPr="00695AA6">
              <w:rPr>
                <w:spacing w:val="-2"/>
              </w:rPr>
              <w:t>$875.00</w:t>
            </w:r>
          </w:p>
        </w:tc>
      </w:tr>
      <w:tr w:rsidR="00695AA6" w:rsidRPr="00695AA6" w14:paraId="18FC274D" w14:textId="77777777" w:rsidTr="00712E59">
        <w:trPr>
          <w:trHeight w:val="1103"/>
        </w:trPr>
        <w:tc>
          <w:tcPr>
            <w:tcW w:w="1018" w:type="dxa"/>
          </w:tcPr>
          <w:p w14:paraId="5F9A4CEE" w14:textId="0B9E8716" w:rsidR="00695AA6" w:rsidRPr="00695AA6" w:rsidRDefault="00695AA6" w:rsidP="00712E59">
            <w:pPr>
              <w:pStyle w:val="TableParagraph"/>
              <w:ind w:left="107"/>
            </w:pPr>
            <w:r w:rsidRPr="00695AA6">
              <w:rPr>
                <w:spacing w:val="-2"/>
              </w:rPr>
              <w:t>1/3/</w:t>
            </w:r>
            <w:r w:rsidR="006A2B98">
              <w:rPr>
                <w:spacing w:val="-2"/>
              </w:rPr>
              <w:t>24</w:t>
            </w:r>
          </w:p>
        </w:tc>
        <w:tc>
          <w:tcPr>
            <w:tcW w:w="1626" w:type="dxa"/>
          </w:tcPr>
          <w:p w14:paraId="3D863C53" w14:textId="77777777" w:rsidR="00695AA6" w:rsidRPr="00695AA6" w:rsidRDefault="00695AA6" w:rsidP="00712E59">
            <w:pPr>
              <w:pStyle w:val="TableParagraph"/>
              <w:ind w:left="107"/>
            </w:pPr>
            <w:r w:rsidRPr="00695AA6">
              <w:t xml:space="preserve">T. </w:t>
            </w:r>
            <w:r w:rsidRPr="00695AA6">
              <w:rPr>
                <w:spacing w:val="-2"/>
              </w:rPr>
              <w:t>Jackson</w:t>
            </w:r>
          </w:p>
        </w:tc>
        <w:tc>
          <w:tcPr>
            <w:tcW w:w="3150" w:type="dxa"/>
          </w:tcPr>
          <w:p w14:paraId="61C50B46" w14:textId="77777777" w:rsidR="00695AA6" w:rsidRPr="00695AA6" w:rsidRDefault="00695AA6" w:rsidP="00712E59">
            <w:pPr>
              <w:pStyle w:val="TableParagraph"/>
              <w:spacing w:line="270" w:lineRule="atLeast"/>
              <w:ind w:left="104" w:right="161"/>
            </w:pPr>
            <w:r w:rsidRPr="00695AA6">
              <w:t>Conference call with A. Brown; Teams meeting with L. Smith</w:t>
            </w:r>
          </w:p>
        </w:tc>
        <w:tc>
          <w:tcPr>
            <w:tcW w:w="860" w:type="dxa"/>
          </w:tcPr>
          <w:p w14:paraId="5F4E7570" w14:textId="77777777" w:rsidR="00695AA6" w:rsidRPr="00695AA6" w:rsidRDefault="00695AA6" w:rsidP="00712E59">
            <w:pPr>
              <w:pStyle w:val="TableParagraph"/>
              <w:ind w:left="259"/>
            </w:pPr>
            <w:r w:rsidRPr="00695AA6">
              <w:rPr>
                <w:spacing w:val="-5"/>
              </w:rPr>
              <w:t>7.0</w:t>
            </w:r>
          </w:p>
        </w:tc>
        <w:tc>
          <w:tcPr>
            <w:tcW w:w="1084" w:type="dxa"/>
          </w:tcPr>
          <w:p w14:paraId="5FFC30F0" w14:textId="77777777" w:rsidR="00695AA6" w:rsidRPr="00695AA6" w:rsidRDefault="00695AA6" w:rsidP="00712E59">
            <w:pPr>
              <w:pStyle w:val="TableParagraph"/>
              <w:ind w:left="105"/>
            </w:pPr>
            <w:r w:rsidRPr="00695AA6">
              <w:rPr>
                <w:spacing w:val="-2"/>
              </w:rPr>
              <w:t>$150.00</w:t>
            </w:r>
          </w:p>
        </w:tc>
        <w:tc>
          <w:tcPr>
            <w:tcW w:w="1364" w:type="dxa"/>
          </w:tcPr>
          <w:p w14:paraId="68EE4C90" w14:textId="77777777" w:rsidR="00695AA6" w:rsidRPr="00695AA6" w:rsidRDefault="00695AA6" w:rsidP="00712E59">
            <w:pPr>
              <w:pStyle w:val="TableParagraph"/>
              <w:ind w:left="142"/>
            </w:pPr>
            <w:r w:rsidRPr="00695AA6">
              <w:rPr>
                <w:spacing w:val="-2"/>
              </w:rPr>
              <w:t>$1,050.00</w:t>
            </w:r>
          </w:p>
        </w:tc>
      </w:tr>
    </w:tbl>
    <w:p w14:paraId="1C7C7989" w14:textId="77777777" w:rsidR="00695AA6" w:rsidRDefault="00695AA6" w:rsidP="00695AA6">
      <w:pPr>
        <w:ind w:left="810"/>
        <w:jc w:val="both"/>
        <w:rPr>
          <w:sz w:val="22"/>
          <w:szCs w:val="22"/>
        </w:rPr>
      </w:pPr>
    </w:p>
    <w:p w14:paraId="6E4F37F6" w14:textId="77777777" w:rsidR="00695AA6" w:rsidRDefault="00695AA6" w:rsidP="00695AA6">
      <w:pPr>
        <w:ind w:left="810"/>
        <w:jc w:val="both"/>
        <w:rPr>
          <w:sz w:val="22"/>
          <w:szCs w:val="22"/>
        </w:rPr>
      </w:pPr>
      <w:r w:rsidRPr="003D4D91">
        <w:rPr>
          <w:sz w:val="22"/>
          <w:szCs w:val="22"/>
        </w:rPr>
        <w:t>The PSC reserves the right to alter the formatting of bills as may be necessary to comply with State procurement practices.</w:t>
      </w:r>
    </w:p>
    <w:p w14:paraId="7022C53C" w14:textId="77777777" w:rsidR="00695AA6" w:rsidRPr="001F5B58" w:rsidRDefault="00695AA6" w:rsidP="00695AA6">
      <w:pPr>
        <w:ind w:left="1512"/>
        <w:jc w:val="both"/>
        <w:rPr>
          <w:sz w:val="22"/>
          <w:szCs w:val="22"/>
        </w:rPr>
      </w:pPr>
    </w:p>
    <w:p w14:paraId="16C8A8B3" w14:textId="00F58C28" w:rsidR="00FD23AF" w:rsidRPr="00326288" w:rsidRDefault="00FD23AF" w:rsidP="00695AA6">
      <w:pPr>
        <w:ind w:left="1440"/>
        <w:jc w:val="both"/>
        <w:rPr>
          <w:sz w:val="22"/>
          <w:szCs w:val="22"/>
        </w:rPr>
      </w:pPr>
    </w:p>
    <w:p w14:paraId="2AFCA1C3" w14:textId="77777777" w:rsidR="00FD23AF" w:rsidRPr="00BA62EA" w:rsidRDefault="00FD23AF" w:rsidP="00A769BB">
      <w:pPr>
        <w:numPr>
          <w:ilvl w:val="2"/>
          <w:numId w:val="32"/>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A769BB">
      <w:pPr>
        <w:numPr>
          <w:ilvl w:val="2"/>
          <w:numId w:val="32"/>
        </w:numPr>
        <w:jc w:val="both"/>
        <w:rPr>
          <w:sz w:val="22"/>
          <w:szCs w:val="22"/>
        </w:rPr>
      </w:pPr>
      <w:bookmarkStart w:id="16"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3"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4"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6"/>
    <w:p w14:paraId="1744FB10" w14:textId="6D278CBD" w:rsidR="00FD23AF" w:rsidRPr="00326288" w:rsidRDefault="00FD23AF" w:rsidP="00A769BB">
      <w:pPr>
        <w:numPr>
          <w:ilvl w:val="2"/>
          <w:numId w:val="32"/>
        </w:numPr>
        <w:jc w:val="both"/>
        <w:rPr>
          <w:sz w:val="22"/>
          <w:szCs w:val="22"/>
        </w:rPr>
      </w:pPr>
      <w:r w:rsidRPr="00326288">
        <w:rPr>
          <w:b/>
          <w:sz w:val="22"/>
          <w:szCs w:val="22"/>
        </w:rPr>
        <w:t xml:space="preserve">Purchase Orders </w:t>
      </w:r>
      <w:r w:rsidR="00496DBD" w:rsidRPr="00326288">
        <w:rPr>
          <w:sz w:val="22"/>
          <w:szCs w:val="22"/>
        </w:rPr>
        <w:t>–</w:t>
      </w:r>
      <w:r w:rsidR="00496DBD">
        <w:rPr>
          <w:sz w:val="22"/>
          <w:szCs w:val="22"/>
        </w:rPr>
        <w:t xml:space="preserve"> Agencies</w:t>
      </w:r>
      <w:r w:rsidRPr="00326288">
        <w:rPr>
          <w:sz w:val="22"/>
          <w:szCs w:val="22"/>
        </w:rPr>
        <w:t xml:space="preserve"> that are part of the First State Financial (FSF) system are required to identify the contract number </w:t>
      </w:r>
      <w:r w:rsidR="00C06C69">
        <w:rPr>
          <w:sz w:val="22"/>
          <w:szCs w:val="22"/>
        </w:rPr>
        <w:t>STA24003-PSCWIND</w:t>
      </w:r>
      <w:r w:rsidRPr="00326288">
        <w:rPr>
          <w:sz w:val="22"/>
          <w:szCs w:val="22"/>
        </w:rPr>
        <w:t xml:space="preserve"> on all Purchase Orders (P.O.) and shall complete the same when entering P.O. information in the state’s financial reporting system.</w:t>
      </w:r>
    </w:p>
    <w:p w14:paraId="25F2C2D9" w14:textId="77777777"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7" w:name="_Toc487180807"/>
      <w:r w:rsidRPr="00A32506">
        <w:rPr>
          <w:sz w:val="22"/>
        </w:rPr>
        <w:t>RFP Miscellaneous Information</w:t>
      </w:r>
      <w:bookmarkEnd w:id="17"/>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A769BB">
      <w:pPr>
        <w:numPr>
          <w:ilvl w:val="1"/>
          <w:numId w:val="31"/>
        </w:numPr>
        <w:jc w:val="both"/>
        <w:rPr>
          <w:sz w:val="22"/>
          <w:szCs w:val="22"/>
        </w:rPr>
      </w:pPr>
      <w:r w:rsidRPr="00A202F4">
        <w:rPr>
          <w:b/>
          <w:sz w:val="22"/>
          <w:szCs w:val="22"/>
        </w:rPr>
        <w:t>No Press Releases or Public Disclosure</w:t>
      </w:r>
    </w:p>
    <w:p w14:paraId="79CAEA33"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202F4" w:rsidRDefault="00F31DF0" w:rsidP="00F31DF0">
      <w:pPr>
        <w:ind w:left="1080" w:firstLine="60"/>
        <w:jc w:val="both"/>
        <w:rPr>
          <w:sz w:val="22"/>
          <w:szCs w:val="22"/>
        </w:rPr>
      </w:pPr>
    </w:p>
    <w:p w14:paraId="05147CB4"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A769BB">
      <w:pPr>
        <w:numPr>
          <w:ilvl w:val="1"/>
          <w:numId w:val="31"/>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15512495"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8" w:name="_Toc487180808"/>
      <w:r w:rsidRPr="00A32506">
        <w:rPr>
          <w:sz w:val="22"/>
        </w:rPr>
        <w:t>Attachments</w:t>
      </w:r>
      <w:bookmarkEnd w:id="18"/>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7843332" w14:textId="187EA3FA" w:rsidR="007A32A9" w:rsidRDefault="007A32A9" w:rsidP="00A769BB">
      <w:pPr>
        <w:numPr>
          <w:ilvl w:val="0"/>
          <w:numId w:val="3"/>
        </w:numPr>
        <w:jc w:val="both"/>
        <w:rPr>
          <w:sz w:val="22"/>
          <w:szCs w:val="22"/>
        </w:rPr>
      </w:pPr>
      <w:r w:rsidRPr="007A32A9">
        <w:rPr>
          <w:sz w:val="22"/>
          <w:szCs w:val="22"/>
        </w:rPr>
        <w:t xml:space="preserve">Attachment </w:t>
      </w:r>
      <w:r w:rsidR="002F707F">
        <w:rPr>
          <w:sz w:val="22"/>
          <w:szCs w:val="22"/>
        </w:rPr>
        <w:t>7</w:t>
      </w:r>
      <w:r w:rsidRPr="007A32A9">
        <w:rPr>
          <w:sz w:val="22"/>
          <w:szCs w:val="22"/>
        </w:rPr>
        <w:t xml:space="preserve"> – Subcontracting (2</w:t>
      </w:r>
      <w:r w:rsidRPr="007A32A9">
        <w:rPr>
          <w:sz w:val="22"/>
          <w:szCs w:val="22"/>
          <w:vertAlign w:val="superscript"/>
        </w:rPr>
        <w:t>nd</w:t>
      </w:r>
      <w:r w:rsidRPr="007A32A9">
        <w:rPr>
          <w:sz w:val="22"/>
          <w:szCs w:val="22"/>
        </w:rPr>
        <w:t xml:space="preserve"> Tier Spend) Report</w:t>
      </w:r>
    </w:p>
    <w:p w14:paraId="45ACC3F4" w14:textId="472CBCF1" w:rsidR="007A32A9" w:rsidRDefault="007A32A9" w:rsidP="00A769BB">
      <w:pPr>
        <w:numPr>
          <w:ilvl w:val="0"/>
          <w:numId w:val="3"/>
        </w:numPr>
        <w:jc w:val="both"/>
        <w:rPr>
          <w:sz w:val="22"/>
          <w:szCs w:val="22"/>
        </w:rPr>
      </w:pPr>
      <w:r w:rsidRPr="007A32A9">
        <w:rPr>
          <w:sz w:val="22"/>
          <w:szCs w:val="22"/>
        </w:rPr>
        <w:t xml:space="preserve">Attachment </w:t>
      </w:r>
      <w:r w:rsidR="002F707F">
        <w:rPr>
          <w:sz w:val="22"/>
          <w:szCs w:val="22"/>
        </w:rPr>
        <w:t>8</w:t>
      </w:r>
      <w:r w:rsidRPr="007A32A9">
        <w:rPr>
          <w:sz w:val="22"/>
          <w:szCs w:val="22"/>
        </w:rPr>
        <w:t xml:space="preserve"> – Office of Supplier Diversity Application</w:t>
      </w:r>
    </w:p>
    <w:p w14:paraId="73FC456B" w14:textId="77777777"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05FE3DD9" w14:textId="097A2484" w:rsidR="003F3CDE" w:rsidRDefault="003F3CDE" w:rsidP="00A769BB">
      <w:pPr>
        <w:numPr>
          <w:ilvl w:val="0"/>
          <w:numId w:val="3"/>
        </w:numPr>
        <w:jc w:val="both"/>
        <w:rPr>
          <w:sz w:val="22"/>
          <w:szCs w:val="22"/>
        </w:rPr>
      </w:pPr>
      <w:r>
        <w:rPr>
          <w:sz w:val="22"/>
          <w:szCs w:val="22"/>
        </w:rPr>
        <w:t>Appendix B – Scope of Work and Technical Requirements</w:t>
      </w:r>
    </w:p>
    <w:p w14:paraId="0DA4CBDC" w14:textId="77777777" w:rsidR="00731FAD" w:rsidRDefault="00731FAD"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3D0E0AF0"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w:t>
      </w:r>
      <w:r w:rsidR="00FF5862">
        <w:rPr>
          <w:sz w:val="22"/>
          <w:szCs w:val="22"/>
        </w:rPr>
        <w: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67B59042" w14:textId="77777777" w:rsidR="00531DAB" w:rsidRDefault="00531DAB" w:rsidP="002F707F">
      <w:pPr>
        <w:tabs>
          <w:tab w:val="left" w:pos="-720"/>
          <w:tab w:val="left" w:pos="0"/>
        </w:tabs>
        <w:suppressAutoHyphens/>
        <w:jc w:val="both"/>
        <w:rPr>
          <w:spacing w:val="-3"/>
          <w:sz w:val="22"/>
        </w:rPr>
      </w:pPr>
    </w:p>
    <w:p w14:paraId="3B6C1AEE" w14:textId="71D1B663" w:rsidR="00531DAB" w:rsidRDefault="00A30F3E" w:rsidP="007330A0">
      <w:pPr>
        <w:suppressAutoHyphens/>
        <w:ind w:left="360"/>
        <w:jc w:val="both"/>
        <w:rPr>
          <w:sz w:val="22"/>
          <w:szCs w:val="22"/>
        </w:rPr>
      </w:pPr>
      <w:r w:rsidRPr="00A30F3E">
        <w:rPr>
          <w:spacing w:val="-3"/>
          <w:sz w:val="22"/>
        </w:rPr>
        <w:t xml:space="preserve">In accordance with </w:t>
      </w:r>
      <w:hyperlink r:id="rId35" w:history="1">
        <w:r w:rsidR="008F36A0"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A30F3E">
        <w:rPr>
          <w:spacing w:val="-3"/>
          <w:sz w:val="22"/>
        </w:rPr>
        <w:t>includes:</w:t>
      </w:r>
      <w:proofErr w:type="gramEnd"/>
      <w:r w:rsidRPr="00A30F3E">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48A73AF" w:rsidR="002C37CB" w:rsidRDefault="002C37CB" w:rsidP="002C37CB">
      <w:pPr>
        <w:ind w:left="360"/>
        <w:jc w:val="both"/>
        <w:rPr>
          <w:szCs w:val="20"/>
        </w:rPr>
      </w:pPr>
      <w:r>
        <w:rPr>
          <w:spacing w:val="-3"/>
          <w:sz w:val="22"/>
        </w:rPr>
        <w:t xml:space="preserve">Accurate 2nd Tier reports shall be submitted to the contracting </w:t>
      </w:r>
      <w:r w:rsidR="009507A3">
        <w:rPr>
          <w:spacing w:val="-3"/>
          <w:sz w:val="22"/>
        </w:rPr>
        <w:t>PSC</w:t>
      </w:r>
      <w:r>
        <w:rPr>
          <w:spacing w:val="-3"/>
          <w:sz w:val="22"/>
        </w:rPr>
        <w:t>’s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0D4C89">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3F241321" w14:textId="71649877" w:rsidR="005D0501" w:rsidRDefault="00531DAB" w:rsidP="005D0501">
      <w:pPr>
        <w:suppressAutoHyphens/>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C06C69">
        <w:rPr>
          <w:spacing w:val="-3"/>
          <w:sz w:val="22"/>
        </w:rPr>
        <w:t>STA24003-PSCWIND</w:t>
      </w:r>
      <w:r w:rsidR="005D0501" w:rsidRPr="005D0501">
        <w:rPr>
          <w:spacing w:val="-3"/>
          <w:sz w:val="22"/>
        </w:rPr>
        <w:t xml:space="preserve"> </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r>
    </w:p>
    <w:p w14:paraId="43480418" w14:textId="1A38B26C" w:rsidR="00531DAB" w:rsidRPr="00C84D80" w:rsidRDefault="00C84D80" w:rsidP="005D0501">
      <w:pPr>
        <w:suppressAutoHyphens/>
        <w:rPr>
          <w:spacing w:val="-3"/>
          <w:sz w:val="22"/>
        </w:rPr>
      </w:pPr>
      <w:r>
        <w:rPr>
          <w:spacing w:val="-3"/>
          <w:sz w:val="22"/>
        </w:rPr>
        <w:t>Contract Title</w:t>
      </w:r>
      <w:r w:rsidR="00531DAB" w:rsidRPr="00C84D80">
        <w:rPr>
          <w:spacing w:val="-3"/>
          <w:sz w:val="22"/>
        </w:rPr>
        <w:t>:</w:t>
      </w:r>
      <w:r w:rsidR="00531DAB" w:rsidRPr="00C84D80">
        <w:rPr>
          <w:spacing w:val="-3"/>
          <w:sz w:val="22"/>
        </w:rPr>
        <w:tab/>
      </w:r>
      <w:r w:rsidR="00C06C69">
        <w:rPr>
          <w:spacing w:val="-3"/>
          <w:sz w:val="22"/>
        </w:rPr>
        <w:t xml:space="preserve">PSC WIND </w:t>
      </w:r>
      <w:r w:rsidR="005D0501" w:rsidRPr="005D0501">
        <w:rPr>
          <w:spacing w:val="-3"/>
          <w:sz w:val="22"/>
        </w:rPr>
        <w:t>CONSULTING SERVICES</w:t>
      </w:r>
    </w:p>
    <w:p w14:paraId="3CD1E37C" w14:textId="77777777" w:rsidR="00531DAB" w:rsidRDefault="00531DAB" w:rsidP="007330A0">
      <w:pPr>
        <w:suppressAutoHyphens/>
        <w:jc w:val="both"/>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8B0FD1">
      <w:pPr>
        <w:suppressAutoHyphens/>
        <w:ind w:left="2880"/>
        <w:jc w:val="both"/>
        <w:rPr>
          <w:spacing w:val="-3"/>
          <w:sz w:val="22"/>
        </w:rPr>
      </w:pPr>
    </w:p>
    <w:tbl>
      <w:tblPr>
        <w:tblW w:w="12716" w:type="dxa"/>
        <w:jc w:val="center"/>
        <w:tblLayout w:type="fixed"/>
        <w:tblLook w:val="0000" w:firstRow="0" w:lastRow="0" w:firstColumn="0" w:lastColumn="0" w:noHBand="0" w:noVBand="0"/>
      </w:tblPr>
      <w:tblGrid>
        <w:gridCol w:w="1530"/>
        <w:gridCol w:w="1242"/>
        <w:gridCol w:w="1062"/>
        <w:gridCol w:w="8882"/>
      </w:tblGrid>
      <w:tr w:rsidR="00531DAB" w14:paraId="6DB21101" w14:textId="77777777" w:rsidTr="008B0FD1">
        <w:trPr>
          <w:jc w:val="center"/>
        </w:trPr>
        <w:tc>
          <w:tcPr>
            <w:tcW w:w="1530" w:type="dxa"/>
            <w:tcBorders>
              <w:bottom w:val="single" w:sz="4" w:space="0" w:color="auto"/>
            </w:tcBorders>
          </w:tcPr>
          <w:p w14:paraId="3CD0B43A" w14:textId="77777777" w:rsidR="00531DAB" w:rsidRDefault="00531DAB" w:rsidP="007330A0">
            <w:pPr>
              <w:suppressAutoHyphens/>
              <w:jc w:val="both"/>
              <w:rPr>
                <w:spacing w:val="-3"/>
                <w:sz w:val="22"/>
              </w:rPr>
            </w:pPr>
          </w:p>
        </w:tc>
        <w:tc>
          <w:tcPr>
            <w:tcW w:w="1242" w:type="dxa"/>
          </w:tcPr>
          <w:p w14:paraId="2D9EF5E1" w14:textId="77777777" w:rsidR="00531DAB" w:rsidRDefault="00531DAB" w:rsidP="007330A0">
            <w:pPr>
              <w:suppressAutoHyphens/>
              <w:jc w:val="both"/>
              <w:rPr>
                <w:spacing w:val="-3"/>
                <w:sz w:val="22"/>
              </w:rPr>
            </w:pPr>
            <w:r>
              <w:rPr>
                <w:spacing w:val="-3"/>
                <w:sz w:val="22"/>
              </w:rPr>
              <w:t>1.</w:t>
            </w:r>
          </w:p>
        </w:tc>
        <w:tc>
          <w:tcPr>
            <w:tcW w:w="1062"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8B0FD1">
        <w:trPr>
          <w:jc w:val="center"/>
        </w:trPr>
        <w:tc>
          <w:tcPr>
            <w:tcW w:w="1530" w:type="dxa"/>
          </w:tcPr>
          <w:p w14:paraId="6343573C" w14:textId="77777777" w:rsidR="00531DAB" w:rsidRDefault="00531DAB" w:rsidP="007330A0">
            <w:pPr>
              <w:suppressAutoHyphens/>
              <w:jc w:val="both"/>
              <w:rPr>
                <w:spacing w:val="-3"/>
                <w:sz w:val="22"/>
              </w:rPr>
            </w:pPr>
          </w:p>
        </w:tc>
        <w:tc>
          <w:tcPr>
            <w:tcW w:w="1242" w:type="dxa"/>
          </w:tcPr>
          <w:p w14:paraId="29768D03" w14:textId="77777777" w:rsidR="00531DAB" w:rsidRDefault="00531DAB" w:rsidP="007330A0">
            <w:pPr>
              <w:suppressAutoHyphens/>
              <w:jc w:val="both"/>
              <w:rPr>
                <w:spacing w:val="-3"/>
                <w:sz w:val="22"/>
              </w:rPr>
            </w:pPr>
          </w:p>
        </w:tc>
        <w:tc>
          <w:tcPr>
            <w:tcW w:w="1062"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8B0FD1">
        <w:trPr>
          <w:jc w:val="center"/>
        </w:trPr>
        <w:tc>
          <w:tcPr>
            <w:tcW w:w="1530" w:type="dxa"/>
            <w:tcBorders>
              <w:bottom w:val="single" w:sz="4" w:space="0" w:color="auto"/>
            </w:tcBorders>
          </w:tcPr>
          <w:p w14:paraId="2D2F9CA9" w14:textId="77777777" w:rsidR="00531DAB" w:rsidRDefault="00531DAB" w:rsidP="007330A0">
            <w:pPr>
              <w:suppressAutoHyphens/>
              <w:jc w:val="both"/>
              <w:rPr>
                <w:spacing w:val="-3"/>
                <w:sz w:val="22"/>
              </w:rPr>
            </w:pPr>
          </w:p>
        </w:tc>
        <w:tc>
          <w:tcPr>
            <w:tcW w:w="1242" w:type="dxa"/>
          </w:tcPr>
          <w:p w14:paraId="1699C8FA" w14:textId="77777777" w:rsidR="00531DAB" w:rsidRDefault="00531DAB" w:rsidP="007330A0">
            <w:pPr>
              <w:suppressAutoHyphens/>
              <w:jc w:val="both"/>
              <w:rPr>
                <w:spacing w:val="-3"/>
                <w:sz w:val="22"/>
              </w:rPr>
            </w:pPr>
            <w:r>
              <w:rPr>
                <w:spacing w:val="-3"/>
                <w:sz w:val="22"/>
              </w:rPr>
              <w:t>2.</w:t>
            </w:r>
          </w:p>
        </w:tc>
        <w:tc>
          <w:tcPr>
            <w:tcW w:w="1062"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8B0FD1">
        <w:trPr>
          <w:trHeight w:hRule="exact" w:val="400"/>
          <w:jc w:val="center"/>
        </w:trPr>
        <w:tc>
          <w:tcPr>
            <w:tcW w:w="1530" w:type="dxa"/>
          </w:tcPr>
          <w:p w14:paraId="417F3DAF" w14:textId="77777777" w:rsidR="00531DAB" w:rsidRDefault="00531DAB" w:rsidP="007330A0">
            <w:pPr>
              <w:suppressAutoHyphens/>
              <w:jc w:val="both"/>
              <w:rPr>
                <w:spacing w:val="-3"/>
                <w:sz w:val="22"/>
              </w:rPr>
            </w:pPr>
          </w:p>
        </w:tc>
        <w:tc>
          <w:tcPr>
            <w:tcW w:w="1242" w:type="dxa"/>
          </w:tcPr>
          <w:p w14:paraId="496E4AB9" w14:textId="77777777" w:rsidR="00531DAB" w:rsidRDefault="00531DAB" w:rsidP="007330A0">
            <w:pPr>
              <w:suppressAutoHyphens/>
              <w:jc w:val="both"/>
              <w:rPr>
                <w:spacing w:val="-3"/>
                <w:sz w:val="22"/>
              </w:rPr>
            </w:pPr>
          </w:p>
        </w:tc>
        <w:tc>
          <w:tcPr>
            <w:tcW w:w="1062"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8B0FD1">
        <w:trPr>
          <w:trHeight w:hRule="exact" w:val="400"/>
          <w:jc w:val="center"/>
        </w:trPr>
        <w:tc>
          <w:tcPr>
            <w:tcW w:w="1530" w:type="dxa"/>
          </w:tcPr>
          <w:p w14:paraId="11E2F6B8" w14:textId="77777777" w:rsidR="00531DAB" w:rsidRDefault="00531DAB" w:rsidP="007330A0">
            <w:pPr>
              <w:suppressAutoHyphens/>
              <w:jc w:val="both"/>
              <w:rPr>
                <w:spacing w:val="-3"/>
                <w:sz w:val="22"/>
              </w:rPr>
            </w:pPr>
          </w:p>
        </w:tc>
        <w:tc>
          <w:tcPr>
            <w:tcW w:w="1242" w:type="dxa"/>
          </w:tcPr>
          <w:p w14:paraId="4B1FA644" w14:textId="77777777" w:rsidR="00531DAB" w:rsidRDefault="00531DAB" w:rsidP="007330A0">
            <w:pPr>
              <w:suppressAutoHyphens/>
              <w:jc w:val="both"/>
              <w:rPr>
                <w:spacing w:val="-3"/>
                <w:sz w:val="22"/>
              </w:rPr>
            </w:pPr>
          </w:p>
        </w:tc>
        <w:tc>
          <w:tcPr>
            <w:tcW w:w="1062"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8B0FD1">
        <w:trPr>
          <w:jc w:val="center"/>
        </w:trPr>
        <w:tc>
          <w:tcPr>
            <w:tcW w:w="1530" w:type="dxa"/>
          </w:tcPr>
          <w:p w14:paraId="3FDC533D" w14:textId="77777777" w:rsidR="00531DAB" w:rsidRDefault="00531DAB" w:rsidP="007330A0">
            <w:pPr>
              <w:suppressAutoHyphens/>
              <w:jc w:val="both"/>
              <w:rPr>
                <w:spacing w:val="-3"/>
                <w:sz w:val="22"/>
              </w:rPr>
            </w:pPr>
          </w:p>
        </w:tc>
        <w:tc>
          <w:tcPr>
            <w:tcW w:w="1242" w:type="dxa"/>
          </w:tcPr>
          <w:p w14:paraId="0272187E" w14:textId="77777777" w:rsidR="00531DAB" w:rsidRDefault="00531DAB" w:rsidP="007330A0">
            <w:pPr>
              <w:suppressAutoHyphens/>
              <w:jc w:val="both"/>
              <w:rPr>
                <w:spacing w:val="-3"/>
                <w:sz w:val="22"/>
              </w:rPr>
            </w:pPr>
          </w:p>
        </w:tc>
        <w:tc>
          <w:tcPr>
            <w:tcW w:w="1062"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8B0FD1">
        <w:trPr>
          <w:jc w:val="center"/>
        </w:trPr>
        <w:tc>
          <w:tcPr>
            <w:tcW w:w="1530" w:type="dxa"/>
            <w:tcBorders>
              <w:bottom w:val="single" w:sz="4" w:space="0" w:color="auto"/>
            </w:tcBorders>
          </w:tcPr>
          <w:p w14:paraId="5CF05D3E" w14:textId="77777777" w:rsidR="00531DAB" w:rsidRDefault="00531DAB" w:rsidP="007330A0">
            <w:pPr>
              <w:suppressAutoHyphens/>
              <w:jc w:val="both"/>
              <w:rPr>
                <w:spacing w:val="-3"/>
                <w:sz w:val="22"/>
              </w:rPr>
            </w:pPr>
          </w:p>
        </w:tc>
        <w:tc>
          <w:tcPr>
            <w:tcW w:w="1242" w:type="dxa"/>
          </w:tcPr>
          <w:p w14:paraId="0C35F6F5" w14:textId="77777777" w:rsidR="00531DAB" w:rsidRDefault="00531DAB" w:rsidP="007330A0">
            <w:pPr>
              <w:suppressAutoHyphens/>
              <w:jc w:val="both"/>
              <w:rPr>
                <w:spacing w:val="-3"/>
                <w:sz w:val="22"/>
              </w:rPr>
            </w:pPr>
            <w:r>
              <w:rPr>
                <w:spacing w:val="-3"/>
                <w:sz w:val="22"/>
              </w:rPr>
              <w:t>3.</w:t>
            </w:r>
          </w:p>
        </w:tc>
        <w:tc>
          <w:tcPr>
            <w:tcW w:w="1062"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8B0FD1">
        <w:trPr>
          <w:jc w:val="center"/>
        </w:trPr>
        <w:tc>
          <w:tcPr>
            <w:tcW w:w="1530" w:type="dxa"/>
          </w:tcPr>
          <w:p w14:paraId="2D6731DB" w14:textId="77777777" w:rsidR="00531DAB" w:rsidRDefault="00531DAB" w:rsidP="007330A0">
            <w:pPr>
              <w:suppressAutoHyphens/>
              <w:jc w:val="both"/>
              <w:rPr>
                <w:spacing w:val="-3"/>
                <w:sz w:val="22"/>
              </w:rPr>
            </w:pPr>
          </w:p>
        </w:tc>
        <w:tc>
          <w:tcPr>
            <w:tcW w:w="1242" w:type="dxa"/>
          </w:tcPr>
          <w:p w14:paraId="6AF07420" w14:textId="77777777" w:rsidR="00531DAB" w:rsidRDefault="00531DAB" w:rsidP="007330A0">
            <w:pPr>
              <w:suppressAutoHyphens/>
              <w:jc w:val="both"/>
              <w:rPr>
                <w:spacing w:val="-3"/>
                <w:sz w:val="22"/>
              </w:rPr>
            </w:pPr>
          </w:p>
        </w:tc>
        <w:tc>
          <w:tcPr>
            <w:tcW w:w="1062"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8B0FD1">
        <w:trPr>
          <w:jc w:val="center"/>
        </w:trPr>
        <w:tc>
          <w:tcPr>
            <w:tcW w:w="1530" w:type="dxa"/>
            <w:tcBorders>
              <w:bottom w:val="single" w:sz="4" w:space="0" w:color="auto"/>
            </w:tcBorders>
          </w:tcPr>
          <w:p w14:paraId="734E19D4" w14:textId="77777777" w:rsidR="00531DAB" w:rsidRDefault="00531DAB" w:rsidP="007330A0">
            <w:pPr>
              <w:suppressAutoHyphens/>
              <w:jc w:val="both"/>
              <w:rPr>
                <w:spacing w:val="-3"/>
                <w:sz w:val="22"/>
              </w:rPr>
            </w:pPr>
          </w:p>
        </w:tc>
        <w:tc>
          <w:tcPr>
            <w:tcW w:w="1242" w:type="dxa"/>
          </w:tcPr>
          <w:p w14:paraId="1641BDF9" w14:textId="77777777" w:rsidR="00531DAB" w:rsidRDefault="00531DAB" w:rsidP="007330A0">
            <w:pPr>
              <w:suppressAutoHyphens/>
              <w:jc w:val="both"/>
              <w:rPr>
                <w:spacing w:val="-3"/>
                <w:sz w:val="22"/>
              </w:rPr>
            </w:pPr>
            <w:r>
              <w:rPr>
                <w:spacing w:val="-3"/>
                <w:sz w:val="22"/>
              </w:rPr>
              <w:t>4.</w:t>
            </w:r>
          </w:p>
        </w:tc>
        <w:tc>
          <w:tcPr>
            <w:tcW w:w="1062"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8B0FD1">
        <w:trPr>
          <w:jc w:val="center"/>
        </w:trPr>
        <w:tc>
          <w:tcPr>
            <w:tcW w:w="1530" w:type="dxa"/>
          </w:tcPr>
          <w:p w14:paraId="31A53487" w14:textId="77777777" w:rsidR="00531DAB" w:rsidRDefault="00531DAB" w:rsidP="007330A0">
            <w:pPr>
              <w:suppressAutoHyphens/>
              <w:jc w:val="both"/>
              <w:rPr>
                <w:spacing w:val="-3"/>
                <w:sz w:val="22"/>
              </w:rPr>
            </w:pPr>
          </w:p>
        </w:tc>
        <w:tc>
          <w:tcPr>
            <w:tcW w:w="1242" w:type="dxa"/>
          </w:tcPr>
          <w:p w14:paraId="29DCF583" w14:textId="77777777" w:rsidR="00531DAB" w:rsidRDefault="00531DAB" w:rsidP="007330A0">
            <w:pPr>
              <w:suppressAutoHyphens/>
              <w:jc w:val="both"/>
              <w:rPr>
                <w:spacing w:val="-3"/>
                <w:sz w:val="22"/>
              </w:rPr>
            </w:pPr>
          </w:p>
        </w:tc>
        <w:tc>
          <w:tcPr>
            <w:tcW w:w="1062"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8B0FD1">
        <w:trPr>
          <w:jc w:val="center"/>
        </w:trPr>
        <w:tc>
          <w:tcPr>
            <w:tcW w:w="1530" w:type="dxa"/>
            <w:tcBorders>
              <w:bottom w:val="single" w:sz="4" w:space="0" w:color="auto"/>
            </w:tcBorders>
          </w:tcPr>
          <w:p w14:paraId="48D8919A" w14:textId="77777777" w:rsidR="00531DAB" w:rsidRDefault="00531DAB" w:rsidP="007330A0">
            <w:pPr>
              <w:suppressAutoHyphens/>
              <w:jc w:val="both"/>
              <w:rPr>
                <w:spacing w:val="-3"/>
                <w:sz w:val="22"/>
              </w:rPr>
            </w:pPr>
          </w:p>
        </w:tc>
        <w:tc>
          <w:tcPr>
            <w:tcW w:w="1242" w:type="dxa"/>
          </w:tcPr>
          <w:p w14:paraId="37569398" w14:textId="77777777" w:rsidR="00531DAB" w:rsidRDefault="00531DAB" w:rsidP="007330A0">
            <w:pPr>
              <w:suppressAutoHyphens/>
              <w:jc w:val="both"/>
              <w:rPr>
                <w:spacing w:val="-3"/>
                <w:sz w:val="22"/>
              </w:rPr>
            </w:pPr>
            <w:r>
              <w:rPr>
                <w:spacing w:val="-3"/>
                <w:sz w:val="22"/>
              </w:rPr>
              <w:t>5.</w:t>
            </w:r>
          </w:p>
        </w:tc>
        <w:tc>
          <w:tcPr>
            <w:tcW w:w="1062"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8B0FD1">
        <w:trPr>
          <w:trHeight w:hRule="exact" w:val="400"/>
          <w:jc w:val="center"/>
        </w:trPr>
        <w:tc>
          <w:tcPr>
            <w:tcW w:w="1530" w:type="dxa"/>
          </w:tcPr>
          <w:p w14:paraId="3F9EC85F" w14:textId="77777777" w:rsidR="00531DAB" w:rsidRDefault="00531DAB" w:rsidP="007330A0">
            <w:pPr>
              <w:suppressAutoHyphens/>
              <w:jc w:val="both"/>
              <w:rPr>
                <w:spacing w:val="-3"/>
                <w:sz w:val="22"/>
              </w:rPr>
            </w:pPr>
          </w:p>
        </w:tc>
        <w:tc>
          <w:tcPr>
            <w:tcW w:w="1242" w:type="dxa"/>
          </w:tcPr>
          <w:p w14:paraId="4979C611" w14:textId="77777777" w:rsidR="00531DAB" w:rsidRDefault="00531DAB" w:rsidP="007330A0">
            <w:pPr>
              <w:suppressAutoHyphens/>
              <w:jc w:val="both"/>
              <w:rPr>
                <w:spacing w:val="-3"/>
                <w:sz w:val="22"/>
              </w:rPr>
            </w:pPr>
          </w:p>
        </w:tc>
        <w:tc>
          <w:tcPr>
            <w:tcW w:w="1062"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8B0FD1">
        <w:trPr>
          <w:trHeight w:hRule="exact" w:val="400"/>
          <w:jc w:val="center"/>
        </w:trPr>
        <w:tc>
          <w:tcPr>
            <w:tcW w:w="1530" w:type="dxa"/>
          </w:tcPr>
          <w:p w14:paraId="2B45932F" w14:textId="77777777" w:rsidR="00531DAB" w:rsidRDefault="00531DAB" w:rsidP="007330A0">
            <w:pPr>
              <w:suppressAutoHyphens/>
              <w:jc w:val="both"/>
              <w:rPr>
                <w:spacing w:val="-3"/>
                <w:sz w:val="22"/>
              </w:rPr>
            </w:pPr>
          </w:p>
        </w:tc>
        <w:tc>
          <w:tcPr>
            <w:tcW w:w="1242" w:type="dxa"/>
          </w:tcPr>
          <w:p w14:paraId="272C31B1" w14:textId="77777777" w:rsidR="00531DAB" w:rsidRDefault="00531DAB" w:rsidP="007330A0">
            <w:pPr>
              <w:suppressAutoHyphens/>
              <w:jc w:val="both"/>
              <w:rPr>
                <w:spacing w:val="-3"/>
                <w:sz w:val="22"/>
              </w:rPr>
            </w:pPr>
          </w:p>
        </w:tc>
        <w:tc>
          <w:tcPr>
            <w:tcW w:w="1062"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8B0FD1">
        <w:trPr>
          <w:jc w:val="center"/>
        </w:trPr>
        <w:tc>
          <w:tcPr>
            <w:tcW w:w="1530" w:type="dxa"/>
          </w:tcPr>
          <w:p w14:paraId="4062FB97" w14:textId="77777777" w:rsidR="00531DAB" w:rsidRDefault="00531DAB" w:rsidP="007330A0">
            <w:pPr>
              <w:suppressAutoHyphens/>
              <w:jc w:val="both"/>
              <w:rPr>
                <w:spacing w:val="-3"/>
                <w:sz w:val="22"/>
              </w:rPr>
            </w:pPr>
          </w:p>
        </w:tc>
        <w:tc>
          <w:tcPr>
            <w:tcW w:w="1242" w:type="dxa"/>
          </w:tcPr>
          <w:p w14:paraId="305A9B62" w14:textId="77777777" w:rsidR="00531DAB" w:rsidRDefault="00531DAB" w:rsidP="007330A0">
            <w:pPr>
              <w:suppressAutoHyphens/>
              <w:jc w:val="both"/>
              <w:rPr>
                <w:spacing w:val="-3"/>
                <w:sz w:val="22"/>
              </w:rPr>
            </w:pPr>
          </w:p>
        </w:tc>
        <w:tc>
          <w:tcPr>
            <w:tcW w:w="1062"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8B0FD1">
        <w:trPr>
          <w:jc w:val="center"/>
        </w:trPr>
        <w:tc>
          <w:tcPr>
            <w:tcW w:w="1530" w:type="dxa"/>
            <w:tcBorders>
              <w:bottom w:val="single" w:sz="4" w:space="0" w:color="auto"/>
            </w:tcBorders>
          </w:tcPr>
          <w:p w14:paraId="61DEC78A" w14:textId="77777777" w:rsidR="00531DAB" w:rsidRDefault="00531DAB" w:rsidP="007330A0">
            <w:pPr>
              <w:suppressAutoHyphens/>
              <w:jc w:val="both"/>
              <w:rPr>
                <w:spacing w:val="-3"/>
                <w:sz w:val="22"/>
              </w:rPr>
            </w:pPr>
          </w:p>
        </w:tc>
        <w:tc>
          <w:tcPr>
            <w:tcW w:w="1242" w:type="dxa"/>
          </w:tcPr>
          <w:p w14:paraId="3A99DBAA" w14:textId="77777777" w:rsidR="00531DAB" w:rsidRDefault="00531DAB" w:rsidP="007330A0">
            <w:pPr>
              <w:suppressAutoHyphens/>
              <w:jc w:val="both"/>
              <w:rPr>
                <w:spacing w:val="-3"/>
                <w:sz w:val="22"/>
              </w:rPr>
            </w:pPr>
            <w:r>
              <w:rPr>
                <w:spacing w:val="-3"/>
                <w:sz w:val="22"/>
              </w:rPr>
              <w:t>6.</w:t>
            </w:r>
          </w:p>
        </w:tc>
        <w:tc>
          <w:tcPr>
            <w:tcW w:w="1062"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8B0FD1">
        <w:trPr>
          <w:jc w:val="center"/>
        </w:trPr>
        <w:tc>
          <w:tcPr>
            <w:tcW w:w="1530" w:type="dxa"/>
          </w:tcPr>
          <w:p w14:paraId="104D51CA" w14:textId="77777777" w:rsidR="00531DAB" w:rsidRDefault="00531DAB" w:rsidP="007330A0">
            <w:pPr>
              <w:suppressAutoHyphens/>
              <w:jc w:val="both"/>
              <w:rPr>
                <w:spacing w:val="-3"/>
                <w:sz w:val="22"/>
              </w:rPr>
            </w:pPr>
          </w:p>
        </w:tc>
        <w:tc>
          <w:tcPr>
            <w:tcW w:w="1242" w:type="dxa"/>
          </w:tcPr>
          <w:p w14:paraId="014772AD" w14:textId="77777777" w:rsidR="00531DAB" w:rsidRDefault="00531DAB" w:rsidP="007330A0">
            <w:pPr>
              <w:suppressAutoHyphens/>
              <w:jc w:val="both"/>
              <w:rPr>
                <w:spacing w:val="-3"/>
                <w:sz w:val="22"/>
              </w:rPr>
            </w:pPr>
          </w:p>
        </w:tc>
        <w:tc>
          <w:tcPr>
            <w:tcW w:w="1062"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8B0FD1">
        <w:trPr>
          <w:jc w:val="center"/>
        </w:trPr>
        <w:tc>
          <w:tcPr>
            <w:tcW w:w="1530" w:type="dxa"/>
            <w:tcBorders>
              <w:bottom w:val="single" w:sz="4" w:space="0" w:color="auto"/>
            </w:tcBorders>
          </w:tcPr>
          <w:p w14:paraId="1E43138F" w14:textId="77777777" w:rsidR="00531DAB" w:rsidRDefault="00531DAB" w:rsidP="007330A0">
            <w:pPr>
              <w:suppressAutoHyphens/>
              <w:jc w:val="both"/>
              <w:rPr>
                <w:spacing w:val="-3"/>
                <w:sz w:val="22"/>
              </w:rPr>
            </w:pPr>
          </w:p>
        </w:tc>
        <w:tc>
          <w:tcPr>
            <w:tcW w:w="1242" w:type="dxa"/>
          </w:tcPr>
          <w:p w14:paraId="0E520C66" w14:textId="77777777" w:rsidR="00531DAB" w:rsidRDefault="00531DAB" w:rsidP="007330A0">
            <w:pPr>
              <w:suppressAutoHyphens/>
              <w:jc w:val="both"/>
              <w:rPr>
                <w:spacing w:val="-3"/>
                <w:sz w:val="22"/>
              </w:rPr>
            </w:pPr>
            <w:r>
              <w:rPr>
                <w:spacing w:val="-3"/>
                <w:sz w:val="22"/>
              </w:rPr>
              <w:t>7.</w:t>
            </w:r>
          </w:p>
        </w:tc>
        <w:tc>
          <w:tcPr>
            <w:tcW w:w="1062"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8B0FD1">
        <w:trPr>
          <w:trHeight w:hRule="exact" w:val="400"/>
          <w:jc w:val="center"/>
        </w:trPr>
        <w:tc>
          <w:tcPr>
            <w:tcW w:w="1530" w:type="dxa"/>
          </w:tcPr>
          <w:p w14:paraId="2E2360FC" w14:textId="77777777" w:rsidR="00531DAB" w:rsidRDefault="00531DAB" w:rsidP="007330A0">
            <w:pPr>
              <w:suppressAutoHyphens/>
              <w:jc w:val="both"/>
              <w:rPr>
                <w:spacing w:val="-3"/>
                <w:sz w:val="22"/>
              </w:rPr>
            </w:pPr>
          </w:p>
        </w:tc>
        <w:tc>
          <w:tcPr>
            <w:tcW w:w="1242" w:type="dxa"/>
          </w:tcPr>
          <w:p w14:paraId="1E4C7BE4" w14:textId="77777777" w:rsidR="00531DAB" w:rsidRDefault="00531DAB" w:rsidP="007330A0">
            <w:pPr>
              <w:suppressAutoHyphens/>
              <w:jc w:val="both"/>
              <w:rPr>
                <w:spacing w:val="-3"/>
                <w:sz w:val="22"/>
              </w:rPr>
            </w:pPr>
          </w:p>
        </w:tc>
        <w:tc>
          <w:tcPr>
            <w:tcW w:w="1062"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8B0FD1">
      <w:pPr>
        <w:suppressAutoHyphens/>
        <w:ind w:left="2160"/>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6983" w:h="15840"/>
          <w:pgMar w:top="1440" w:right="6183"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7DAAF6F9" w14:textId="0C218D76" w:rsidR="005D0501"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C06C69">
        <w:rPr>
          <w:b/>
          <w:sz w:val="20"/>
        </w:rPr>
        <w:t>STA24003-PSCWIND</w:t>
      </w:r>
      <w:r w:rsidR="005D0501" w:rsidRPr="005D0501">
        <w:rPr>
          <w:b/>
          <w:sz w:val="20"/>
        </w:rPr>
        <w:t xml:space="preserve"> </w:t>
      </w:r>
    </w:p>
    <w:p w14:paraId="49C9FAE5" w14:textId="7E3CB27E" w:rsidR="00E52176"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 xml:space="preserve">CONTRACT </w:t>
      </w:r>
      <w:r w:rsidR="009C34EF">
        <w:rPr>
          <w:b/>
          <w:sz w:val="20"/>
        </w:rPr>
        <w:t>TITLE:</w:t>
      </w:r>
      <w:r w:rsidR="009C34EF">
        <w:rPr>
          <w:b/>
          <w:sz w:val="20"/>
        </w:rPr>
        <w:tab/>
      </w:r>
      <w:r w:rsidR="005D0501" w:rsidRPr="005D0501">
        <w:rPr>
          <w:b/>
          <w:sz w:val="20"/>
        </w:rPr>
        <w:t xml:space="preserve">PSC </w:t>
      </w:r>
      <w:r w:rsidR="00C06C69">
        <w:rPr>
          <w:b/>
          <w:sz w:val="20"/>
        </w:rPr>
        <w:t>WIND</w:t>
      </w:r>
      <w:r w:rsidR="005D0501" w:rsidRPr="005D0501">
        <w:rPr>
          <w:b/>
          <w:sz w:val="20"/>
        </w:rPr>
        <w:t xml:space="preserve"> CONSULTING SERVICES</w:t>
      </w:r>
      <w:r w:rsidR="009C34EF">
        <w:rPr>
          <w:b/>
          <w:sz w:val="20"/>
        </w:rPr>
        <w:t xml:space="preserve">                         </w:t>
      </w:r>
    </w:p>
    <w:p w14:paraId="64AAFD2E" w14:textId="266BEADA"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FE4A7D">
        <w:rPr>
          <w:b/>
          <w:sz w:val="20"/>
        </w:rPr>
        <w:t xml:space="preserve">January </w:t>
      </w:r>
      <w:r w:rsidR="00C7413B">
        <w:rPr>
          <w:b/>
          <w:sz w:val="20"/>
        </w:rPr>
        <w:t>20</w:t>
      </w:r>
      <w:r w:rsidR="00906EBE">
        <w:rPr>
          <w:b/>
          <w:sz w:val="20"/>
        </w:rPr>
        <w:t>, 202</w:t>
      </w:r>
      <w:r w:rsidR="00FE4A7D">
        <w:rPr>
          <w:b/>
          <w:sz w:val="20"/>
        </w:rPr>
        <w:t>5</w:t>
      </w:r>
      <w:r w:rsidR="00906EBE">
        <w:rPr>
          <w:b/>
          <w:sz w:val="20"/>
        </w:rPr>
        <w:t xml:space="preserve"> </w:t>
      </w:r>
      <w:r w:rsidR="00E52176">
        <w:rPr>
          <w:b/>
          <w:sz w:val="20"/>
        </w:rPr>
        <w:t xml:space="preserve">at </w:t>
      </w:r>
      <w:r w:rsidR="005D0501">
        <w:rPr>
          <w:b/>
          <w:sz w:val="20"/>
        </w:rPr>
        <w:t>4</w:t>
      </w:r>
      <w:r w:rsidR="00E52176">
        <w:rPr>
          <w:b/>
          <w:sz w:val="20"/>
        </w:rPr>
        <w:t>:00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08DF097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5D0501">
        <w:t>Public Service Commission</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6444146"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w:t>
      </w:r>
      <w:r w:rsidR="00023739">
        <w:t xml:space="preserve"> </w:t>
      </w:r>
      <w:r w:rsidR="005D0501">
        <w:t>Public Service Commission</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place">
        <w:smartTag w:uri="urn:schemas-microsoft-com:office:smarttags" w:element="Stat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40"/>
          <w:footerReference w:type="default" r:id="rId41"/>
          <w:pgSz w:w="16983" w:h="15840" w:code="1"/>
          <w:pgMar w:top="432" w:right="5463"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5134F525" w14:textId="1AED3508"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906EBE">
        <w:rPr>
          <w:spacing w:val="-3"/>
          <w:sz w:val="22"/>
        </w:rPr>
        <w:t>STA24003-PSCWIND</w:t>
      </w:r>
    </w:p>
    <w:p w14:paraId="77AD5FC2" w14:textId="19183759"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5D0501" w:rsidRPr="005D0501">
        <w:rPr>
          <w:spacing w:val="-3"/>
          <w:sz w:val="22"/>
        </w:rPr>
        <w:t xml:space="preserve">PSC </w:t>
      </w:r>
      <w:r w:rsidR="00906EBE">
        <w:rPr>
          <w:spacing w:val="-3"/>
          <w:sz w:val="22"/>
        </w:rPr>
        <w:t>WIND</w:t>
      </w:r>
      <w:r w:rsidR="005D0501" w:rsidRPr="005D0501">
        <w:rPr>
          <w:spacing w:val="-3"/>
          <w:sz w:val="22"/>
        </w:rPr>
        <w:t xml:space="preserve"> CONSULTING SERVICES</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3CA30B8D" w14:textId="5D4001B9" w:rsidR="00906EBE" w:rsidRDefault="00906EBE" w:rsidP="00906EBE">
      <w:pPr>
        <w:suppressAutoHyphens/>
        <w:jc w:val="center"/>
        <w:rPr>
          <w:spacing w:val="-3"/>
          <w:sz w:val="22"/>
        </w:rPr>
      </w:pPr>
      <w:r>
        <w:rPr>
          <w:spacing w:val="-3"/>
          <w:sz w:val="22"/>
        </w:rPr>
        <w:t>Contract No. STA24003-PSCWIND</w:t>
      </w:r>
    </w:p>
    <w:p w14:paraId="55FEEF32" w14:textId="77777777" w:rsidR="00906EBE" w:rsidRDefault="00906EBE" w:rsidP="00906EBE">
      <w:pPr>
        <w:suppressAutoHyphens/>
        <w:jc w:val="center"/>
        <w:rPr>
          <w:spacing w:val="-3"/>
          <w:sz w:val="22"/>
        </w:rPr>
      </w:pPr>
      <w:r>
        <w:rPr>
          <w:spacing w:val="-3"/>
          <w:sz w:val="22"/>
        </w:rPr>
        <w:t xml:space="preserve">Contract Title:  </w:t>
      </w:r>
      <w:r w:rsidRPr="005D0501">
        <w:rPr>
          <w:spacing w:val="-3"/>
          <w:sz w:val="22"/>
        </w:rPr>
        <w:t xml:space="preserve">PSC </w:t>
      </w:r>
      <w:r>
        <w:rPr>
          <w:spacing w:val="-3"/>
          <w:sz w:val="22"/>
        </w:rPr>
        <w:t>WIND</w:t>
      </w:r>
      <w:r w:rsidRPr="005D0501">
        <w:rPr>
          <w:spacing w:val="-3"/>
          <w:sz w:val="22"/>
        </w:rPr>
        <w:t xml:space="preserve"> CONSULTING SERVICES</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420CD3C0" w14:textId="19C28F82" w:rsidR="00906EBE" w:rsidRDefault="00906EBE" w:rsidP="00906EBE">
      <w:pPr>
        <w:suppressAutoHyphens/>
        <w:jc w:val="center"/>
        <w:rPr>
          <w:spacing w:val="-3"/>
          <w:sz w:val="22"/>
        </w:rPr>
      </w:pPr>
      <w:r>
        <w:rPr>
          <w:spacing w:val="-3"/>
          <w:sz w:val="22"/>
        </w:rPr>
        <w:t>Contract No. STA24003-PSCWIND</w:t>
      </w:r>
    </w:p>
    <w:p w14:paraId="01244CF6" w14:textId="77777777" w:rsidR="00906EBE" w:rsidRDefault="00906EBE" w:rsidP="00906EBE">
      <w:pPr>
        <w:suppressAutoHyphens/>
        <w:jc w:val="center"/>
        <w:rPr>
          <w:spacing w:val="-3"/>
          <w:sz w:val="22"/>
        </w:rPr>
      </w:pPr>
      <w:r>
        <w:rPr>
          <w:spacing w:val="-3"/>
          <w:sz w:val="22"/>
        </w:rPr>
        <w:t xml:space="preserve">Contract Title:  </w:t>
      </w:r>
      <w:r w:rsidRPr="005D0501">
        <w:rPr>
          <w:spacing w:val="-3"/>
          <w:sz w:val="22"/>
        </w:rPr>
        <w:t xml:space="preserve">PSC </w:t>
      </w:r>
      <w:r>
        <w:rPr>
          <w:spacing w:val="-3"/>
          <w:sz w:val="22"/>
        </w:rPr>
        <w:t>WIND</w:t>
      </w:r>
      <w:r w:rsidRPr="005D0501">
        <w:rPr>
          <w:spacing w:val="-3"/>
          <w:sz w:val="22"/>
        </w:rPr>
        <w:t xml:space="preserve"> CONSULTING SERVICES</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19B3C224" w14:textId="570961F0" w:rsidR="00F22D81" w:rsidRPr="004807EA" w:rsidRDefault="00F22D81" w:rsidP="005D0501">
            <w:pPr>
              <w:jc w:val="both"/>
              <w:rPr>
                <w:sz w:val="18"/>
                <w:szCs w:val="18"/>
              </w:rPr>
            </w:pPr>
            <w:r w:rsidRPr="004807EA">
              <w:rPr>
                <w:sz w:val="18"/>
                <w:szCs w:val="18"/>
              </w:rPr>
              <w:t>1.  CONTRACT NO.</w:t>
            </w:r>
            <w:r w:rsidR="005D0501">
              <w:rPr>
                <w:sz w:val="18"/>
                <w:szCs w:val="18"/>
              </w:rPr>
              <w:t xml:space="preserve"> </w:t>
            </w:r>
            <w:r w:rsidR="005D0501" w:rsidRPr="005D0501">
              <w:rPr>
                <w:sz w:val="18"/>
                <w:szCs w:val="18"/>
              </w:rPr>
              <w:t>STA24002-PSCARM</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9" w:name="Check1"/>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bookmarkEnd w:id="19"/>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20" w:name="Check2"/>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bookmarkEnd w:id="20"/>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21" w:name="Check3"/>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bookmarkEnd w:id="21"/>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22" w:name="Check4"/>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bookmarkEnd w:id="22"/>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23" w:name="Check5"/>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bookmarkEnd w:id="23"/>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24" w:name="Check6"/>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bookmarkEnd w:id="24"/>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0628F1">
              <w:rPr>
                <w:sz w:val="18"/>
                <w:szCs w:val="18"/>
              </w:rPr>
            </w:r>
            <w:r w:rsidR="000628F1">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42"/>
          <w:footerReference w:type="even" r:id="rId43"/>
          <w:footerReference w:type="default" r:id="rId44"/>
          <w:headerReference w:type="first" r:id="rId45"/>
          <w:footerReference w:type="first" r:id="rId46"/>
          <w:pgSz w:w="16983" w:h="15840" w:code="1"/>
          <w:pgMar w:top="720" w:right="5463"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3F861093" w14:textId="4B0CD29A" w:rsidR="00EC2A32" w:rsidRPr="00E601DC" w:rsidRDefault="00EC2A32" w:rsidP="00C72281">
      <w:pPr>
        <w:pStyle w:val="NoSpacing"/>
        <w:jc w:val="right"/>
        <w:rPr>
          <w:b/>
          <w:sz w:val="22"/>
          <w:szCs w:val="22"/>
        </w:rPr>
      </w:pPr>
      <w:r w:rsidRPr="00E601DC">
        <w:rPr>
          <w:b/>
          <w:sz w:val="22"/>
          <w:szCs w:val="22"/>
        </w:rPr>
        <w:t xml:space="preserve">Attachment </w:t>
      </w:r>
      <w:r w:rsidR="002F707F">
        <w:rPr>
          <w:b/>
          <w:sz w:val="22"/>
          <w:szCs w:val="22"/>
        </w:rPr>
        <w:t>7</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7"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8"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20583" w:h="12240" w:orient="landscape" w:code="1"/>
          <w:pgMar w:top="720" w:right="5463"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5EDFC76C" w:rsidR="00F22D81" w:rsidRPr="00C72281" w:rsidRDefault="00E601DC" w:rsidP="00C72281">
      <w:pPr>
        <w:pStyle w:val="NoSpacing"/>
        <w:jc w:val="right"/>
        <w:rPr>
          <w:b/>
          <w:sz w:val="22"/>
          <w:szCs w:val="22"/>
        </w:rPr>
      </w:pPr>
      <w:r w:rsidRPr="00C72281">
        <w:rPr>
          <w:b/>
          <w:sz w:val="22"/>
          <w:szCs w:val="22"/>
        </w:rPr>
        <w:t xml:space="preserve">Attachment </w:t>
      </w:r>
      <w:r w:rsidR="002F707F">
        <w:rPr>
          <w:b/>
          <w:sz w:val="22"/>
          <w:szCs w:val="22"/>
        </w:rPr>
        <w:t>8</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9"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0628F1" w:rsidP="00147E74">
      <w:pPr>
        <w:jc w:val="center"/>
      </w:pPr>
      <w:hyperlink r:id="rId50"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51"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0628F1" w:rsidP="00147E74">
      <w:pPr>
        <w:jc w:val="center"/>
      </w:pPr>
      <w:hyperlink r:id="rId52"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0628F1" w:rsidP="00147E74">
      <w:pPr>
        <w:jc w:val="center"/>
      </w:pPr>
      <w:hyperlink r:id="rId53"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54" w:history="1">
        <w:r>
          <w:rPr>
            <w:rStyle w:val="Hyperlink"/>
          </w:rPr>
          <w:t>OSD@Delaware.gov</w:t>
        </w:r>
      </w:hyperlink>
    </w:p>
    <w:p w14:paraId="2A6326CA" w14:textId="77777777" w:rsidR="00147E74" w:rsidRDefault="00147E74" w:rsidP="00147E74">
      <w:pPr>
        <w:jc w:val="center"/>
      </w:pPr>
      <w:r>
        <w:t xml:space="preserve">Web site: </w:t>
      </w:r>
      <w:hyperlink r:id="rId55"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25" w:name="_Toc487180809"/>
      <w:r w:rsidRPr="00A32506">
        <w:rPr>
          <w:sz w:val="24"/>
        </w:rPr>
        <w:t xml:space="preserve">Appendix A - </w:t>
      </w:r>
      <w:r w:rsidR="00B00A1A" w:rsidRPr="00A32506">
        <w:rPr>
          <w:sz w:val="24"/>
        </w:rPr>
        <w:t>MINIMUM MANDATORY SUBMISSION REQUIREMENTS</w:t>
      </w:r>
      <w:bookmarkEnd w:id="25"/>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9C3A39" w:rsidRDefault="00B307A6" w:rsidP="00906EBE">
      <w:pPr>
        <w:tabs>
          <w:tab w:val="left" w:pos="-720"/>
          <w:tab w:val="left" w:pos="0"/>
          <w:tab w:val="left" w:pos="720"/>
          <w:tab w:val="left" w:pos="1440"/>
        </w:tabs>
        <w:suppressAutoHyphens/>
        <w:ind w:firstLine="720"/>
        <w:jc w:val="both"/>
        <w:rPr>
          <w:sz w:val="22"/>
        </w:rPr>
      </w:pPr>
      <w:r w:rsidRPr="009C3A39">
        <w:rPr>
          <w:sz w:val="22"/>
        </w:rPr>
        <w:t>Each vendor solicitation response should contain at a minimum the following information:</w:t>
      </w:r>
    </w:p>
    <w:p w14:paraId="0A784976" w14:textId="77777777" w:rsidR="00B307A6" w:rsidRPr="009C3A39" w:rsidRDefault="00B307A6" w:rsidP="00906EBE">
      <w:pPr>
        <w:tabs>
          <w:tab w:val="left" w:pos="-720"/>
          <w:tab w:val="left" w:pos="0"/>
          <w:tab w:val="left" w:pos="720"/>
          <w:tab w:val="left" w:pos="1440"/>
        </w:tabs>
        <w:suppressAutoHyphens/>
        <w:ind w:firstLine="720"/>
        <w:jc w:val="both"/>
        <w:rPr>
          <w:sz w:val="22"/>
        </w:rPr>
      </w:pPr>
    </w:p>
    <w:p w14:paraId="43A6EF36" w14:textId="5098AFBF" w:rsidR="00B307A6" w:rsidRPr="009C3A3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C3A39">
        <w:rPr>
          <w:sz w:val="22"/>
        </w:rPr>
        <w:t xml:space="preserve">Transmittal Letter as specified on page </w:t>
      </w:r>
      <w:r w:rsidR="002F707F">
        <w:rPr>
          <w:sz w:val="22"/>
        </w:rPr>
        <w:t>2</w:t>
      </w:r>
      <w:r w:rsidRPr="009C3A39">
        <w:rPr>
          <w:sz w:val="22"/>
        </w:rPr>
        <w:t xml:space="preserve"> of the Request for Proposal including an Applicant's experience, if any, providing similar services.</w:t>
      </w:r>
    </w:p>
    <w:p w14:paraId="7633BF0F" w14:textId="77777777" w:rsidR="00B307A6" w:rsidRPr="009C3A39"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50165C3" w14:textId="4A3302A3" w:rsidR="00B307A6" w:rsidRPr="009C3A39" w:rsidRDefault="009C3A39" w:rsidP="009C3A39">
      <w:pPr>
        <w:pStyle w:val="ListParagraph"/>
        <w:numPr>
          <w:ilvl w:val="0"/>
          <w:numId w:val="4"/>
        </w:numPr>
        <w:jc w:val="both"/>
        <w:rPr>
          <w:rFonts w:ascii="Arial" w:hAnsi="Arial" w:cs="Arial"/>
          <w:sz w:val="22"/>
          <w:szCs w:val="24"/>
        </w:rPr>
      </w:pPr>
      <w:r w:rsidRPr="009C3A39">
        <w:rPr>
          <w:rFonts w:ascii="Arial" w:hAnsi="Arial" w:cs="Arial"/>
          <w:sz w:val="22"/>
          <w:szCs w:val="24"/>
        </w:rPr>
        <w:t xml:space="preserve">The remaining vendor proposal package submitted in ELECTRONIC format </w:t>
      </w:r>
      <w:r w:rsidR="00906EBE">
        <w:rPr>
          <w:rFonts w:ascii="Arial" w:hAnsi="Arial" w:cs="Arial"/>
          <w:sz w:val="22"/>
          <w:szCs w:val="24"/>
        </w:rPr>
        <w:t xml:space="preserve">to </w:t>
      </w:r>
      <w:hyperlink r:id="rId56" w:history="1">
        <w:r w:rsidR="00906EBE" w:rsidRPr="002B028E">
          <w:rPr>
            <w:rStyle w:val="Hyperlink"/>
            <w:rFonts w:ascii="Arial" w:hAnsi="Arial" w:cs="Arial"/>
            <w:sz w:val="22"/>
            <w:szCs w:val="24"/>
          </w:rPr>
          <w:t>PSCRFP@delaware.gov</w:t>
        </w:r>
      </w:hyperlink>
      <w:r w:rsidR="00906EBE">
        <w:rPr>
          <w:rFonts w:ascii="Arial" w:hAnsi="Arial" w:cs="Arial"/>
          <w:sz w:val="22"/>
          <w:szCs w:val="24"/>
        </w:rPr>
        <w:t xml:space="preserve"> </w:t>
      </w:r>
      <w:r w:rsidRPr="009C3A39">
        <w:rPr>
          <w:rFonts w:ascii="Arial" w:hAnsi="Arial" w:cs="Arial"/>
          <w:sz w:val="22"/>
          <w:szCs w:val="24"/>
        </w:rPr>
        <w:t>shall identify how the vendor proposes meeting the contract requirements and include a pricing file.  Vendors are encouraged to review the Evaluation Criteria identified to see how the proposals will be scored and verify that the response has sufficient documentation to support each criteria listed.</w:t>
      </w:r>
    </w:p>
    <w:p w14:paraId="01E2333D" w14:textId="77777777" w:rsidR="009C3A39" w:rsidRPr="009C3A39" w:rsidRDefault="009C3A39" w:rsidP="009C3A39">
      <w:pPr>
        <w:pStyle w:val="ListParagraph"/>
        <w:rPr>
          <w:rFonts w:ascii="Arial" w:hAnsi="Arial" w:cs="Arial"/>
          <w:sz w:val="22"/>
        </w:rPr>
      </w:pPr>
    </w:p>
    <w:p w14:paraId="0A7CD996" w14:textId="368947D5" w:rsidR="009C3A39" w:rsidRPr="009C3A39" w:rsidRDefault="009C3A39" w:rsidP="009C3A39">
      <w:pPr>
        <w:pStyle w:val="ListParagraph"/>
        <w:numPr>
          <w:ilvl w:val="0"/>
          <w:numId w:val="4"/>
        </w:numPr>
        <w:jc w:val="both"/>
        <w:rPr>
          <w:rFonts w:ascii="Arial" w:hAnsi="Arial" w:cs="Arial"/>
          <w:sz w:val="22"/>
        </w:rPr>
      </w:pPr>
      <w:r w:rsidRPr="009C3A39">
        <w:rPr>
          <w:rFonts w:ascii="Arial" w:hAnsi="Arial" w:cs="Arial"/>
          <w:sz w:val="22"/>
        </w:rPr>
        <w:t xml:space="preserve">Pricing as identified in the solicitation. A separate electronic pricing file must be provided in the electronic </w:t>
      </w:r>
      <w:r w:rsidR="00496DBD" w:rsidRPr="009C3A39">
        <w:rPr>
          <w:rFonts w:ascii="Arial" w:hAnsi="Arial" w:cs="Arial"/>
          <w:sz w:val="22"/>
        </w:rPr>
        <w:t>submission.</w:t>
      </w:r>
    </w:p>
    <w:p w14:paraId="3513066F" w14:textId="77777777" w:rsidR="00B307A6" w:rsidRPr="009C3A39"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6191615B" w14:textId="2172AC17" w:rsidR="00906EBE" w:rsidRPr="002F4D1C" w:rsidRDefault="00906EBE" w:rsidP="00906EBE">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The electronically submitted Attachment 2 may have reproduced or copied signatures.  Attachment 2 with an original signature and notary mark must be submitted to the PSC by selected vendor(s) – Form must be included.</w:t>
      </w:r>
    </w:p>
    <w:p w14:paraId="02B4EB4B" w14:textId="77777777" w:rsidR="00B307A6" w:rsidRPr="009C3A39" w:rsidRDefault="00B307A6" w:rsidP="007330A0">
      <w:pPr>
        <w:tabs>
          <w:tab w:val="left" w:pos="-720"/>
          <w:tab w:val="left" w:pos="0"/>
          <w:tab w:val="left" w:pos="720"/>
          <w:tab w:val="left" w:pos="1440"/>
        </w:tabs>
        <w:suppressAutoHyphens/>
        <w:jc w:val="both"/>
        <w:rPr>
          <w:sz w:val="22"/>
        </w:rPr>
      </w:pPr>
    </w:p>
    <w:p w14:paraId="71B3495A" w14:textId="2EAA379C" w:rsidR="00B307A6" w:rsidRPr="009C3A39" w:rsidRDefault="00B307A6" w:rsidP="00A769BB">
      <w:pPr>
        <w:numPr>
          <w:ilvl w:val="0"/>
          <w:numId w:val="4"/>
        </w:numPr>
        <w:tabs>
          <w:tab w:val="left" w:pos="-720"/>
          <w:tab w:val="left" w:pos="0"/>
          <w:tab w:val="left" w:pos="720"/>
          <w:tab w:val="left" w:pos="1440"/>
        </w:tabs>
        <w:suppressAutoHyphens/>
        <w:jc w:val="both"/>
        <w:rPr>
          <w:sz w:val="22"/>
        </w:rPr>
      </w:pPr>
      <w:r w:rsidRPr="009C3A39">
        <w:rPr>
          <w:sz w:val="22"/>
        </w:rPr>
        <w:t>One (1) completed</w:t>
      </w:r>
      <w:bookmarkStart w:id="26" w:name="_Hlk176259294"/>
      <w:r w:rsidR="009C3A39" w:rsidRPr="009C3A39">
        <w:rPr>
          <w:sz w:val="22"/>
        </w:rPr>
        <w:t xml:space="preserve">, in electronic format, </w:t>
      </w:r>
      <w:bookmarkEnd w:id="26"/>
      <w:r w:rsidRPr="009C3A39">
        <w:rPr>
          <w:sz w:val="22"/>
        </w:rPr>
        <w:t>RFP Exception form (See Attachment 3) – please check box if no information – Form must be included.</w:t>
      </w:r>
    </w:p>
    <w:p w14:paraId="0611E8E1" w14:textId="77777777" w:rsidR="00B307A6" w:rsidRPr="009C3A39" w:rsidRDefault="00B307A6" w:rsidP="007330A0">
      <w:pPr>
        <w:pStyle w:val="ListParagraph"/>
        <w:jc w:val="both"/>
        <w:rPr>
          <w:rFonts w:ascii="Arial" w:hAnsi="Arial" w:cs="Arial"/>
          <w:sz w:val="22"/>
        </w:rPr>
      </w:pPr>
    </w:p>
    <w:p w14:paraId="781FA86C" w14:textId="2F406C48" w:rsidR="00B307A6" w:rsidRPr="009C3A39" w:rsidRDefault="00B307A6" w:rsidP="00A769BB">
      <w:pPr>
        <w:numPr>
          <w:ilvl w:val="0"/>
          <w:numId w:val="4"/>
        </w:numPr>
        <w:tabs>
          <w:tab w:val="left" w:pos="-720"/>
          <w:tab w:val="left" w:pos="0"/>
          <w:tab w:val="left" w:pos="720"/>
          <w:tab w:val="left" w:pos="1440"/>
        </w:tabs>
        <w:suppressAutoHyphens/>
        <w:jc w:val="both"/>
        <w:rPr>
          <w:sz w:val="22"/>
        </w:rPr>
      </w:pPr>
      <w:r w:rsidRPr="009C3A39">
        <w:rPr>
          <w:sz w:val="22"/>
        </w:rPr>
        <w:t xml:space="preserve">One (1) </w:t>
      </w:r>
      <w:r w:rsidR="00496DBD" w:rsidRPr="009C3A39">
        <w:rPr>
          <w:sz w:val="22"/>
        </w:rPr>
        <w:t>completed,</w:t>
      </w:r>
      <w:r w:rsidR="009C3A39" w:rsidRPr="009C3A39">
        <w:rPr>
          <w:sz w:val="22"/>
        </w:rPr>
        <w:t xml:space="preserve"> in electronic format, </w:t>
      </w:r>
      <w:r w:rsidRPr="009C3A39">
        <w:rPr>
          <w:sz w:val="22"/>
        </w:rPr>
        <w:t>Confidentiality Form (See Attachment 4) – please check if no information is deemed confidential – Form must be included.</w:t>
      </w:r>
    </w:p>
    <w:p w14:paraId="718D2946" w14:textId="77777777" w:rsidR="00B307A6" w:rsidRPr="009C3A39" w:rsidRDefault="00B307A6" w:rsidP="007330A0">
      <w:pPr>
        <w:pStyle w:val="ListParagraph"/>
        <w:jc w:val="both"/>
        <w:rPr>
          <w:rFonts w:ascii="Arial" w:hAnsi="Arial" w:cs="Arial"/>
          <w:sz w:val="22"/>
        </w:rPr>
      </w:pPr>
    </w:p>
    <w:p w14:paraId="4F754DF4" w14:textId="30B6BD8B" w:rsidR="00B307A6" w:rsidRPr="009C3A3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C3A39">
        <w:rPr>
          <w:sz w:val="22"/>
        </w:rPr>
        <w:t xml:space="preserve">One (1) </w:t>
      </w:r>
      <w:r w:rsidR="00496DBD" w:rsidRPr="009C3A39">
        <w:rPr>
          <w:sz w:val="22"/>
        </w:rPr>
        <w:t>completed,</w:t>
      </w:r>
      <w:r w:rsidR="009C3A39" w:rsidRPr="009C3A39">
        <w:rPr>
          <w:sz w:val="22"/>
        </w:rPr>
        <w:t xml:space="preserve"> in electronic format, </w:t>
      </w:r>
      <w:r w:rsidRPr="009C3A39">
        <w:rPr>
          <w:sz w:val="22"/>
        </w:rPr>
        <w:t>Business Reference form (See Attachment 5) – please provide references other than State of Delaware contacts – Form must be included.</w:t>
      </w:r>
    </w:p>
    <w:p w14:paraId="623C564A" w14:textId="77777777" w:rsidR="00B307A6" w:rsidRPr="009C3A39" w:rsidRDefault="00B307A6" w:rsidP="007330A0">
      <w:pPr>
        <w:tabs>
          <w:tab w:val="left" w:pos="-720"/>
          <w:tab w:val="left" w:pos="0"/>
          <w:tab w:val="left" w:pos="720"/>
          <w:tab w:val="left" w:pos="1440"/>
        </w:tabs>
        <w:suppressAutoHyphens/>
        <w:jc w:val="both"/>
        <w:rPr>
          <w:sz w:val="22"/>
        </w:rPr>
      </w:pPr>
    </w:p>
    <w:p w14:paraId="3FC74E1E" w14:textId="785A27ED" w:rsidR="00B307A6" w:rsidRPr="009C3A3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C3A39">
        <w:rPr>
          <w:sz w:val="22"/>
        </w:rPr>
        <w:t>One (1) complete and signed</w:t>
      </w:r>
      <w:r w:rsidR="009C3A39" w:rsidRPr="009C3A39">
        <w:rPr>
          <w:sz w:val="22"/>
        </w:rPr>
        <w:t xml:space="preserve">, in electronic </w:t>
      </w:r>
      <w:r w:rsidR="00496DBD" w:rsidRPr="009C3A39">
        <w:rPr>
          <w:sz w:val="22"/>
        </w:rPr>
        <w:t>format, copy</w:t>
      </w:r>
      <w:r w:rsidRPr="009C3A39">
        <w:rPr>
          <w:sz w:val="22"/>
        </w:rPr>
        <w:t xml:space="preserve"> of the Subcontractor Information Form (See Attachment 6) for each subcontractor – only provide if applicable.</w:t>
      </w:r>
    </w:p>
    <w:p w14:paraId="5C0CAAB1" w14:textId="77777777" w:rsidR="00B307A6" w:rsidRPr="009C3A39" w:rsidRDefault="00B307A6" w:rsidP="007330A0">
      <w:pPr>
        <w:pStyle w:val="ListParagraph"/>
        <w:jc w:val="both"/>
        <w:rPr>
          <w:rFonts w:ascii="Arial" w:hAnsi="Arial" w:cs="Arial"/>
          <w:sz w:val="22"/>
        </w:rPr>
      </w:pPr>
    </w:p>
    <w:p w14:paraId="6CFD2150" w14:textId="5351AC69" w:rsidR="00B307A6" w:rsidRPr="009C3A39" w:rsidRDefault="00B307A6" w:rsidP="00A769BB">
      <w:pPr>
        <w:numPr>
          <w:ilvl w:val="0"/>
          <w:numId w:val="4"/>
        </w:numPr>
        <w:tabs>
          <w:tab w:val="left" w:pos="-720"/>
          <w:tab w:val="left" w:pos="0"/>
          <w:tab w:val="left" w:pos="720"/>
          <w:tab w:val="left" w:pos="1440"/>
        </w:tabs>
        <w:suppressAutoHyphens/>
        <w:jc w:val="both"/>
        <w:rPr>
          <w:sz w:val="22"/>
        </w:rPr>
      </w:pPr>
      <w:r w:rsidRPr="009C3A39">
        <w:rPr>
          <w:sz w:val="22"/>
        </w:rPr>
        <w:t xml:space="preserve">One (1) </w:t>
      </w:r>
      <w:r w:rsidR="00496DBD" w:rsidRPr="009C3A39">
        <w:rPr>
          <w:sz w:val="22"/>
        </w:rPr>
        <w:t>complete,</w:t>
      </w:r>
      <w:r w:rsidR="009C3A39" w:rsidRPr="009C3A39">
        <w:rPr>
          <w:sz w:val="22"/>
        </w:rPr>
        <w:t xml:space="preserve"> in electronic format, </w:t>
      </w:r>
      <w:r w:rsidRPr="009C3A39">
        <w:rPr>
          <w:sz w:val="22"/>
        </w:rPr>
        <w:t xml:space="preserve">OSD application (See link on Attachment </w:t>
      </w:r>
      <w:r w:rsidR="000E5CC3" w:rsidRPr="009C3A39">
        <w:rPr>
          <w:sz w:val="22"/>
        </w:rPr>
        <w:t>9</w:t>
      </w:r>
      <w:r w:rsidRPr="009C3A39">
        <w:rPr>
          <w:sz w:val="22"/>
        </w:rPr>
        <w:t>) – only provide if applicable</w:t>
      </w:r>
    </w:p>
    <w:p w14:paraId="45F3F22C" w14:textId="77777777" w:rsidR="00B307A6" w:rsidRPr="009C3A39" w:rsidRDefault="00B307A6" w:rsidP="007330A0">
      <w:pPr>
        <w:tabs>
          <w:tab w:val="left" w:pos="-720"/>
          <w:tab w:val="left" w:pos="0"/>
          <w:tab w:val="left" w:pos="720"/>
          <w:tab w:val="left" w:pos="1440"/>
        </w:tabs>
        <w:suppressAutoHyphens/>
        <w:jc w:val="both"/>
        <w:rPr>
          <w:sz w:val="22"/>
        </w:rPr>
      </w:pPr>
    </w:p>
    <w:p w14:paraId="3A9E626B" w14:textId="77777777" w:rsidR="00B307A6" w:rsidRPr="009C3A39" w:rsidRDefault="00B307A6" w:rsidP="007330A0">
      <w:pPr>
        <w:tabs>
          <w:tab w:val="left" w:pos="-720"/>
          <w:tab w:val="left" w:pos="0"/>
          <w:tab w:val="left" w:pos="720"/>
          <w:tab w:val="left" w:pos="1440"/>
        </w:tabs>
        <w:suppressAutoHyphens/>
        <w:jc w:val="both"/>
        <w:rPr>
          <w:sz w:val="22"/>
        </w:rPr>
      </w:pPr>
    </w:p>
    <w:p w14:paraId="693273F1" w14:textId="77777777" w:rsidR="00B307A6" w:rsidRPr="009C3A39" w:rsidRDefault="00B307A6" w:rsidP="00906EBE">
      <w:pPr>
        <w:ind w:left="720"/>
        <w:jc w:val="both"/>
        <w:rPr>
          <w:sz w:val="22"/>
        </w:rPr>
      </w:pPr>
      <w:r w:rsidRPr="009C3A39">
        <w:rPr>
          <w:sz w:val="22"/>
        </w:rPr>
        <w:t xml:space="preserve">The items listed above provide the basis for evaluating each vendor’s proposal.  </w:t>
      </w:r>
      <w:r w:rsidRPr="009C3A39">
        <w:rPr>
          <w:b/>
          <w:sz w:val="22"/>
        </w:rPr>
        <w:t>Failure to provide all appropriate information may deem the submitting vendor as “non-responsive” and exclude the vendor from further consideration.</w:t>
      </w:r>
      <w:r w:rsidRPr="009C3A39">
        <w:rPr>
          <w:sz w:val="22"/>
        </w:rPr>
        <w:t xml:space="preserve">  If an item listed above is not applicable to your company or proposal, please make note in your submission package. </w:t>
      </w:r>
    </w:p>
    <w:p w14:paraId="4F96D2EB" w14:textId="77777777" w:rsidR="00B307A6" w:rsidRPr="009C3A39" w:rsidRDefault="00B307A6" w:rsidP="00906EBE">
      <w:pPr>
        <w:ind w:left="720"/>
        <w:jc w:val="both"/>
        <w:rPr>
          <w:sz w:val="22"/>
        </w:rPr>
      </w:pPr>
    </w:p>
    <w:p w14:paraId="68267090" w14:textId="77777777" w:rsidR="00B307A6" w:rsidRPr="009C3A39" w:rsidRDefault="00B307A6" w:rsidP="00906EBE">
      <w:pPr>
        <w:ind w:left="720"/>
        <w:jc w:val="both"/>
        <w:rPr>
          <w:sz w:val="22"/>
        </w:rPr>
      </w:pPr>
      <w:r w:rsidRPr="009C3A39">
        <w:rPr>
          <w:sz w:val="22"/>
        </w:rPr>
        <w:t>Vendors shall provide proposal packages in the following formats:</w:t>
      </w:r>
    </w:p>
    <w:p w14:paraId="25B9336F" w14:textId="77777777" w:rsidR="00B307A6" w:rsidRPr="009C3A39" w:rsidRDefault="00B307A6" w:rsidP="007330A0">
      <w:pPr>
        <w:jc w:val="both"/>
        <w:rPr>
          <w:sz w:val="22"/>
        </w:rPr>
      </w:pPr>
    </w:p>
    <w:p w14:paraId="38802902" w14:textId="5C01225F" w:rsidR="00E77AD4" w:rsidRDefault="009C3A39" w:rsidP="009C3A39">
      <w:pPr>
        <w:pStyle w:val="ListParagraph"/>
        <w:numPr>
          <w:ilvl w:val="0"/>
          <w:numId w:val="42"/>
        </w:numPr>
        <w:jc w:val="both"/>
        <w:rPr>
          <w:rFonts w:ascii="Arial" w:hAnsi="Arial" w:cs="Arial"/>
          <w:sz w:val="22"/>
        </w:rPr>
      </w:pPr>
      <w:r w:rsidRPr="009C3A39">
        <w:rPr>
          <w:rFonts w:ascii="Arial" w:hAnsi="Arial" w:cs="Arial"/>
          <w:sz w:val="22"/>
        </w:rPr>
        <w:t xml:space="preserve">One (1) electronic copy of the vendor proposal submitted by the deadline to </w:t>
      </w:r>
      <w:hyperlink r:id="rId57" w:history="1">
        <w:r w:rsidRPr="00EF364E">
          <w:rPr>
            <w:rStyle w:val="Hyperlink"/>
            <w:rFonts w:ascii="Arial" w:hAnsi="Arial" w:cs="Arial"/>
            <w:sz w:val="22"/>
          </w:rPr>
          <w:t>PSCRFP@delaware.gov</w:t>
        </w:r>
      </w:hyperlink>
      <w:r>
        <w:rPr>
          <w:rFonts w:ascii="Arial" w:hAnsi="Arial" w:cs="Arial"/>
          <w:sz w:val="22"/>
        </w:rPr>
        <w:t xml:space="preserve"> </w:t>
      </w:r>
      <w:r w:rsidRPr="009C3A39">
        <w:rPr>
          <w:rFonts w:ascii="Arial" w:hAnsi="Arial" w:cs="Arial"/>
          <w:sz w:val="22"/>
        </w:rPr>
        <w:t xml:space="preserve">.  The subject line on the electronic submittal must read: </w:t>
      </w:r>
      <w:r w:rsidRPr="009C3A39">
        <w:rPr>
          <w:rFonts w:ascii="Arial" w:hAnsi="Arial" w:cs="Arial"/>
          <w:b/>
          <w:bCs/>
          <w:sz w:val="22"/>
        </w:rPr>
        <w:t xml:space="preserve">“Bid Enclosed for </w:t>
      </w:r>
      <w:r w:rsidR="00906EBE">
        <w:rPr>
          <w:rFonts w:ascii="Arial" w:hAnsi="Arial" w:cs="Arial"/>
          <w:b/>
          <w:bCs/>
          <w:sz w:val="22"/>
        </w:rPr>
        <w:t>STA24003-PSCWIND</w:t>
      </w:r>
      <w:r w:rsidRPr="009C3A39">
        <w:rPr>
          <w:rFonts w:ascii="Arial" w:hAnsi="Arial" w:cs="Arial"/>
          <w:b/>
          <w:bCs/>
          <w:sz w:val="22"/>
        </w:rPr>
        <w:t xml:space="preserve"> by [Vendor Name]”</w:t>
      </w:r>
      <w:r w:rsidRPr="009C3A39">
        <w:rPr>
          <w:rFonts w:ascii="Arial" w:hAnsi="Arial" w:cs="Arial"/>
          <w:sz w:val="22"/>
        </w:rPr>
        <w:t xml:space="preserve">. </w:t>
      </w:r>
    </w:p>
    <w:p w14:paraId="476BB326" w14:textId="7A58B762" w:rsidR="009C3A39" w:rsidRPr="009C3A39" w:rsidRDefault="009C3A39" w:rsidP="009C3A39">
      <w:pPr>
        <w:pStyle w:val="ListParagraph"/>
        <w:numPr>
          <w:ilvl w:val="0"/>
          <w:numId w:val="42"/>
        </w:numPr>
        <w:jc w:val="both"/>
        <w:rPr>
          <w:rFonts w:ascii="Arial" w:hAnsi="Arial" w:cs="Arial"/>
          <w:sz w:val="22"/>
        </w:rPr>
      </w:pPr>
      <w:r w:rsidRPr="009C3A39">
        <w:rPr>
          <w:rFonts w:ascii="Arial" w:hAnsi="Arial" w:cs="Arial"/>
          <w:sz w:val="22"/>
        </w:rPr>
        <w:t xml:space="preserve">If the vendor must send multiple emails due to the size of attachments, the vendor should indicate the number of emails and the order at the end of the subject line.  For example:  1 of 3, 2 of 3, etc.  The maximum file size accepted by the State email system is 12 MB. </w:t>
      </w:r>
    </w:p>
    <w:p w14:paraId="2C22B176" w14:textId="390CBDD0" w:rsidR="00CA23AF" w:rsidRPr="00E77AD4" w:rsidRDefault="009C3A39" w:rsidP="002F707F">
      <w:pPr>
        <w:pStyle w:val="ListParagraph"/>
        <w:numPr>
          <w:ilvl w:val="0"/>
          <w:numId w:val="42"/>
        </w:numPr>
        <w:jc w:val="both"/>
        <w:rPr>
          <w:sz w:val="22"/>
        </w:rPr>
      </w:pPr>
      <w:r w:rsidRPr="009C3A39">
        <w:rPr>
          <w:rFonts w:ascii="Arial" w:hAnsi="Arial" w:cs="Arial"/>
          <w:sz w:val="22"/>
        </w:rPr>
        <w:t>One (1) SEPARATE electronic pricing file</w:t>
      </w:r>
      <w:r w:rsidR="00E77AD4">
        <w:rPr>
          <w:rFonts w:ascii="Arial" w:hAnsi="Arial" w:cs="Arial"/>
          <w:sz w:val="22"/>
        </w:rPr>
        <w:t xml:space="preserve"> attached to the email submitting the proposal</w:t>
      </w:r>
    </w:p>
    <w:p w14:paraId="0DBFEB89" w14:textId="26202551" w:rsidR="00E77AD4" w:rsidRDefault="00E77AD4" w:rsidP="00E77AD4">
      <w:pPr>
        <w:pStyle w:val="ListParagraph"/>
        <w:widowControl w:val="0"/>
        <w:numPr>
          <w:ilvl w:val="0"/>
          <w:numId w:val="42"/>
        </w:numPr>
        <w:tabs>
          <w:tab w:val="left" w:pos="1092"/>
        </w:tabs>
        <w:overflowPunct/>
        <w:adjustRightInd/>
        <w:spacing w:before="119"/>
        <w:ind w:right="117"/>
        <w:jc w:val="both"/>
        <w:textAlignment w:val="auto"/>
        <w:rPr>
          <w:sz w:val="22"/>
        </w:rPr>
      </w:pPr>
      <w:r>
        <w:rPr>
          <w:rFonts w:ascii="Arial" w:hAnsi="Arial" w:cs="Arial"/>
          <w:sz w:val="22"/>
          <w:szCs w:val="22"/>
        </w:rPr>
        <w:t xml:space="preserve">See Section </w:t>
      </w:r>
      <w:r w:rsidR="003F3CDE">
        <w:rPr>
          <w:rFonts w:ascii="Arial" w:hAnsi="Arial" w:cs="Arial"/>
          <w:sz w:val="22"/>
          <w:szCs w:val="22"/>
        </w:rPr>
        <w:t>IV(B)(</w:t>
      </w:r>
      <w:r>
        <w:rPr>
          <w:rFonts w:ascii="Arial" w:hAnsi="Arial" w:cs="Arial"/>
          <w:sz w:val="22"/>
          <w:szCs w:val="22"/>
        </w:rPr>
        <w:t>11</w:t>
      </w:r>
      <w:r w:rsidR="003F3CDE">
        <w:rPr>
          <w:rFonts w:ascii="Arial" w:hAnsi="Arial" w:cs="Arial"/>
          <w:sz w:val="22"/>
          <w:szCs w:val="22"/>
        </w:rPr>
        <w:t>)</w:t>
      </w:r>
      <w:r>
        <w:rPr>
          <w:rFonts w:ascii="Arial" w:hAnsi="Arial" w:cs="Arial"/>
          <w:sz w:val="22"/>
          <w:szCs w:val="22"/>
        </w:rPr>
        <w:t xml:space="preserve"> for the rules to file Confidential documents. </w:t>
      </w:r>
    </w:p>
    <w:p w14:paraId="1FE5F273" w14:textId="15DBD4B3" w:rsidR="00E77AD4" w:rsidRDefault="00E77AD4">
      <w:pPr>
        <w:rPr>
          <w:rFonts w:ascii="Times New Roman" w:hAnsi="Times New Roman" w:cs="Times New Roman"/>
          <w:sz w:val="22"/>
          <w:szCs w:val="20"/>
        </w:rPr>
      </w:pPr>
      <w:r>
        <w:rPr>
          <w:sz w:val="22"/>
        </w:rPr>
        <w:br w:type="page"/>
      </w:r>
    </w:p>
    <w:p w14:paraId="4E991122" w14:textId="77777777" w:rsidR="00E77AD4" w:rsidRPr="00A32506" w:rsidRDefault="00E77AD4" w:rsidP="00E77AD4">
      <w:pPr>
        <w:pStyle w:val="Heading1"/>
        <w:numPr>
          <w:ilvl w:val="0"/>
          <w:numId w:val="0"/>
        </w:numPr>
        <w:jc w:val="center"/>
        <w:rPr>
          <w:sz w:val="24"/>
          <w:szCs w:val="24"/>
        </w:rPr>
      </w:pPr>
      <w:bookmarkStart w:id="27" w:name="_Toc487180810"/>
      <w:r w:rsidRPr="00A32506">
        <w:rPr>
          <w:sz w:val="24"/>
          <w:szCs w:val="24"/>
        </w:rPr>
        <w:t>Appendix B - SCOPE OF WORK AND TECHNICAL REQUIREMENTS</w:t>
      </w:r>
      <w:bookmarkEnd w:id="27"/>
    </w:p>
    <w:p w14:paraId="568569BF" w14:textId="77777777" w:rsidR="00E77AD4" w:rsidRDefault="00E77AD4" w:rsidP="00E77AD4">
      <w:pPr>
        <w:ind w:left="720"/>
        <w:jc w:val="both"/>
        <w:rPr>
          <w:sz w:val="22"/>
          <w:szCs w:val="22"/>
        </w:rPr>
      </w:pPr>
    </w:p>
    <w:p w14:paraId="02B61BAA" w14:textId="5CE84AAB" w:rsidR="00E77AD4" w:rsidRPr="001B6947" w:rsidRDefault="00E77AD4" w:rsidP="00E77AD4">
      <w:pPr>
        <w:ind w:left="720"/>
        <w:jc w:val="both"/>
        <w:rPr>
          <w:sz w:val="22"/>
          <w:szCs w:val="22"/>
        </w:rPr>
      </w:pPr>
      <w:r w:rsidRPr="001B6947">
        <w:rPr>
          <w:sz w:val="22"/>
          <w:szCs w:val="22"/>
        </w:rPr>
        <w:t>The analysis of offshore wind may include any combination of the following tasks.</w:t>
      </w:r>
    </w:p>
    <w:p w14:paraId="1F4FFD23" w14:textId="77777777" w:rsidR="00E77AD4" w:rsidRPr="001B6947" w:rsidRDefault="00E77AD4" w:rsidP="00E77AD4">
      <w:pPr>
        <w:ind w:left="720"/>
        <w:jc w:val="both"/>
        <w:rPr>
          <w:sz w:val="22"/>
          <w:szCs w:val="22"/>
        </w:rPr>
      </w:pPr>
    </w:p>
    <w:p w14:paraId="5AAED9EB" w14:textId="737EE592" w:rsidR="00E77AD4" w:rsidRDefault="00E77AD4" w:rsidP="00E77AD4">
      <w:pPr>
        <w:ind w:left="1260" w:hanging="540"/>
        <w:rPr>
          <w:b/>
          <w:bCs/>
          <w:sz w:val="22"/>
          <w:szCs w:val="22"/>
        </w:rPr>
      </w:pPr>
      <w:r>
        <w:rPr>
          <w:b/>
          <w:bCs/>
          <w:sz w:val="22"/>
          <w:szCs w:val="22"/>
        </w:rPr>
        <w:t xml:space="preserve">Task 1:  </w:t>
      </w:r>
      <w:r w:rsidRPr="00E77AD4">
        <w:rPr>
          <w:b/>
          <w:bCs/>
          <w:sz w:val="22"/>
          <w:szCs w:val="22"/>
        </w:rPr>
        <w:t>Economic &amp; Environmental</w:t>
      </w:r>
      <w:r>
        <w:rPr>
          <w:b/>
          <w:bCs/>
          <w:sz w:val="22"/>
          <w:szCs w:val="22"/>
        </w:rPr>
        <w:t xml:space="preserve"> Wind Issues</w:t>
      </w:r>
    </w:p>
    <w:p w14:paraId="6911E983" w14:textId="77777777" w:rsidR="00E77AD4" w:rsidRPr="00E77AD4" w:rsidRDefault="00E77AD4" w:rsidP="00E77AD4">
      <w:pPr>
        <w:ind w:left="1260" w:hanging="540"/>
        <w:rPr>
          <w:b/>
          <w:bCs/>
          <w:sz w:val="22"/>
          <w:szCs w:val="22"/>
        </w:rPr>
      </w:pPr>
    </w:p>
    <w:p w14:paraId="00EAF1AE" w14:textId="0DDF689A"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Determine whether the </w:t>
      </w:r>
      <w:r w:rsidR="0010161B">
        <w:rPr>
          <w:rFonts w:ascii="Arial" w:hAnsi="Arial" w:cs="Arial"/>
          <w:sz w:val="22"/>
          <w:szCs w:val="22"/>
        </w:rPr>
        <w:t xml:space="preserve">Delaware </w:t>
      </w:r>
      <w:r w:rsidRPr="001B6947">
        <w:rPr>
          <w:rFonts w:ascii="Arial" w:hAnsi="Arial" w:cs="Arial"/>
          <w:sz w:val="22"/>
          <w:szCs w:val="22"/>
        </w:rPr>
        <w:t>State Energy Office (SEO) has complied with the technical requirements and analyses contemplated in the offshore wind (OSW) Solicitation Requirement</w:t>
      </w:r>
      <w:r w:rsidR="002F033A">
        <w:rPr>
          <w:rFonts w:ascii="Arial" w:hAnsi="Arial" w:cs="Arial"/>
          <w:sz w:val="22"/>
          <w:szCs w:val="22"/>
        </w:rPr>
        <w:t xml:space="preserve"> Included in Senate Bill 265 or any legislation in effect when the OSW procurement process occurs.</w:t>
      </w:r>
    </w:p>
    <w:p w14:paraId="50464380" w14:textId="6444546E"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Determine whether the solicitation is consistent with greenhouse gas emission reduction targets as outlined by </w:t>
      </w:r>
      <w:r w:rsidR="0010161B">
        <w:rPr>
          <w:rFonts w:ascii="Arial" w:hAnsi="Arial" w:cs="Arial"/>
          <w:sz w:val="22"/>
          <w:szCs w:val="22"/>
        </w:rPr>
        <w:t xml:space="preserve">7 </w:t>
      </w:r>
      <w:r w:rsidRPr="001B6947">
        <w:rPr>
          <w:rFonts w:ascii="Arial" w:hAnsi="Arial" w:cs="Arial"/>
          <w:sz w:val="22"/>
          <w:szCs w:val="22"/>
        </w:rPr>
        <w:t>Del</w:t>
      </w:r>
      <w:r w:rsidR="0010161B">
        <w:rPr>
          <w:rFonts w:ascii="Arial" w:hAnsi="Arial" w:cs="Arial"/>
          <w:sz w:val="22"/>
          <w:szCs w:val="22"/>
        </w:rPr>
        <w:t>.</w:t>
      </w:r>
      <w:r w:rsidRPr="001B6947">
        <w:rPr>
          <w:rFonts w:ascii="Arial" w:hAnsi="Arial" w:cs="Arial"/>
          <w:sz w:val="22"/>
          <w:szCs w:val="22"/>
        </w:rPr>
        <w:t xml:space="preserve"> C., §10003, in light of the price and availability of all other renewable or carbon-free alternative energy sources at a similar scale and production profile delivering electricity into Delaware, or states bordering Delaware, within the PJM region.</w:t>
      </w:r>
    </w:p>
    <w:p w14:paraId="3298748C" w14:textId="2C67E69D"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Determine whether proceeding with the </w:t>
      </w:r>
      <w:r w:rsidR="0010161B">
        <w:rPr>
          <w:rFonts w:ascii="Arial" w:hAnsi="Arial" w:cs="Arial"/>
          <w:sz w:val="22"/>
          <w:szCs w:val="22"/>
        </w:rPr>
        <w:t>s</w:t>
      </w:r>
      <w:r w:rsidRPr="001B6947">
        <w:rPr>
          <w:rFonts w:ascii="Arial" w:hAnsi="Arial" w:cs="Arial"/>
          <w:sz w:val="22"/>
          <w:szCs w:val="22"/>
        </w:rPr>
        <w:t xml:space="preserve">olicitation is consistent with goals of the current </w:t>
      </w:r>
      <w:r w:rsidR="0010161B">
        <w:rPr>
          <w:rFonts w:ascii="Arial" w:hAnsi="Arial" w:cs="Arial"/>
          <w:sz w:val="22"/>
          <w:szCs w:val="22"/>
        </w:rPr>
        <w:t xml:space="preserve">Delaware </w:t>
      </w:r>
      <w:r w:rsidRPr="001B6947">
        <w:rPr>
          <w:rFonts w:ascii="Arial" w:hAnsi="Arial" w:cs="Arial"/>
          <w:sz w:val="22"/>
          <w:szCs w:val="22"/>
        </w:rPr>
        <w:t>Climate Action Plan.</w:t>
      </w:r>
    </w:p>
    <w:p w14:paraId="1DBBE525" w14:textId="2A4D374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Determine whether proceeding with the </w:t>
      </w:r>
      <w:r w:rsidR="0010161B">
        <w:rPr>
          <w:rFonts w:ascii="Arial" w:hAnsi="Arial" w:cs="Arial"/>
          <w:sz w:val="22"/>
          <w:szCs w:val="22"/>
        </w:rPr>
        <w:t>s</w:t>
      </w:r>
      <w:r w:rsidRPr="001B6947">
        <w:rPr>
          <w:rFonts w:ascii="Arial" w:hAnsi="Arial" w:cs="Arial"/>
          <w:sz w:val="22"/>
          <w:szCs w:val="22"/>
        </w:rPr>
        <w:t xml:space="preserve">olicitation is consistent with meeting the minimum percentage of electrical sales with eligible energy resources as required by </w:t>
      </w:r>
      <w:r w:rsidR="0010161B">
        <w:rPr>
          <w:rFonts w:ascii="Arial" w:hAnsi="Arial" w:cs="Arial"/>
          <w:sz w:val="22"/>
          <w:szCs w:val="22"/>
        </w:rPr>
        <w:t xml:space="preserve">26 Del. C. </w:t>
      </w:r>
      <w:r w:rsidRPr="001B6947">
        <w:rPr>
          <w:rFonts w:ascii="Arial" w:hAnsi="Arial" w:cs="Arial"/>
          <w:sz w:val="22"/>
          <w:szCs w:val="22"/>
        </w:rPr>
        <w:t xml:space="preserve"> §354(a).</w:t>
      </w:r>
    </w:p>
    <w:p w14:paraId="4C527E74" w14:textId="6F4E7628"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Determine whether proceeding with the </w:t>
      </w:r>
      <w:r w:rsidR="0038254D">
        <w:rPr>
          <w:rFonts w:ascii="Arial" w:hAnsi="Arial" w:cs="Arial"/>
          <w:sz w:val="22"/>
          <w:szCs w:val="22"/>
        </w:rPr>
        <w:t>s</w:t>
      </w:r>
      <w:r w:rsidRPr="001B6947">
        <w:rPr>
          <w:rFonts w:ascii="Arial" w:hAnsi="Arial" w:cs="Arial"/>
          <w:sz w:val="22"/>
          <w:szCs w:val="22"/>
        </w:rPr>
        <w:t>olicitation will not adversely affect system reliability on the Delmarva Peninsula.</w:t>
      </w:r>
    </w:p>
    <w:p w14:paraId="13CA02F5" w14:textId="3017D4CB"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Determine whether proceeding with the </w:t>
      </w:r>
      <w:r w:rsidR="0038254D">
        <w:rPr>
          <w:rFonts w:ascii="Arial" w:hAnsi="Arial" w:cs="Arial"/>
          <w:sz w:val="22"/>
          <w:szCs w:val="22"/>
        </w:rPr>
        <w:t>s</w:t>
      </w:r>
      <w:r w:rsidRPr="001B6947">
        <w:rPr>
          <w:rFonts w:ascii="Arial" w:hAnsi="Arial" w:cs="Arial"/>
          <w:sz w:val="22"/>
          <w:szCs w:val="22"/>
        </w:rPr>
        <w:t>olicitation will result in rates that are just and reasonable.</w:t>
      </w:r>
    </w:p>
    <w:p w14:paraId="47E02A2D" w14:textId="7C191116"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Determine whether an Offshore Wind Contract negotiated by the SEO is in the public interest, as defined by</w:t>
      </w:r>
      <w:r w:rsidR="0038254D">
        <w:rPr>
          <w:rFonts w:ascii="Arial" w:hAnsi="Arial" w:cs="Arial"/>
          <w:sz w:val="22"/>
          <w:szCs w:val="22"/>
        </w:rPr>
        <w:t xml:space="preserve"> 26 Del. C.</w:t>
      </w:r>
      <w:r w:rsidRPr="001B6947">
        <w:rPr>
          <w:rFonts w:ascii="Arial" w:hAnsi="Arial" w:cs="Arial"/>
          <w:sz w:val="22"/>
          <w:szCs w:val="22"/>
        </w:rPr>
        <w:t xml:space="preserve"> §365(c).  </w:t>
      </w:r>
    </w:p>
    <w:p w14:paraId="7DBECA86" w14:textId="73E69597" w:rsidR="00E77AD4" w:rsidRPr="000D4C89"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0D4C89">
        <w:rPr>
          <w:rFonts w:ascii="Arial" w:hAnsi="Arial" w:cs="Arial"/>
          <w:sz w:val="22"/>
          <w:szCs w:val="22"/>
        </w:rPr>
        <w:t>Conduct an economic analysis and advise the PSC regarding a Delaware offshore wind project to include rate impacts by customer class, risks (economic, supply chain, permitting, political), conformity with “Offshore Wind Contract”, “Qualified Offshore Wind Project”, “Offshore Wind Solicitation Requirements”, “Delaware Benchmark Price”, as defined by</w:t>
      </w:r>
      <w:r w:rsidR="000D484D" w:rsidRPr="000D4C89">
        <w:rPr>
          <w:rFonts w:ascii="Arial" w:hAnsi="Arial" w:cs="Arial"/>
          <w:sz w:val="22"/>
          <w:szCs w:val="22"/>
        </w:rPr>
        <w:t xml:space="preserve"> the Delaware Energy Solutions Act (SB 265), </w:t>
      </w:r>
      <w:r w:rsidRPr="000D4C89">
        <w:rPr>
          <w:rFonts w:ascii="Arial" w:hAnsi="Arial" w:cs="Arial"/>
          <w:sz w:val="22"/>
          <w:szCs w:val="22"/>
        </w:rPr>
        <w:t>the Delaware State Energy Plan, and the Delaware Climate Action Plan</w:t>
      </w:r>
      <w:r w:rsidR="000D484D" w:rsidRPr="000D4C89">
        <w:rPr>
          <w:rFonts w:ascii="Arial" w:hAnsi="Arial" w:cs="Arial"/>
          <w:sz w:val="22"/>
          <w:szCs w:val="22"/>
        </w:rPr>
        <w:t>, or other regulations and legislation in effect at the time of the OSW solicitation.</w:t>
      </w:r>
    </w:p>
    <w:p w14:paraId="1B6C7024"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energy markets regarding offshore wind; comparison of Delaware offshore wind contract with similar contracts in other states.</w:t>
      </w:r>
    </w:p>
    <w:p w14:paraId="2A16D97D"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procurement instruments (OREC vs. PPA) for an offshore wind project.</w:t>
      </w:r>
    </w:p>
    <w:p w14:paraId="49A26408"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procurement strategies, specifically as it relates to the cost of the project: energy only, energy + RECs, workforce development, in-state supply chain/port/manufacturing facilities.</w:t>
      </w:r>
    </w:p>
    <w:p w14:paraId="75E455A7"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Analysis of clean energy alternatives in light of the price and availability of all other renewable or carbon-free alternative energy sources at a similar scale and production profile delivering electricity into Delaware, or states bordering Delaware, within the PJM region. </w:t>
      </w:r>
    </w:p>
    <w:p w14:paraId="53B6E433"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an offshore wind impact on Environmental Justice and Energy Equity issues in Delaware.</w:t>
      </w:r>
    </w:p>
    <w:p w14:paraId="2A5D4E2C"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the pros and cons of partnering with another state on an offshore wind project.</w:t>
      </w:r>
    </w:p>
    <w:p w14:paraId="29A474CE"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Analysis and recommendation regarding how multiple utilities (DPL, DEC, DEMEC) can participate in an offshore wind project (from a cost allocation and billing perspective) </w:t>
      </w:r>
    </w:p>
    <w:p w14:paraId="2521BC15" w14:textId="57E5A87C"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whether an industrial exemption should be allowed for costs associated with an offshore wind project.</w:t>
      </w:r>
    </w:p>
    <w:p w14:paraId="1A3942C7" w14:textId="78BD2B36"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Analysis and recommendation of how an offshore wind project may impact PJM capacity prices and the ability of customers to select an alternate third-party supplier as part of </w:t>
      </w:r>
      <w:r w:rsidR="00724ECC">
        <w:rPr>
          <w:rFonts w:ascii="Arial" w:hAnsi="Arial" w:cs="Arial"/>
          <w:sz w:val="22"/>
          <w:szCs w:val="22"/>
        </w:rPr>
        <w:t>Delaware’s</w:t>
      </w:r>
      <w:r w:rsidR="002F033A">
        <w:rPr>
          <w:rFonts w:ascii="Arial" w:hAnsi="Arial" w:cs="Arial"/>
          <w:sz w:val="22"/>
          <w:szCs w:val="22"/>
        </w:rPr>
        <w:t xml:space="preserve"> </w:t>
      </w:r>
      <w:r w:rsidRPr="001B6947">
        <w:rPr>
          <w:rFonts w:ascii="Arial" w:hAnsi="Arial" w:cs="Arial"/>
          <w:sz w:val="22"/>
          <w:szCs w:val="22"/>
        </w:rPr>
        <w:t>retail choice program.</w:t>
      </w:r>
    </w:p>
    <w:p w14:paraId="21C39B45"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Analysis and recommendation of whether any costs of an offshore wind projects including the costs of ORECs should impact retail choice programs. </w:t>
      </w:r>
    </w:p>
    <w:p w14:paraId="68286AC6" w14:textId="3425509F" w:rsidR="00E77AD4" w:rsidRPr="001B6947" w:rsidRDefault="00E77AD4" w:rsidP="00E77AD4">
      <w:pPr>
        <w:pStyle w:val="ListParagraph"/>
        <w:numPr>
          <w:ilvl w:val="0"/>
          <w:numId w:val="48"/>
        </w:numPr>
        <w:ind w:left="1260" w:hanging="540"/>
        <w:jc w:val="both"/>
        <w:rPr>
          <w:rFonts w:ascii="Arial" w:hAnsi="Arial" w:cs="Arial"/>
          <w:sz w:val="22"/>
          <w:szCs w:val="22"/>
        </w:rPr>
      </w:pPr>
      <w:r w:rsidRPr="001B6947">
        <w:rPr>
          <w:rFonts w:ascii="Arial" w:hAnsi="Arial" w:cs="Arial"/>
          <w:color w:val="242424"/>
          <w:sz w:val="22"/>
          <w:szCs w:val="22"/>
          <w:shd w:val="clear" w:color="auto" w:fill="FFFFFF"/>
        </w:rPr>
        <w:t>Analysis and recommendation of how Delaware can establish a transmission Right-of-Way</w:t>
      </w:r>
      <w:r w:rsidR="00724ECC">
        <w:rPr>
          <w:rFonts w:ascii="Arial" w:hAnsi="Arial" w:cs="Arial"/>
          <w:color w:val="242424"/>
          <w:sz w:val="22"/>
          <w:szCs w:val="22"/>
          <w:shd w:val="clear" w:color="auto" w:fill="FFFFFF"/>
        </w:rPr>
        <w:t xml:space="preserve"> (“ROW”)</w:t>
      </w:r>
      <w:r w:rsidRPr="001B6947">
        <w:rPr>
          <w:rFonts w:ascii="Arial" w:hAnsi="Arial" w:cs="Arial"/>
          <w:color w:val="242424"/>
          <w:sz w:val="22"/>
          <w:szCs w:val="22"/>
          <w:shd w:val="clear" w:color="auto" w:fill="FFFFFF"/>
        </w:rPr>
        <w:t xml:space="preserve"> refund mechanism (similar to the Alaska Permanent Fund) to return ROW revenue to customers who pay for an offshore wind project.</w:t>
      </w:r>
    </w:p>
    <w:p w14:paraId="71951D6C"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Travel to Delaware may be required to attend meetings, workshops and/or commission meetings. </w:t>
      </w:r>
    </w:p>
    <w:p w14:paraId="00969CDE" w14:textId="77777777" w:rsidR="00E77AD4"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Participate in Commission proceedings or working groups by performing activities that may</w:t>
      </w:r>
      <w:r w:rsidRPr="001B6947">
        <w:rPr>
          <w:rFonts w:ascii="Arial" w:hAnsi="Arial" w:cs="Arial"/>
          <w:spacing w:val="-6"/>
          <w:sz w:val="22"/>
          <w:szCs w:val="22"/>
        </w:rPr>
        <w:t xml:space="preserve"> include </w:t>
      </w:r>
      <w:r w:rsidRPr="001B6947">
        <w:rPr>
          <w:rFonts w:ascii="Arial" w:hAnsi="Arial" w:cs="Arial"/>
          <w:sz w:val="22"/>
          <w:szCs w:val="22"/>
        </w:rPr>
        <w:t>drafting</w:t>
      </w:r>
      <w:r w:rsidRPr="001B6947">
        <w:rPr>
          <w:rFonts w:ascii="Arial" w:hAnsi="Arial" w:cs="Arial"/>
          <w:spacing w:val="-5"/>
          <w:sz w:val="22"/>
          <w:szCs w:val="22"/>
        </w:rPr>
        <w:t xml:space="preserve"> </w:t>
      </w:r>
      <w:r w:rsidRPr="001B6947">
        <w:rPr>
          <w:rFonts w:ascii="Arial" w:hAnsi="Arial" w:cs="Arial"/>
          <w:sz w:val="22"/>
          <w:szCs w:val="22"/>
        </w:rPr>
        <w:t>and</w:t>
      </w:r>
      <w:r w:rsidRPr="001B6947">
        <w:rPr>
          <w:rFonts w:ascii="Arial" w:hAnsi="Arial" w:cs="Arial"/>
          <w:spacing w:val="-7"/>
          <w:sz w:val="22"/>
          <w:szCs w:val="22"/>
        </w:rPr>
        <w:t xml:space="preserve"> </w:t>
      </w:r>
      <w:r w:rsidRPr="001B6947">
        <w:rPr>
          <w:rFonts w:ascii="Arial" w:hAnsi="Arial" w:cs="Arial"/>
          <w:sz w:val="22"/>
          <w:szCs w:val="22"/>
        </w:rPr>
        <w:t>providing</w:t>
      </w:r>
      <w:r w:rsidRPr="001B6947">
        <w:rPr>
          <w:rFonts w:ascii="Arial" w:hAnsi="Arial" w:cs="Arial"/>
          <w:spacing w:val="-5"/>
          <w:sz w:val="22"/>
          <w:szCs w:val="22"/>
        </w:rPr>
        <w:t xml:space="preserve"> </w:t>
      </w:r>
      <w:r w:rsidRPr="001B6947">
        <w:rPr>
          <w:rFonts w:ascii="Arial" w:hAnsi="Arial" w:cs="Arial"/>
          <w:sz w:val="22"/>
          <w:szCs w:val="22"/>
        </w:rPr>
        <w:t>testimony</w:t>
      </w:r>
      <w:r w:rsidRPr="001B6947">
        <w:rPr>
          <w:rFonts w:ascii="Arial" w:hAnsi="Arial" w:cs="Arial"/>
          <w:spacing w:val="-5"/>
          <w:sz w:val="22"/>
          <w:szCs w:val="22"/>
        </w:rPr>
        <w:t xml:space="preserve"> </w:t>
      </w:r>
      <w:r w:rsidRPr="001B6947">
        <w:rPr>
          <w:rFonts w:ascii="Arial" w:hAnsi="Arial" w:cs="Arial"/>
          <w:sz w:val="22"/>
          <w:szCs w:val="22"/>
        </w:rPr>
        <w:t>in</w:t>
      </w:r>
      <w:r w:rsidRPr="001B6947">
        <w:rPr>
          <w:rFonts w:ascii="Arial" w:hAnsi="Arial" w:cs="Arial"/>
          <w:spacing w:val="-7"/>
          <w:sz w:val="22"/>
          <w:szCs w:val="22"/>
        </w:rPr>
        <w:t xml:space="preserve"> </w:t>
      </w:r>
      <w:r w:rsidRPr="001B6947">
        <w:rPr>
          <w:rFonts w:ascii="Arial" w:hAnsi="Arial" w:cs="Arial"/>
          <w:sz w:val="22"/>
          <w:szCs w:val="22"/>
        </w:rPr>
        <w:t>Commission</w:t>
      </w:r>
      <w:r w:rsidRPr="001B6947">
        <w:rPr>
          <w:rFonts w:ascii="Arial" w:hAnsi="Arial" w:cs="Arial"/>
          <w:spacing w:val="-7"/>
          <w:sz w:val="22"/>
          <w:szCs w:val="22"/>
        </w:rPr>
        <w:t xml:space="preserve"> </w:t>
      </w:r>
      <w:r w:rsidRPr="001B6947">
        <w:rPr>
          <w:rFonts w:ascii="Arial" w:hAnsi="Arial" w:cs="Arial"/>
          <w:sz w:val="22"/>
          <w:szCs w:val="22"/>
        </w:rPr>
        <w:t>dockets, including litigation support when needed; reviewing reports and/or filings and providing advice to the PSC thereon; researching issues, drafting and preparing reports</w:t>
      </w:r>
      <w:r w:rsidRPr="001B6947">
        <w:rPr>
          <w:rFonts w:ascii="Arial" w:hAnsi="Arial" w:cs="Arial"/>
          <w:spacing w:val="-12"/>
          <w:sz w:val="22"/>
          <w:szCs w:val="22"/>
        </w:rPr>
        <w:t xml:space="preserve"> </w:t>
      </w:r>
      <w:r w:rsidRPr="001B6947">
        <w:rPr>
          <w:rFonts w:ascii="Arial" w:hAnsi="Arial" w:cs="Arial"/>
          <w:sz w:val="22"/>
          <w:szCs w:val="22"/>
        </w:rPr>
        <w:t>or</w:t>
      </w:r>
      <w:r w:rsidRPr="001B6947">
        <w:rPr>
          <w:rFonts w:ascii="Arial" w:hAnsi="Arial" w:cs="Arial"/>
          <w:spacing w:val="-14"/>
          <w:sz w:val="22"/>
          <w:szCs w:val="22"/>
        </w:rPr>
        <w:t xml:space="preserve"> </w:t>
      </w:r>
      <w:r w:rsidRPr="001B6947">
        <w:rPr>
          <w:rFonts w:ascii="Arial" w:hAnsi="Arial" w:cs="Arial"/>
          <w:sz w:val="22"/>
          <w:szCs w:val="22"/>
        </w:rPr>
        <w:t>comments</w:t>
      </w:r>
      <w:r w:rsidRPr="001B6947">
        <w:rPr>
          <w:rFonts w:ascii="Arial" w:hAnsi="Arial" w:cs="Arial"/>
          <w:spacing w:val="-15"/>
          <w:sz w:val="22"/>
          <w:szCs w:val="22"/>
        </w:rPr>
        <w:t xml:space="preserve"> </w:t>
      </w:r>
      <w:r w:rsidRPr="001B6947">
        <w:rPr>
          <w:rFonts w:ascii="Arial" w:hAnsi="Arial" w:cs="Arial"/>
          <w:sz w:val="22"/>
          <w:szCs w:val="22"/>
        </w:rPr>
        <w:t>to</w:t>
      </w:r>
      <w:r w:rsidRPr="001B6947">
        <w:rPr>
          <w:rFonts w:ascii="Arial" w:hAnsi="Arial" w:cs="Arial"/>
          <w:spacing w:val="-13"/>
          <w:sz w:val="22"/>
          <w:szCs w:val="22"/>
        </w:rPr>
        <w:t xml:space="preserve"> </w:t>
      </w:r>
      <w:r w:rsidRPr="001B6947">
        <w:rPr>
          <w:rFonts w:ascii="Arial" w:hAnsi="Arial" w:cs="Arial"/>
          <w:sz w:val="22"/>
          <w:szCs w:val="22"/>
        </w:rPr>
        <w:t>be</w:t>
      </w:r>
      <w:r w:rsidRPr="001B6947">
        <w:rPr>
          <w:rFonts w:ascii="Arial" w:hAnsi="Arial" w:cs="Arial"/>
          <w:spacing w:val="-13"/>
          <w:sz w:val="22"/>
          <w:szCs w:val="22"/>
        </w:rPr>
        <w:t xml:space="preserve"> </w:t>
      </w:r>
      <w:r w:rsidRPr="001B6947">
        <w:rPr>
          <w:rFonts w:ascii="Arial" w:hAnsi="Arial" w:cs="Arial"/>
          <w:sz w:val="22"/>
          <w:szCs w:val="22"/>
        </w:rPr>
        <w:t>presented</w:t>
      </w:r>
      <w:r w:rsidRPr="001B6947">
        <w:rPr>
          <w:rFonts w:ascii="Arial" w:hAnsi="Arial" w:cs="Arial"/>
          <w:spacing w:val="-13"/>
          <w:sz w:val="22"/>
          <w:szCs w:val="22"/>
        </w:rPr>
        <w:t xml:space="preserve"> </w:t>
      </w:r>
      <w:r w:rsidRPr="001B6947">
        <w:rPr>
          <w:rFonts w:ascii="Arial" w:hAnsi="Arial" w:cs="Arial"/>
          <w:sz w:val="22"/>
          <w:szCs w:val="22"/>
        </w:rPr>
        <w:t>to</w:t>
      </w:r>
      <w:r w:rsidRPr="001B6947">
        <w:rPr>
          <w:rFonts w:ascii="Arial" w:hAnsi="Arial" w:cs="Arial"/>
          <w:spacing w:val="-15"/>
          <w:sz w:val="22"/>
          <w:szCs w:val="22"/>
        </w:rPr>
        <w:t xml:space="preserve"> </w:t>
      </w:r>
      <w:r w:rsidRPr="001B6947">
        <w:rPr>
          <w:rFonts w:ascii="Arial" w:hAnsi="Arial" w:cs="Arial"/>
          <w:sz w:val="22"/>
          <w:szCs w:val="22"/>
        </w:rPr>
        <w:t>the</w:t>
      </w:r>
      <w:r w:rsidRPr="001B6947">
        <w:rPr>
          <w:rFonts w:ascii="Arial" w:hAnsi="Arial" w:cs="Arial"/>
          <w:spacing w:val="-15"/>
          <w:sz w:val="22"/>
          <w:szCs w:val="22"/>
        </w:rPr>
        <w:t xml:space="preserve"> </w:t>
      </w:r>
      <w:r w:rsidRPr="001B6947">
        <w:rPr>
          <w:rFonts w:ascii="Arial" w:hAnsi="Arial" w:cs="Arial"/>
          <w:sz w:val="22"/>
          <w:szCs w:val="22"/>
        </w:rPr>
        <w:t>PSC;</w:t>
      </w:r>
      <w:r w:rsidRPr="001B6947">
        <w:rPr>
          <w:rFonts w:ascii="Arial" w:hAnsi="Arial" w:cs="Arial"/>
          <w:spacing w:val="-12"/>
          <w:sz w:val="22"/>
          <w:szCs w:val="22"/>
        </w:rPr>
        <w:t xml:space="preserve"> </w:t>
      </w:r>
      <w:r w:rsidRPr="001B6947">
        <w:rPr>
          <w:rFonts w:ascii="Arial" w:hAnsi="Arial" w:cs="Arial"/>
          <w:sz w:val="22"/>
          <w:szCs w:val="22"/>
        </w:rPr>
        <w:t>negotiation</w:t>
      </w:r>
      <w:r w:rsidRPr="001B6947">
        <w:rPr>
          <w:rFonts w:ascii="Arial" w:hAnsi="Arial" w:cs="Arial"/>
          <w:spacing w:val="-13"/>
          <w:sz w:val="22"/>
          <w:szCs w:val="22"/>
        </w:rPr>
        <w:t xml:space="preserve"> </w:t>
      </w:r>
      <w:r w:rsidRPr="001B6947">
        <w:rPr>
          <w:rFonts w:ascii="Arial" w:hAnsi="Arial" w:cs="Arial"/>
          <w:sz w:val="22"/>
          <w:szCs w:val="22"/>
        </w:rPr>
        <w:t>support</w:t>
      </w:r>
      <w:r w:rsidRPr="001B6947">
        <w:rPr>
          <w:rFonts w:ascii="Arial" w:hAnsi="Arial" w:cs="Arial"/>
          <w:spacing w:val="-14"/>
          <w:sz w:val="22"/>
          <w:szCs w:val="22"/>
        </w:rPr>
        <w:t xml:space="preserve"> </w:t>
      </w:r>
      <w:r w:rsidRPr="001B6947">
        <w:rPr>
          <w:rFonts w:ascii="Arial" w:hAnsi="Arial" w:cs="Arial"/>
          <w:sz w:val="22"/>
          <w:szCs w:val="22"/>
        </w:rPr>
        <w:t>for</w:t>
      </w:r>
      <w:r w:rsidRPr="001B6947">
        <w:rPr>
          <w:rFonts w:ascii="Arial" w:hAnsi="Arial" w:cs="Arial"/>
          <w:spacing w:val="-14"/>
          <w:sz w:val="22"/>
          <w:szCs w:val="22"/>
        </w:rPr>
        <w:t xml:space="preserve"> </w:t>
      </w:r>
      <w:r w:rsidRPr="001B6947">
        <w:rPr>
          <w:rFonts w:ascii="Arial" w:hAnsi="Arial" w:cs="Arial"/>
          <w:sz w:val="22"/>
          <w:szCs w:val="22"/>
        </w:rPr>
        <w:t>the</w:t>
      </w:r>
      <w:r w:rsidRPr="001B6947">
        <w:rPr>
          <w:rFonts w:ascii="Arial" w:hAnsi="Arial" w:cs="Arial"/>
          <w:spacing w:val="-15"/>
          <w:sz w:val="22"/>
          <w:szCs w:val="22"/>
        </w:rPr>
        <w:t xml:space="preserve"> </w:t>
      </w:r>
      <w:r w:rsidRPr="001B6947">
        <w:rPr>
          <w:rFonts w:ascii="Arial" w:hAnsi="Arial" w:cs="Arial"/>
          <w:sz w:val="22"/>
          <w:szCs w:val="22"/>
        </w:rPr>
        <w:t>PSC in</w:t>
      </w:r>
      <w:r w:rsidRPr="001B6947">
        <w:rPr>
          <w:rFonts w:ascii="Arial" w:hAnsi="Arial" w:cs="Arial"/>
          <w:spacing w:val="-7"/>
          <w:sz w:val="22"/>
          <w:szCs w:val="22"/>
        </w:rPr>
        <w:t xml:space="preserve"> </w:t>
      </w:r>
      <w:r w:rsidRPr="001B6947">
        <w:rPr>
          <w:rFonts w:ascii="Arial" w:hAnsi="Arial" w:cs="Arial"/>
          <w:sz w:val="22"/>
          <w:szCs w:val="22"/>
        </w:rPr>
        <w:t>disputes;</w:t>
      </w:r>
      <w:r w:rsidRPr="001B6947">
        <w:rPr>
          <w:rFonts w:ascii="Arial" w:hAnsi="Arial" w:cs="Arial"/>
          <w:spacing w:val="-8"/>
          <w:sz w:val="22"/>
          <w:szCs w:val="22"/>
        </w:rPr>
        <w:t xml:space="preserve"> </w:t>
      </w:r>
      <w:r w:rsidRPr="001B6947">
        <w:rPr>
          <w:rFonts w:ascii="Arial" w:hAnsi="Arial" w:cs="Arial"/>
          <w:sz w:val="22"/>
          <w:szCs w:val="22"/>
        </w:rPr>
        <w:t>negotiating</w:t>
      </w:r>
      <w:r w:rsidRPr="001B6947">
        <w:rPr>
          <w:rFonts w:ascii="Arial" w:hAnsi="Arial" w:cs="Arial"/>
          <w:spacing w:val="-8"/>
          <w:sz w:val="22"/>
          <w:szCs w:val="22"/>
        </w:rPr>
        <w:t xml:space="preserve"> </w:t>
      </w:r>
      <w:r w:rsidRPr="001B6947">
        <w:rPr>
          <w:rFonts w:ascii="Arial" w:hAnsi="Arial" w:cs="Arial"/>
          <w:sz w:val="22"/>
          <w:szCs w:val="22"/>
        </w:rPr>
        <w:t>with</w:t>
      </w:r>
      <w:r w:rsidRPr="001B6947">
        <w:rPr>
          <w:rFonts w:ascii="Arial" w:hAnsi="Arial" w:cs="Arial"/>
          <w:spacing w:val="-10"/>
          <w:sz w:val="22"/>
          <w:szCs w:val="22"/>
        </w:rPr>
        <w:t xml:space="preserve"> </w:t>
      </w:r>
      <w:r w:rsidRPr="001B6947">
        <w:rPr>
          <w:rFonts w:ascii="Arial" w:hAnsi="Arial" w:cs="Arial"/>
          <w:sz w:val="22"/>
          <w:szCs w:val="22"/>
        </w:rPr>
        <w:t>public</w:t>
      </w:r>
      <w:r w:rsidRPr="001B6947">
        <w:rPr>
          <w:rFonts w:ascii="Arial" w:hAnsi="Arial" w:cs="Arial"/>
          <w:spacing w:val="-7"/>
          <w:sz w:val="22"/>
          <w:szCs w:val="22"/>
        </w:rPr>
        <w:t xml:space="preserve"> </w:t>
      </w:r>
      <w:r w:rsidRPr="001B6947">
        <w:rPr>
          <w:rFonts w:ascii="Arial" w:hAnsi="Arial" w:cs="Arial"/>
          <w:sz w:val="22"/>
          <w:szCs w:val="22"/>
        </w:rPr>
        <w:t>utilities</w:t>
      </w:r>
      <w:r w:rsidRPr="001B6947">
        <w:rPr>
          <w:rFonts w:ascii="Arial" w:hAnsi="Arial" w:cs="Arial"/>
          <w:spacing w:val="-7"/>
          <w:sz w:val="22"/>
          <w:szCs w:val="22"/>
        </w:rPr>
        <w:t xml:space="preserve"> and other state agencies </w:t>
      </w:r>
      <w:r w:rsidRPr="001B6947">
        <w:rPr>
          <w:rFonts w:ascii="Arial" w:hAnsi="Arial" w:cs="Arial"/>
          <w:sz w:val="22"/>
          <w:szCs w:val="22"/>
        </w:rPr>
        <w:t>on</w:t>
      </w:r>
      <w:r w:rsidRPr="001B6947">
        <w:rPr>
          <w:rFonts w:ascii="Arial" w:hAnsi="Arial" w:cs="Arial"/>
          <w:spacing w:val="-7"/>
          <w:sz w:val="22"/>
          <w:szCs w:val="22"/>
        </w:rPr>
        <w:t xml:space="preserve"> </w:t>
      </w:r>
      <w:r w:rsidRPr="001B6947">
        <w:rPr>
          <w:rFonts w:ascii="Arial" w:hAnsi="Arial" w:cs="Arial"/>
          <w:sz w:val="22"/>
          <w:szCs w:val="22"/>
        </w:rPr>
        <w:t>behalf</w:t>
      </w:r>
      <w:r w:rsidRPr="001B6947">
        <w:rPr>
          <w:rFonts w:ascii="Arial" w:hAnsi="Arial" w:cs="Arial"/>
          <w:spacing w:val="-8"/>
          <w:sz w:val="22"/>
          <w:szCs w:val="22"/>
        </w:rPr>
        <w:t xml:space="preserve"> </w:t>
      </w:r>
      <w:r w:rsidRPr="001B6947">
        <w:rPr>
          <w:rFonts w:ascii="Arial" w:hAnsi="Arial" w:cs="Arial"/>
          <w:sz w:val="22"/>
          <w:szCs w:val="22"/>
        </w:rPr>
        <w:t>of</w:t>
      </w:r>
      <w:r w:rsidRPr="001B6947">
        <w:rPr>
          <w:rFonts w:ascii="Arial" w:hAnsi="Arial" w:cs="Arial"/>
          <w:spacing w:val="-8"/>
          <w:sz w:val="22"/>
          <w:szCs w:val="22"/>
        </w:rPr>
        <w:t xml:space="preserve"> </w:t>
      </w:r>
      <w:r w:rsidRPr="001B6947">
        <w:rPr>
          <w:rFonts w:ascii="Arial" w:hAnsi="Arial" w:cs="Arial"/>
          <w:sz w:val="22"/>
          <w:szCs w:val="22"/>
        </w:rPr>
        <w:t>the</w:t>
      </w:r>
      <w:r w:rsidRPr="001B6947">
        <w:rPr>
          <w:rFonts w:ascii="Arial" w:hAnsi="Arial" w:cs="Arial"/>
          <w:spacing w:val="-10"/>
          <w:sz w:val="22"/>
          <w:szCs w:val="22"/>
        </w:rPr>
        <w:t xml:space="preserve"> </w:t>
      </w:r>
      <w:r w:rsidRPr="001B6947">
        <w:rPr>
          <w:rFonts w:ascii="Arial" w:hAnsi="Arial" w:cs="Arial"/>
          <w:sz w:val="22"/>
          <w:szCs w:val="22"/>
        </w:rPr>
        <w:t>PSC;</w:t>
      </w:r>
      <w:r w:rsidRPr="001B6947">
        <w:rPr>
          <w:rFonts w:ascii="Arial" w:hAnsi="Arial" w:cs="Arial"/>
          <w:spacing w:val="-8"/>
          <w:sz w:val="22"/>
          <w:szCs w:val="22"/>
        </w:rPr>
        <w:t xml:space="preserve"> </w:t>
      </w:r>
      <w:r w:rsidRPr="001B6947">
        <w:rPr>
          <w:rFonts w:ascii="Arial" w:hAnsi="Arial" w:cs="Arial"/>
          <w:sz w:val="22"/>
          <w:szCs w:val="22"/>
        </w:rPr>
        <w:t>consulting</w:t>
      </w:r>
      <w:r w:rsidRPr="001B6947">
        <w:rPr>
          <w:rFonts w:ascii="Arial" w:hAnsi="Arial" w:cs="Arial"/>
          <w:spacing w:val="-8"/>
          <w:sz w:val="22"/>
          <w:szCs w:val="22"/>
        </w:rPr>
        <w:t xml:space="preserve"> </w:t>
      </w:r>
      <w:r w:rsidRPr="001B6947">
        <w:rPr>
          <w:rFonts w:ascii="Arial" w:hAnsi="Arial" w:cs="Arial"/>
          <w:sz w:val="22"/>
          <w:szCs w:val="22"/>
        </w:rPr>
        <w:t>with</w:t>
      </w:r>
      <w:r w:rsidRPr="001B6947">
        <w:rPr>
          <w:rFonts w:ascii="Arial" w:hAnsi="Arial" w:cs="Arial"/>
          <w:spacing w:val="-12"/>
          <w:sz w:val="22"/>
          <w:szCs w:val="22"/>
        </w:rPr>
        <w:t xml:space="preserve"> </w:t>
      </w:r>
      <w:r w:rsidRPr="001B6947">
        <w:rPr>
          <w:rFonts w:ascii="Arial" w:hAnsi="Arial" w:cs="Arial"/>
          <w:sz w:val="22"/>
          <w:szCs w:val="22"/>
        </w:rPr>
        <w:t>the PSC regarding</w:t>
      </w:r>
      <w:r w:rsidRPr="001B6947">
        <w:rPr>
          <w:rFonts w:ascii="Arial" w:hAnsi="Arial" w:cs="Arial"/>
          <w:spacing w:val="-2"/>
          <w:sz w:val="22"/>
          <w:szCs w:val="22"/>
        </w:rPr>
        <w:t xml:space="preserve"> </w:t>
      </w:r>
      <w:r w:rsidRPr="001B6947">
        <w:rPr>
          <w:rFonts w:ascii="Arial" w:hAnsi="Arial" w:cs="Arial"/>
          <w:sz w:val="22"/>
          <w:szCs w:val="22"/>
        </w:rPr>
        <w:t>regulatory strategy; and drafting regulations.</w:t>
      </w:r>
    </w:p>
    <w:p w14:paraId="2D0CA207" w14:textId="3515033B" w:rsidR="00E77AD4"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Pr>
          <w:rFonts w:ascii="Arial" w:hAnsi="Arial" w:cs="Arial"/>
          <w:sz w:val="22"/>
          <w:szCs w:val="22"/>
        </w:rPr>
        <w:t>Determine if the solicitation and proposal are in compliance with then current regulations.</w:t>
      </w:r>
    </w:p>
    <w:p w14:paraId="58B0B4EB" w14:textId="77777777" w:rsidR="00E77AD4"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Pr>
          <w:rFonts w:ascii="Arial" w:hAnsi="Arial" w:cs="Arial"/>
          <w:sz w:val="22"/>
          <w:szCs w:val="22"/>
        </w:rPr>
        <w:t>Comply with requirements of then current regulations.</w:t>
      </w:r>
    </w:p>
    <w:p w14:paraId="0E198091" w14:textId="77777777" w:rsidR="00E77AD4" w:rsidRPr="001B6947" w:rsidRDefault="00E77AD4" w:rsidP="00E77AD4">
      <w:pPr>
        <w:pStyle w:val="ListParagraph"/>
        <w:numPr>
          <w:ilvl w:val="0"/>
          <w:numId w:val="48"/>
        </w:numPr>
        <w:overflowPunct/>
        <w:autoSpaceDE/>
        <w:autoSpaceDN/>
        <w:adjustRightInd/>
        <w:spacing w:after="160" w:line="259" w:lineRule="auto"/>
        <w:ind w:left="1260" w:hanging="540"/>
        <w:contextualSpacing/>
        <w:textAlignment w:val="auto"/>
        <w:rPr>
          <w:rFonts w:ascii="Arial" w:hAnsi="Arial" w:cs="Arial"/>
          <w:sz w:val="22"/>
          <w:szCs w:val="22"/>
        </w:rPr>
      </w:pPr>
      <w:r>
        <w:rPr>
          <w:rFonts w:ascii="Arial" w:hAnsi="Arial" w:cs="Arial"/>
          <w:sz w:val="22"/>
          <w:szCs w:val="22"/>
        </w:rPr>
        <w:t xml:space="preserve">Research, review, analyze, provide reports or recommendations or provide other support on issues that occur before or after each solicitation or procurement or outside the docket relating to each solicitation or procurement. </w:t>
      </w:r>
    </w:p>
    <w:p w14:paraId="0365E6BD" w14:textId="77777777" w:rsidR="00E77AD4" w:rsidRPr="001B6947" w:rsidRDefault="00E77AD4" w:rsidP="00E77AD4">
      <w:pPr>
        <w:ind w:left="1260" w:hanging="540"/>
        <w:rPr>
          <w:sz w:val="22"/>
          <w:szCs w:val="22"/>
        </w:rPr>
      </w:pPr>
    </w:p>
    <w:p w14:paraId="77518CA4" w14:textId="1DAB2B14" w:rsidR="00E77AD4" w:rsidRDefault="00E77AD4" w:rsidP="00E77AD4">
      <w:pPr>
        <w:ind w:left="1260" w:hanging="540"/>
        <w:rPr>
          <w:b/>
          <w:bCs/>
          <w:sz w:val="22"/>
          <w:szCs w:val="22"/>
        </w:rPr>
      </w:pPr>
      <w:r>
        <w:rPr>
          <w:b/>
          <w:bCs/>
          <w:sz w:val="22"/>
          <w:szCs w:val="22"/>
        </w:rPr>
        <w:t xml:space="preserve">Task 2:  </w:t>
      </w:r>
      <w:r w:rsidRPr="00E77AD4">
        <w:rPr>
          <w:b/>
          <w:bCs/>
          <w:sz w:val="22"/>
          <w:szCs w:val="22"/>
        </w:rPr>
        <w:t>Transmission Siting</w:t>
      </w:r>
    </w:p>
    <w:p w14:paraId="60331D00" w14:textId="77777777" w:rsidR="00E77AD4" w:rsidRPr="00E77AD4" w:rsidRDefault="00E77AD4" w:rsidP="00E77AD4">
      <w:pPr>
        <w:ind w:left="1260" w:hanging="540"/>
        <w:rPr>
          <w:b/>
          <w:bCs/>
          <w:sz w:val="22"/>
          <w:szCs w:val="22"/>
        </w:rPr>
      </w:pPr>
    </w:p>
    <w:p w14:paraId="0E8D6153" w14:textId="69A6AFF1" w:rsidR="00E77AD4" w:rsidRPr="001B6947"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Analysis of whether granting a </w:t>
      </w:r>
      <w:r w:rsidR="008116D6">
        <w:rPr>
          <w:rFonts w:ascii="Arial" w:hAnsi="Arial" w:cs="Arial"/>
          <w:sz w:val="22"/>
          <w:szCs w:val="22"/>
        </w:rPr>
        <w:t>Certificate of Public Convenience and Necessity (“</w:t>
      </w:r>
      <w:r w:rsidRPr="001B6947">
        <w:rPr>
          <w:rFonts w:ascii="Arial" w:hAnsi="Arial" w:cs="Arial"/>
          <w:sz w:val="22"/>
          <w:szCs w:val="22"/>
        </w:rPr>
        <w:t>CPCN</w:t>
      </w:r>
      <w:r w:rsidR="008116D6">
        <w:rPr>
          <w:rFonts w:ascii="Arial" w:hAnsi="Arial" w:cs="Arial"/>
          <w:sz w:val="22"/>
          <w:szCs w:val="22"/>
        </w:rPr>
        <w:t>”)</w:t>
      </w:r>
      <w:r w:rsidRPr="001B6947">
        <w:rPr>
          <w:rFonts w:ascii="Arial" w:hAnsi="Arial" w:cs="Arial"/>
          <w:sz w:val="22"/>
          <w:szCs w:val="22"/>
        </w:rPr>
        <w:t xml:space="preserve"> for Renewable Energy Interconnection Facilities is consistent with the achievement of the State’s greenhouse gas emissions reduction targets, as specified in </w:t>
      </w:r>
      <w:r w:rsidR="008116D6">
        <w:rPr>
          <w:rFonts w:ascii="Arial" w:hAnsi="Arial" w:cs="Arial"/>
          <w:sz w:val="22"/>
          <w:szCs w:val="22"/>
        </w:rPr>
        <w:t xml:space="preserve">7 Del. C. </w:t>
      </w:r>
      <w:r w:rsidRPr="001B6947">
        <w:rPr>
          <w:rFonts w:ascii="Arial" w:hAnsi="Arial" w:cs="Arial"/>
          <w:sz w:val="22"/>
          <w:szCs w:val="22"/>
        </w:rPr>
        <w:t xml:space="preserve">§10003. </w:t>
      </w:r>
    </w:p>
    <w:p w14:paraId="60DB5670" w14:textId="57D24B45" w:rsidR="00E77AD4" w:rsidRPr="001B6947"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whether granting a CPCN for Renewable Energy Interconnection Facilities conforms to 26</w:t>
      </w:r>
      <w:r w:rsidR="008116D6">
        <w:rPr>
          <w:rFonts w:ascii="Arial" w:hAnsi="Arial" w:cs="Arial"/>
          <w:sz w:val="22"/>
          <w:szCs w:val="22"/>
        </w:rPr>
        <w:t xml:space="preserve"> Del. C.</w:t>
      </w:r>
      <w:r w:rsidRPr="001B6947">
        <w:rPr>
          <w:rFonts w:ascii="Arial" w:hAnsi="Arial" w:cs="Arial"/>
          <w:sz w:val="22"/>
          <w:szCs w:val="22"/>
        </w:rPr>
        <w:t xml:space="preserve"> §203F.</w:t>
      </w:r>
    </w:p>
    <w:p w14:paraId="598FE3BF" w14:textId="10FB0924" w:rsidR="00E77AD4" w:rsidRPr="001B6947"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Analysis of whether granting a CPCN for Renewable Energy Interconnection Facilities conforms with 17</w:t>
      </w:r>
      <w:r w:rsidR="008116D6">
        <w:rPr>
          <w:rFonts w:ascii="Arial" w:hAnsi="Arial" w:cs="Arial"/>
          <w:sz w:val="22"/>
          <w:szCs w:val="22"/>
        </w:rPr>
        <w:t xml:space="preserve"> Del. C. </w:t>
      </w:r>
      <w:r w:rsidRPr="001B6947">
        <w:rPr>
          <w:rFonts w:ascii="Arial" w:hAnsi="Arial" w:cs="Arial"/>
          <w:sz w:val="22"/>
          <w:szCs w:val="22"/>
        </w:rPr>
        <w:t xml:space="preserve"> Chapter 20.</w:t>
      </w:r>
    </w:p>
    <w:p w14:paraId="00210728" w14:textId="099A7323" w:rsidR="00E77AD4" w:rsidRPr="008F4EF8"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Advise PSC on transmission siting issues and assist </w:t>
      </w:r>
      <w:r w:rsidR="008116D6">
        <w:rPr>
          <w:rFonts w:ascii="Arial" w:hAnsi="Arial" w:cs="Arial"/>
          <w:sz w:val="22"/>
          <w:szCs w:val="22"/>
        </w:rPr>
        <w:t>to identify</w:t>
      </w:r>
      <w:r w:rsidRPr="001B6947">
        <w:rPr>
          <w:rFonts w:ascii="Arial" w:hAnsi="Arial" w:cs="Arial"/>
          <w:sz w:val="22"/>
          <w:szCs w:val="22"/>
        </w:rPr>
        <w:t xml:space="preserve"> optimal transmission pathways related </w:t>
      </w:r>
      <w:r w:rsidRPr="008F4EF8">
        <w:rPr>
          <w:rFonts w:ascii="Arial" w:hAnsi="Arial" w:cs="Arial"/>
          <w:sz w:val="22"/>
          <w:szCs w:val="22"/>
        </w:rPr>
        <w:t>to offshore wind. This includes establishing a study area, conducting constraint analysis, identifying conceptual and alternative routes, ranking routes and recommending a preferred route.</w:t>
      </w:r>
    </w:p>
    <w:p w14:paraId="0E1C4B2C" w14:textId="77777777" w:rsidR="00E77AD4" w:rsidRPr="008F4EF8"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8F4EF8">
        <w:rPr>
          <w:rFonts w:ascii="Arial" w:hAnsi="Arial" w:cs="Arial"/>
          <w:sz w:val="22"/>
          <w:szCs w:val="22"/>
        </w:rPr>
        <w:t>Assist and advise PSC on transmission issues relating to the development of an offshore wind project connecting to the PJM grid.</w:t>
      </w:r>
    </w:p>
    <w:p w14:paraId="6E7C8EF4" w14:textId="77777777" w:rsidR="00E77AD4" w:rsidRPr="008F4EF8"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8F4EF8">
        <w:rPr>
          <w:rFonts w:ascii="Arial" w:hAnsi="Arial" w:cs="Arial"/>
          <w:sz w:val="22"/>
          <w:szCs w:val="22"/>
        </w:rPr>
        <w:t>Participate on the PSC Staff’s behalf in public comment/engagement sessions associated with offshore wind projects.</w:t>
      </w:r>
    </w:p>
    <w:p w14:paraId="3B852926" w14:textId="0416EFD8" w:rsidR="00E77AD4" w:rsidRPr="008F4EF8"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8F4EF8">
        <w:rPr>
          <w:rFonts w:ascii="Arial" w:hAnsi="Arial" w:cs="Arial"/>
          <w:sz w:val="22"/>
          <w:szCs w:val="22"/>
        </w:rPr>
        <w:t xml:space="preserve">Participate on the PSC Staff’s behalf in dockets associated with offshore wind projects. Participation includes filing discovery requests, written and oral testimony, participate in virtual or in-person meetings with Staff, workshops and/or commission meetings. </w:t>
      </w:r>
    </w:p>
    <w:p w14:paraId="7E886241" w14:textId="77777777" w:rsidR="00E77AD4" w:rsidRPr="008F4EF8"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8F4EF8">
        <w:rPr>
          <w:rFonts w:ascii="Arial" w:hAnsi="Arial" w:cs="Arial"/>
          <w:sz w:val="22"/>
          <w:szCs w:val="22"/>
        </w:rPr>
        <w:t>Assist the PSC Staff in writing regulations regarding offshore wind transmission siting.</w:t>
      </w:r>
    </w:p>
    <w:p w14:paraId="512E5471" w14:textId="77777777" w:rsidR="00E77AD4" w:rsidRPr="008F4EF8"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8F4EF8">
        <w:rPr>
          <w:rFonts w:ascii="Arial" w:hAnsi="Arial" w:cs="Arial"/>
          <w:sz w:val="22"/>
          <w:szCs w:val="22"/>
        </w:rPr>
        <w:t xml:space="preserve">Analysis of the need for and bill impact of any supplemental transmission projects not paid for by an offshore wind developer.  </w:t>
      </w:r>
    </w:p>
    <w:p w14:paraId="796A6490" w14:textId="7AB6C194" w:rsidR="00E77AD4" w:rsidRPr="008F4EF8"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8F4EF8">
        <w:rPr>
          <w:rFonts w:ascii="Arial" w:hAnsi="Arial" w:cs="Arial"/>
          <w:sz w:val="22"/>
          <w:szCs w:val="22"/>
        </w:rPr>
        <w:t xml:space="preserve">Analysis of </w:t>
      </w:r>
      <w:r w:rsidR="008116D6">
        <w:rPr>
          <w:rFonts w:ascii="Arial" w:hAnsi="Arial" w:cs="Arial"/>
          <w:sz w:val="22"/>
          <w:szCs w:val="22"/>
        </w:rPr>
        <w:t xml:space="preserve">the </w:t>
      </w:r>
      <w:r w:rsidRPr="008F4EF8">
        <w:rPr>
          <w:rFonts w:ascii="Arial" w:hAnsi="Arial" w:cs="Arial"/>
          <w:sz w:val="22"/>
          <w:szCs w:val="22"/>
        </w:rPr>
        <w:t>impact an offshore wind project will have on transmission congestion on the Delmarva Peninsula and Locational Marginal Price (</w:t>
      </w:r>
      <w:r w:rsidR="008116D6">
        <w:rPr>
          <w:rFonts w:ascii="Arial" w:hAnsi="Arial" w:cs="Arial"/>
          <w:sz w:val="22"/>
          <w:szCs w:val="22"/>
        </w:rPr>
        <w:t>“</w:t>
      </w:r>
      <w:r w:rsidRPr="008F4EF8">
        <w:rPr>
          <w:rFonts w:ascii="Arial" w:hAnsi="Arial" w:cs="Arial"/>
          <w:sz w:val="22"/>
          <w:szCs w:val="22"/>
        </w:rPr>
        <w:t>LMP</w:t>
      </w:r>
      <w:r w:rsidR="008116D6">
        <w:rPr>
          <w:rFonts w:ascii="Arial" w:hAnsi="Arial" w:cs="Arial"/>
          <w:sz w:val="22"/>
          <w:szCs w:val="22"/>
        </w:rPr>
        <w:t>”</w:t>
      </w:r>
      <w:r w:rsidRPr="008F4EF8">
        <w:rPr>
          <w:rFonts w:ascii="Arial" w:hAnsi="Arial" w:cs="Arial"/>
          <w:sz w:val="22"/>
          <w:szCs w:val="22"/>
        </w:rPr>
        <w:t>) impacts.</w:t>
      </w:r>
    </w:p>
    <w:p w14:paraId="01A0EFA3" w14:textId="77777777" w:rsidR="00E77AD4" w:rsidRPr="001B6947"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8F4EF8">
        <w:rPr>
          <w:rFonts w:ascii="Arial" w:hAnsi="Arial" w:cs="Arial"/>
          <w:sz w:val="22"/>
          <w:szCs w:val="22"/>
        </w:rPr>
        <w:t>Analysis and methodology of how any rent or lease ROW payments can be returned to utility customers who are funding an offshore wind project</w:t>
      </w:r>
      <w:r w:rsidRPr="001B6947">
        <w:rPr>
          <w:rFonts w:ascii="Arial" w:hAnsi="Arial" w:cs="Arial"/>
          <w:sz w:val="22"/>
          <w:szCs w:val="22"/>
        </w:rPr>
        <w:t>.</w:t>
      </w:r>
    </w:p>
    <w:p w14:paraId="1615F57E" w14:textId="77777777" w:rsidR="00E77AD4" w:rsidRPr="001B6947"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 xml:space="preserve">Travel to Delaware may be required to attend meetings, workshops and/or commission meetings. </w:t>
      </w:r>
    </w:p>
    <w:p w14:paraId="63779BDE" w14:textId="77777777" w:rsidR="00E77AD4"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sidRPr="001B6947">
        <w:rPr>
          <w:rFonts w:ascii="Arial" w:hAnsi="Arial" w:cs="Arial"/>
          <w:sz w:val="22"/>
          <w:szCs w:val="22"/>
        </w:rPr>
        <w:t>Participate in Commission proceedings or working groups by performing activities that may</w:t>
      </w:r>
      <w:r w:rsidRPr="001B6947">
        <w:rPr>
          <w:rFonts w:ascii="Arial" w:hAnsi="Arial" w:cs="Arial"/>
          <w:spacing w:val="-6"/>
          <w:sz w:val="22"/>
          <w:szCs w:val="22"/>
        </w:rPr>
        <w:t xml:space="preserve"> include </w:t>
      </w:r>
      <w:r w:rsidRPr="001B6947">
        <w:rPr>
          <w:rFonts w:ascii="Arial" w:hAnsi="Arial" w:cs="Arial"/>
          <w:sz w:val="22"/>
          <w:szCs w:val="22"/>
        </w:rPr>
        <w:t>drafting</w:t>
      </w:r>
      <w:r w:rsidRPr="001B6947">
        <w:rPr>
          <w:rFonts w:ascii="Arial" w:hAnsi="Arial" w:cs="Arial"/>
          <w:spacing w:val="-5"/>
          <w:sz w:val="22"/>
          <w:szCs w:val="22"/>
        </w:rPr>
        <w:t xml:space="preserve"> </w:t>
      </w:r>
      <w:r w:rsidRPr="001B6947">
        <w:rPr>
          <w:rFonts w:ascii="Arial" w:hAnsi="Arial" w:cs="Arial"/>
          <w:sz w:val="22"/>
          <w:szCs w:val="22"/>
        </w:rPr>
        <w:t>and</w:t>
      </w:r>
      <w:r w:rsidRPr="001B6947">
        <w:rPr>
          <w:rFonts w:ascii="Arial" w:hAnsi="Arial" w:cs="Arial"/>
          <w:spacing w:val="-7"/>
          <w:sz w:val="22"/>
          <w:szCs w:val="22"/>
        </w:rPr>
        <w:t xml:space="preserve"> </w:t>
      </w:r>
      <w:r w:rsidRPr="001B6947">
        <w:rPr>
          <w:rFonts w:ascii="Arial" w:hAnsi="Arial" w:cs="Arial"/>
          <w:sz w:val="22"/>
          <w:szCs w:val="22"/>
        </w:rPr>
        <w:t>providing</w:t>
      </w:r>
      <w:r w:rsidRPr="001B6947">
        <w:rPr>
          <w:rFonts w:ascii="Arial" w:hAnsi="Arial" w:cs="Arial"/>
          <w:spacing w:val="-5"/>
          <w:sz w:val="22"/>
          <w:szCs w:val="22"/>
        </w:rPr>
        <w:t xml:space="preserve"> </w:t>
      </w:r>
      <w:r w:rsidRPr="001B6947">
        <w:rPr>
          <w:rFonts w:ascii="Arial" w:hAnsi="Arial" w:cs="Arial"/>
          <w:sz w:val="22"/>
          <w:szCs w:val="22"/>
        </w:rPr>
        <w:t>testimony</w:t>
      </w:r>
      <w:r w:rsidRPr="001B6947">
        <w:rPr>
          <w:rFonts w:ascii="Arial" w:hAnsi="Arial" w:cs="Arial"/>
          <w:spacing w:val="-5"/>
          <w:sz w:val="22"/>
          <w:szCs w:val="22"/>
        </w:rPr>
        <w:t xml:space="preserve"> </w:t>
      </w:r>
      <w:r w:rsidRPr="001B6947">
        <w:rPr>
          <w:rFonts w:ascii="Arial" w:hAnsi="Arial" w:cs="Arial"/>
          <w:sz w:val="22"/>
          <w:szCs w:val="22"/>
        </w:rPr>
        <w:t>in</w:t>
      </w:r>
      <w:r w:rsidRPr="001B6947">
        <w:rPr>
          <w:rFonts w:ascii="Arial" w:hAnsi="Arial" w:cs="Arial"/>
          <w:spacing w:val="-7"/>
          <w:sz w:val="22"/>
          <w:szCs w:val="22"/>
        </w:rPr>
        <w:t xml:space="preserve"> </w:t>
      </w:r>
      <w:r w:rsidRPr="001B6947">
        <w:rPr>
          <w:rFonts w:ascii="Arial" w:hAnsi="Arial" w:cs="Arial"/>
          <w:sz w:val="22"/>
          <w:szCs w:val="22"/>
        </w:rPr>
        <w:t>Commission</w:t>
      </w:r>
      <w:r w:rsidRPr="001B6947">
        <w:rPr>
          <w:rFonts w:ascii="Arial" w:hAnsi="Arial" w:cs="Arial"/>
          <w:spacing w:val="-7"/>
          <w:sz w:val="22"/>
          <w:szCs w:val="22"/>
        </w:rPr>
        <w:t xml:space="preserve"> </w:t>
      </w:r>
      <w:r w:rsidRPr="001B6947">
        <w:rPr>
          <w:rFonts w:ascii="Arial" w:hAnsi="Arial" w:cs="Arial"/>
          <w:sz w:val="22"/>
          <w:szCs w:val="22"/>
        </w:rPr>
        <w:t>dockets, including litigation support when needed; reviewing reports and/or filings and providing advice to the PSC thereon; researching issues, drafting and preparing reports</w:t>
      </w:r>
      <w:r w:rsidRPr="001B6947">
        <w:rPr>
          <w:rFonts w:ascii="Arial" w:hAnsi="Arial" w:cs="Arial"/>
          <w:spacing w:val="-12"/>
          <w:sz w:val="22"/>
          <w:szCs w:val="22"/>
        </w:rPr>
        <w:t xml:space="preserve"> </w:t>
      </w:r>
      <w:r w:rsidRPr="001B6947">
        <w:rPr>
          <w:rFonts w:ascii="Arial" w:hAnsi="Arial" w:cs="Arial"/>
          <w:sz w:val="22"/>
          <w:szCs w:val="22"/>
        </w:rPr>
        <w:t>or</w:t>
      </w:r>
      <w:r w:rsidRPr="001B6947">
        <w:rPr>
          <w:rFonts w:ascii="Arial" w:hAnsi="Arial" w:cs="Arial"/>
          <w:spacing w:val="-14"/>
          <w:sz w:val="22"/>
          <w:szCs w:val="22"/>
        </w:rPr>
        <w:t xml:space="preserve"> </w:t>
      </w:r>
      <w:r w:rsidRPr="001B6947">
        <w:rPr>
          <w:rFonts w:ascii="Arial" w:hAnsi="Arial" w:cs="Arial"/>
          <w:sz w:val="22"/>
          <w:szCs w:val="22"/>
        </w:rPr>
        <w:t>comments</w:t>
      </w:r>
      <w:r w:rsidRPr="001B6947">
        <w:rPr>
          <w:rFonts w:ascii="Arial" w:hAnsi="Arial" w:cs="Arial"/>
          <w:spacing w:val="-15"/>
          <w:sz w:val="22"/>
          <w:szCs w:val="22"/>
        </w:rPr>
        <w:t xml:space="preserve"> </w:t>
      </w:r>
      <w:r w:rsidRPr="001B6947">
        <w:rPr>
          <w:rFonts w:ascii="Arial" w:hAnsi="Arial" w:cs="Arial"/>
          <w:sz w:val="22"/>
          <w:szCs w:val="22"/>
        </w:rPr>
        <w:t>to</w:t>
      </w:r>
      <w:r w:rsidRPr="001B6947">
        <w:rPr>
          <w:rFonts w:ascii="Arial" w:hAnsi="Arial" w:cs="Arial"/>
          <w:spacing w:val="-13"/>
          <w:sz w:val="22"/>
          <w:szCs w:val="22"/>
        </w:rPr>
        <w:t xml:space="preserve"> </w:t>
      </w:r>
      <w:r w:rsidRPr="001B6947">
        <w:rPr>
          <w:rFonts w:ascii="Arial" w:hAnsi="Arial" w:cs="Arial"/>
          <w:sz w:val="22"/>
          <w:szCs w:val="22"/>
        </w:rPr>
        <w:t>be</w:t>
      </w:r>
      <w:r w:rsidRPr="001B6947">
        <w:rPr>
          <w:rFonts w:ascii="Arial" w:hAnsi="Arial" w:cs="Arial"/>
          <w:spacing w:val="-13"/>
          <w:sz w:val="22"/>
          <w:szCs w:val="22"/>
        </w:rPr>
        <w:t xml:space="preserve"> </w:t>
      </w:r>
      <w:r w:rsidRPr="001B6947">
        <w:rPr>
          <w:rFonts w:ascii="Arial" w:hAnsi="Arial" w:cs="Arial"/>
          <w:sz w:val="22"/>
          <w:szCs w:val="22"/>
        </w:rPr>
        <w:t>presented</w:t>
      </w:r>
      <w:r w:rsidRPr="001B6947">
        <w:rPr>
          <w:rFonts w:ascii="Arial" w:hAnsi="Arial" w:cs="Arial"/>
          <w:spacing w:val="-13"/>
          <w:sz w:val="22"/>
          <w:szCs w:val="22"/>
        </w:rPr>
        <w:t xml:space="preserve"> </w:t>
      </w:r>
      <w:r w:rsidRPr="001B6947">
        <w:rPr>
          <w:rFonts w:ascii="Arial" w:hAnsi="Arial" w:cs="Arial"/>
          <w:sz w:val="22"/>
          <w:szCs w:val="22"/>
        </w:rPr>
        <w:t>to</w:t>
      </w:r>
      <w:r w:rsidRPr="001B6947">
        <w:rPr>
          <w:rFonts w:ascii="Arial" w:hAnsi="Arial" w:cs="Arial"/>
          <w:spacing w:val="-15"/>
          <w:sz w:val="22"/>
          <w:szCs w:val="22"/>
        </w:rPr>
        <w:t xml:space="preserve"> </w:t>
      </w:r>
      <w:r w:rsidRPr="001B6947">
        <w:rPr>
          <w:rFonts w:ascii="Arial" w:hAnsi="Arial" w:cs="Arial"/>
          <w:sz w:val="22"/>
          <w:szCs w:val="22"/>
        </w:rPr>
        <w:t>the</w:t>
      </w:r>
      <w:r w:rsidRPr="001B6947">
        <w:rPr>
          <w:rFonts w:ascii="Arial" w:hAnsi="Arial" w:cs="Arial"/>
          <w:spacing w:val="-15"/>
          <w:sz w:val="22"/>
          <w:szCs w:val="22"/>
        </w:rPr>
        <w:t xml:space="preserve"> </w:t>
      </w:r>
      <w:r w:rsidRPr="001B6947">
        <w:rPr>
          <w:rFonts w:ascii="Arial" w:hAnsi="Arial" w:cs="Arial"/>
          <w:sz w:val="22"/>
          <w:szCs w:val="22"/>
        </w:rPr>
        <w:t>PSC;</w:t>
      </w:r>
      <w:r w:rsidRPr="001B6947">
        <w:rPr>
          <w:rFonts w:ascii="Arial" w:hAnsi="Arial" w:cs="Arial"/>
          <w:spacing w:val="-12"/>
          <w:sz w:val="22"/>
          <w:szCs w:val="22"/>
        </w:rPr>
        <w:t xml:space="preserve"> </w:t>
      </w:r>
      <w:r w:rsidRPr="001B6947">
        <w:rPr>
          <w:rFonts w:ascii="Arial" w:hAnsi="Arial" w:cs="Arial"/>
          <w:sz w:val="22"/>
          <w:szCs w:val="22"/>
        </w:rPr>
        <w:t>negotiation</w:t>
      </w:r>
      <w:r w:rsidRPr="001B6947">
        <w:rPr>
          <w:rFonts w:ascii="Arial" w:hAnsi="Arial" w:cs="Arial"/>
          <w:spacing w:val="-13"/>
          <w:sz w:val="22"/>
          <w:szCs w:val="22"/>
        </w:rPr>
        <w:t xml:space="preserve"> </w:t>
      </w:r>
      <w:r w:rsidRPr="001B6947">
        <w:rPr>
          <w:rFonts w:ascii="Arial" w:hAnsi="Arial" w:cs="Arial"/>
          <w:sz w:val="22"/>
          <w:szCs w:val="22"/>
        </w:rPr>
        <w:t>support</w:t>
      </w:r>
      <w:r w:rsidRPr="001B6947">
        <w:rPr>
          <w:rFonts w:ascii="Arial" w:hAnsi="Arial" w:cs="Arial"/>
          <w:spacing w:val="-14"/>
          <w:sz w:val="22"/>
          <w:szCs w:val="22"/>
        </w:rPr>
        <w:t xml:space="preserve"> </w:t>
      </w:r>
      <w:r w:rsidRPr="001B6947">
        <w:rPr>
          <w:rFonts w:ascii="Arial" w:hAnsi="Arial" w:cs="Arial"/>
          <w:sz w:val="22"/>
          <w:szCs w:val="22"/>
        </w:rPr>
        <w:t>for</w:t>
      </w:r>
      <w:r w:rsidRPr="001B6947">
        <w:rPr>
          <w:rFonts w:ascii="Arial" w:hAnsi="Arial" w:cs="Arial"/>
          <w:spacing w:val="-14"/>
          <w:sz w:val="22"/>
          <w:szCs w:val="22"/>
        </w:rPr>
        <w:t xml:space="preserve"> </w:t>
      </w:r>
      <w:r w:rsidRPr="001B6947">
        <w:rPr>
          <w:rFonts w:ascii="Arial" w:hAnsi="Arial" w:cs="Arial"/>
          <w:sz w:val="22"/>
          <w:szCs w:val="22"/>
        </w:rPr>
        <w:t>the</w:t>
      </w:r>
      <w:r w:rsidRPr="001B6947">
        <w:rPr>
          <w:rFonts w:ascii="Arial" w:hAnsi="Arial" w:cs="Arial"/>
          <w:spacing w:val="-15"/>
          <w:sz w:val="22"/>
          <w:szCs w:val="22"/>
        </w:rPr>
        <w:t xml:space="preserve"> </w:t>
      </w:r>
      <w:r w:rsidRPr="001B6947">
        <w:rPr>
          <w:rFonts w:ascii="Arial" w:hAnsi="Arial" w:cs="Arial"/>
          <w:sz w:val="22"/>
          <w:szCs w:val="22"/>
        </w:rPr>
        <w:t>PSC in</w:t>
      </w:r>
      <w:r w:rsidRPr="001B6947">
        <w:rPr>
          <w:rFonts w:ascii="Arial" w:hAnsi="Arial" w:cs="Arial"/>
          <w:spacing w:val="-7"/>
          <w:sz w:val="22"/>
          <w:szCs w:val="22"/>
        </w:rPr>
        <w:t xml:space="preserve"> </w:t>
      </w:r>
      <w:r w:rsidRPr="001B6947">
        <w:rPr>
          <w:rFonts w:ascii="Arial" w:hAnsi="Arial" w:cs="Arial"/>
          <w:sz w:val="22"/>
          <w:szCs w:val="22"/>
        </w:rPr>
        <w:t>disputes;</w:t>
      </w:r>
      <w:r w:rsidRPr="001B6947">
        <w:rPr>
          <w:rFonts w:ascii="Arial" w:hAnsi="Arial" w:cs="Arial"/>
          <w:spacing w:val="-8"/>
          <w:sz w:val="22"/>
          <w:szCs w:val="22"/>
        </w:rPr>
        <w:t xml:space="preserve"> </w:t>
      </w:r>
      <w:r w:rsidRPr="001B6947">
        <w:rPr>
          <w:rFonts w:ascii="Arial" w:hAnsi="Arial" w:cs="Arial"/>
          <w:sz w:val="22"/>
          <w:szCs w:val="22"/>
        </w:rPr>
        <w:t>negotiating</w:t>
      </w:r>
      <w:r w:rsidRPr="001B6947">
        <w:rPr>
          <w:rFonts w:ascii="Arial" w:hAnsi="Arial" w:cs="Arial"/>
          <w:spacing w:val="-8"/>
          <w:sz w:val="22"/>
          <w:szCs w:val="22"/>
        </w:rPr>
        <w:t xml:space="preserve"> </w:t>
      </w:r>
      <w:r w:rsidRPr="001B6947">
        <w:rPr>
          <w:rFonts w:ascii="Arial" w:hAnsi="Arial" w:cs="Arial"/>
          <w:sz w:val="22"/>
          <w:szCs w:val="22"/>
        </w:rPr>
        <w:t>with</w:t>
      </w:r>
      <w:r w:rsidRPr="001B6947">
        <w:rPr>
          <w:rFonts w:ascii="Arial" w:hAnsi="Arial" w:cs="Arial"/>
          <w:spacing w:val="-10"/>
          <w:sz w:val="22"/>
          <w:szCs w:val="22"/>
        </w:rPr>
        <w:t xml:space="preserve"> </w:t>
      </w:r>
      <w:r w:rsidRPr="001B6947">
        <w:rPr>
          <w:rFonts w:ascii="Arial" w:hAnsi="Arial" w:cs="Arial"/>
          <w:sz w:val="22"/>
          <w:szCs w:val="22"/>
        </w:rPr>
        <w:t>public</w:t>
      </w:r>
      <w:r w:rsidRPr="001B6947">
        <w:rPr>
          <w:rFonts w:ascii="Arial" w:hAnsi="Arial" w:cs="Arial"/>
          <w:spacing w:val="-7"/>
          <w:sz w:val="22"/>
          <w:szCs w:val="22"/>
        </w:rPr>
        <w:t xml:space="preserve"> </w:t>
      </w:r>
      <w:r w:rsidRPr="001B6947">
        <w:rPr>
          <w:rFonts w:ascii="Arial" w:hAnsi="Arial" w:cs="Arial"/>
          <w:sz w:val="22"/>
          <w:szCs w:val="22"/>
        </w:rPr>
        <w:t>utilities</w:t>
      </w:r>
      <w:r w:rsidRPr="001B6947">
        <w:rPr>
          <w:rFonts w:ascii="Arial" w:hAnsi="Arial" w:cs="Arial"/>
          <w:spacing w:val="-7"/>
          <w:sz w:val="22"/>
          <w:szCs w:val="22"/>
        </w:rPr>
        <w:t xml:space="preserve"> and other state agencies </w:t>
      </w:r>
      <w:r w:rsidRPr="001B6947">
        <w:rPr>
          <w:rFonts w:ascii="Arial" w:hAnsi="Arial" w:cs="Arial"/>
          <w:sz w:val="22"/>
          <w:szCs w:val="22"/>
        </w:rPr>
        <w:t>on</w:t>
      </w:r>
      <w:r w:rsidRPr="001B6947">
        <w:rPr>
          <w:rFonts w:ascii="Arial" w:hAnsi="Arial" w:cs="Arial"/>
          <w:spacing w:val="-7"/>
          <w:sz w:val="22"/>
          <w:szCs w:val="22"/>
        </w:rPr>
        <w:t xml:space="preserve"> </w:t>
      </w:r>
      <w:r w:rsidRPr="001B6947">
        <w:rPr>
          <w:rFonts w:ascii="Arial" w:hAnsi="Arial" w:cs="Arial"/>
          <w:sz w:val="22"/>
          <w:szCs w:val="22"/>
        </w:rPr>
        <w:t>behalf</w:t>
      </w:r>
      <w:r w:rsidRPr="001B6947">
        <w:rPr>
          <w:rFonts w:ascii="Arial" w:hAnsi="Arial" w:cs="Arial"/>
          <w:spacing w:val="-8"/>
          <w:sz w:val="22"/>
          <w:szCs w:val="22"/>
        </w:rPr>
        <w:t xml:space="preserve"> </w:t>
      </w:r>
      <w:r w:rsidRPr="001B6947">
        <w:rPr>
          <w:rFonts w:ascii="Arial" w:hAnsi="Arial" w:cs="Arial"/>
          <w:sz w:val="22"/>
          <w:szCs w:val="22"/>
        </w:rPr>
        <w:t>of</w:t>
      </w:r>
      <w:r w:rsidRPr="001B6947">
        <w:rPr>
          <w:rFonts w:ascii="Arial" w:hAnsi="Arial" w:cs="Arial"/>
          <w:spacing w:val="-8"/>
          <w:sz w:val="22"/>
          <w:szCs w:val="22"/>
        </w:rPr>
        <w:t xml:space="preserve"> </w:t>
      </w:r>
      <w:r w:rsidRPr="001B6947">
        <w:rPr>
          <w:rFonts w:ascii="Arial" w:hAnsi="Arial" w:cs="Arial"/>
          <w:sz w:val="22"/>
          <w:szCs w:val="22"/>
        </w:rPr>
        <w:t>the</w:t>
      </w:r>
      <w:r w:rsidRPr="001B6947">
        <w:rPr>
          <w:rFonts w:ascii="Arial" w:hAnsi="Arial" w:cs="Arial"/>
          <w:spacing w:val="-10"/>
          <w:sz w:val="22"/>
          <w:szCs w:val="22"/>
        </w:rPr>
        <w:t xml:space="preserve"> </w:t>
      </w:r>
      <w:r w:rsidRPr="001B6947">
        <w:rPr>
          <w:rFonts w:ascii="Arial" w:hAnsi="Arial" w:cs="Arial"/>
          <w:sz w:val="22"/>
          <w:szCs w:val="22"/>
        </w:rPr>
        <w:t>PSC;</w:t>
      </w:r>
      <w:r w:rsidRPr="001B6947">
        <w:rPr>
          <w:rFonts w:ascii="Arial" w:hAnsi="Arial" w:cs="Arial"/>
          <w:spacing w:val="-8"/>
          <w:sz w:val="22"/>
          <w:szCs w:val="22"/>
        </w:rPr>
        <w:t xml:space="preserve"> </w:t>
      </w:r>
      <w:r w:rsidRPr="001B6947">
        <w:rPr>
          <w:rFonts w:ascii="Arial" w:hAnsi="Arial" w:cs="Arial"/>
          <w:sz w:val="22"/>
          <w:szCs w:val="22"/>
        </w:rPr>
        <w:t>consulting</w:t>
      </w:r>
      <w:r w:rsidRPr="001B6947">
        <w:rPr>
          <w:rFonts w:ascii="Arial" w:hAnsi="Arial" w:cs="Arial"/>
          <w:spacing w:val="-8"/>
          <w:sz w:val="22"/>
          <w:szCs w:val="22"/>
        </w:rPr>
        <w:t xml:space="preserve"> </w:t>
      </w:r>
      <w:r w:rsidRPr="001B6947">
        <w:rPr>
          <w:rFonts w:ascii="Arial" w:hAnsi="Arial" w:cs="Arial"/>
          <w:sz w:val="22"/>
          <w:szCs w:val="22"/>
        </w:rPr>
        <w:t>with</w:t>
      </w:r>
      <w:r w:rsidRPr="001B6947">
        <w:rPr>
          <w:rFonts w:ascii="Arial" w:hAnsi="Arial" w:cs="Arial"/>
          <w:spacing w:val="-12"/>
          <w:sz w:val="22"/>
          <w:szCs w:val="22"/>
        </w:rPr>
        <w:t xml:space="preserve"> </w:t>
      </w:r>
      <w:r w:rsidRPr="001B6947">
        <w:rPr>
          <w:rFonts w:ascii="Arial" w:hAnsi="Arial" w:cs="Arial"/>
          <w:sz w:val="22"/>
          <w:szCs w:val="22"/>
        </w:rPr>
        <w:t>the PSC regarding</w:t>
      </w:r>
      <w:r w:rsidRPr="001B6947">
        <w:rPr>
          <w:rFonts w:ascii="Arial" w:hAnsi="Arial" w:cs="Arial"/>
          <w:spacing w:val="-2"/>
          <w:sz w:val="22"/>
          <w:szCs w:val="22"/>
        </w:rPr>
        <w:t xml:space="preserve"> </w:t>
      </w:r>
      <w:r w:rsidRPr="001B6947">
        <w:rPr>
          <w:rFonts w:ascii="Arial" w:hAnsi="Arial" w:cs="Arial"/>
          <w:sz w:val="22"/>
          <w:szCs w:val="22"/>
        </w:rPr>
        <w:t>regulatory strategy; and drafting regulations.</w:t>
      </w:r>
    </w:p>
    <w:p w14:paraId="7EA388B8" w14:textId="20B66B4A" w:rsidR="00E77AD4"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Pr>
          <w:rFonts w:ascii="Arial" w:hAnsi="Arial" w:cs="Arial"/>
          <w:sz w:val="22"/>
          <w:szCs w:val="22"/>
        </w:rPr>
        <w:t>Determine if the solicitation and proposal are in compliance with then current regulations.</w:t>
      </w:r>
    </w:p>
    <w:p w14:paraId="62C1071C" w14:textId="77777777" w:rsidR="00E77AD4" w:rsidRPr="001B6947" w:rsidRDefault="00E77AD4" w:rsidP="00E77AD4">
      <w:pPr>
        <w:pStyle w:val="ListParagraph"/>
        <w:numPr>
          <w:ilvl w:val="0"/>
          <w:numId w:val="49"/>
        </w:numPr>
        <w:overflowPunct/>
        <w:autoSpaceDE/>
        <w:autoSpaceDN/>
        <w:adjustRightInd/>
        <w:spacing w:after="160" w:line="259" w:lineRule="auto"/>
        <w:ind w:left="1260" w:hanging="540"/>
        <w:contextualSpacing/>
        <w:textAlignment w:val="auto"/>
        <w:rPr>
          <w:rFonts w:ascii="Arial" w:hAnsi="Arial" w:cs="Arial"/>
          <w:sz w:val="22"/>
          <w:szCs w:val="22"/>
        </w:rPr>
      </w:pPr>
      <w:r>
        <w:rPr>
          <w:rFonts w:ascii="Arial" w:hAnsi="Arial" w:cs="Arial"/>
          <w:sz w:val="22"/>
          <w:szCs w:val="22"/>
        </w:rPr>
        <w:t>Comply with requirements of then current regulations.</w:t>
      </w:r>
    </w:p>
    <w:p w14:paraId="223A9836" w14:textId="77777777" w:rsidR="00E77AD4" w:rsidRPr="001B6947" w:rsidRDefault="00E77AD4" w:rsidP="00E77AD4">
      <w:pPr>
        <w:pStyle w:val="ListParagraph"/>
        <w:overflowPunct/>
        <w:autoSpaceDE/>
        <w:autoSpaceDN/>
        <w:adjustRightInd/>
        <w:spacing w:after="160" w:line="259" w:lineRule="auto"/>
        <w:ind w:left="1260" w:hanging="540"/>
        <w:contextualSpacing/>
        <w:textAlignment w:val="auto"/>
        <w:rPr>
          <w:rFonts w:ascii="Arial" w:hAnsi="Arial" w:cs="Arial"/>
          <w:sz w:val="22"/>
          <w:szCs w:val="22"/>
        </w:rPr>
      </w:pPr>
    </w:p>
    <w:p w14:paraId="3CEE1DB1" w14:textId="09FADC5F" w:rsidR="00E77AD4" w:rsidRDefault="00E77AD4" w:rsidP="00E77AD4">
      <w:pPr>
        <w:ind w:left="1260" w:hanging="540"/>
        <w:rPr>
          <w:b/>
          <w:bCs/>
          <w:sz w:val="22"/>
          <w:szCs w:val="22"/>
        </w:rPr>
      </w:pPr>
      <w:r>
        <w:rPr>
          <w:b/>
          <w:bCs/>
          <w:sz w:val="22"/>
          <w:szCs w:val="22"/>
        </w:rPr>
        <w:t xml:space="preserve">Task 3:  </w:t>
      </w:r>
      <w:r w:rsidRPr="00E77AD4">
        <w:rPr>
          <w:b/>
          <w:bCs/>
          <w:sz w:val="22"/>
          <w:szCs w:val="22"/>
        </w:rPr>
        <w:t>General Research and Analysis</w:t>
      </w:r>
    </w:p>
    <w:p w14:paraId="1BB63888" w14:textId="77777777" w:rsidR="00E77AD4" w:rsidRPr="00E77AD4" w:rsidRDefault="00E77AD4" w:rsidP="00E77AD4">
      <w:pPr>
        <w:ind w:left="1260" w:hanging="540"/>
        <w:rPr>
          <w:b/>
          <w:bCs/>
          <w:sz w:val="22"/>
          <w:szCs w:val="22"/>
        </w:rPr>
      </w:pPr>
    </w:p>
    <w:p w14:paraId="15F5F37C" w14:textId="77777777" w:rsidR="00E77AD4" w:rsidRPr="00C908C2"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Conduct r</w:t>
      </w:r>
      <w:r w:rsidRPr="00C908C2">
        <w:rPr>
          <w:rFonts w:ascii="Arial" w:hAnsi="Arial" w:cs="Arial"/>
          <w:sz w:val="22"/>
          <w:szCs w:val="22"/>
        </w:rPr>
        <w:t>esearch and analysis as needed to address questions concerning wind, energy supply, PJM and energy market issues, rates, rate impacts, and other related issues that may not be directly associated with a specific solicitation and/or procurement.</w:t>
      </w:r>
    </w:p>
    <w:p w14:paraId="178A89E8" w14:textId="3972D156" w:rsidR="00E77AD4" w:rsidRPr="00C908C2" w:rsidRDefault="00E77AD4" w:rsidP="00E77AD4">
      <w:pPr>
        <w:pStyle w:val="ListParagraph"/>
        <w:numPr>
          <w:ilvl w:val="0"/>
          <w:numId w:val="50"/>
        </w:numPr>
        <w:ind w:left="1260" w:hanging="540"/>
        <w:jc w:val="both"/>
        <w:rPr>
          <w:rFonts w:ascii="Arial" w:hAnsi="Arial" w:cs="Arial"/>
          <w:sz w:val="22"/>
          <w:szCs w:val="22"/>
        </w:rPr>
      </w:pPr>
      <w:r w:rsidRPr="00C908C2">
        <w:rPr>
          <w:rFonts w:ascii="Arial" w:hAnsi="Arial" w:cs="Arial"/>
          <w:sz w:val="22"/>
          <w:szCs w:val="22"/>
        </w:rPr>
        <w:t>Review and analysis of pending or current legislation.</w:t>
      </w:r>
    </w:p>
    <w:p w14:paraId="38D9430D" w14:textId="77777777" w:rsidR="00E77AD4" w:rsidRPr="00C908C2"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Develop</w:t>
      </w:r>
      <w:r w:rsidRPr="00C908C2">
        <w:rPr>
          <w:rFonts w:ascii="Arial" w:hAnsi="Arial" w:cs="Arial"/>
          <w:sz w:val="22"/>
          <w:szCs w:val="22"/>
        </w:rPr>
        <w:t xml:space="preserve"> reports, summaries, testimony, or other documents as needed. </w:t>
      </w:r>
    </w:p>
    <w:p w14:paraId="01EE254A" w14:textId="445097EE" w:rsidR="00E77AD4" w:rsidRPr="00C908C2" w:rsidRDefault="00E77AD4" w:rsidP="00E77AD4">
      <w:pPr>
        <w:pStyle w:val="ListParagraph"/>
        <w:numPr>
          <w:ilvl w:val="0"/>
          <w:numId w:val="50"/>
        </w:numPr>
        <w:ind w:left="1260" w:hanging="540"/>
        <w:jc w:val="both"/>
        <w:rPr>
          <w:rFonts w:ascii="Arial" w:hAnsi="Arial" w:cs="Arial"/>
          <w:sz w:val="22"/>
          <w:szCs w:val="22"/>
        </w:rPr>
      </w:pPr>
      <w:r w:rsidRPr="00C908C2">
        <w:rPr>
          <w:rFonts w:ascii="Arial" w:hAnsi="Arial" w:cs="Arial"/>
          <w:sz w:val="22"/>
          <w:szCs w:val="22"/>
        </w:rPr>
        <w:t>Particip</w:t>
      </w:r>
      <w:r>
        <w:rPr>
          <w:rFonts w:ascii="Arial" w:hAnsi="Arial" w:cs="Arial"/>
          <w:sz w:val="22"/>
          <w:szCs w:val="22"/>
        </w:rPr>
        <w:t>ate</w:t>
      </w:r>
      <w:r w:rsidRPr="00C908C2">
        <w:rPr>
          <w:rFonts w:ascii="Arial" w:hAnsi="Arial" w:cs="Arial"/>
          <w:sz w:val="22"/>
          <w:szCs w:val="22"/>
        </w:rPr>
        <w:t xml:space="preserve"> in meetings</w:t>
      </w:r>
      <w:r>
        <w:rPr>
          <w:rFonts w:ascii="Arial" w:hAnsi="Arial" w:cs="Arial"/>
          <w:sz w:val="22"/>
          <w:szCs w:val="22"/>
        </w:rPr>
        <w:t xml:space="preserve"> </w:t>
      </w:r>
      <w:r w:rsidR="008116D6">
        <w:rPr>
          <w:rFonts w:ascii="Arial" w:hAnsi="Arial" w:cs="Arial"/>
          <w:sz w:val="22"/>
          <w:szCs w:val="22"/>
        </w:rPr>
        <w:t xml:space="preserve">(travel to Delaware </w:t>
      </w:r>
      <w:r w:rsidR="008116D6" w:rsidRPr="001B6947">
        <w:rPr>
          <w:rFonts w:ascii="Arial" w:hAnsi="Arial" w:cs="Arial"/>
          <w:sz w:val="22"/>
          <w:szCs w:val="22"/>
        </w:rPr>
        <w:t>may be required to attend meetings</w:t>
      </w:r>
      <w:r w:rsidR="008116D6">
        <w:rPr>
          <w:rFonts w:ascii="Arial" w:hAnsi="Arial" w:cs="Arial"/>
          <w:sz w:val="22"/>
          <w:szCs w:val="22"/>
        </w:rPr>
        <w:t>).</w:t>
      </w:r>
    </w:p>
    <w:p w14:paraId="28193A03" w14:textId="45EF9A42" w:rsidR="00E77AD4" w:rsidRPr="00C908C2" w:rsidRDefault="00E77AD4" w:rsidP="00E77AD4">
      <w:pPr>
        <w:pStyle w:val="ListParagraph"/>
        <w:numPr>
          <w:ilvl w:val="0"/>
          <w:numId w:val="50"/>
        </w:numPr>
        <w:ind w:left="1260" w:hanging="540"/>
        <w:jc w:val="both"/>
        <w:rPr>
          <w:rFonts w:ascii="Arial" w:hAnsi="Arial" w:cs="Arial"/>
          <w:sz w:val="22"/>
          <w:szCs w:val="22"/>
        </w:rPr>
      </w:pPr>
      <w:r w:rsidRPr="00C908C2">
        <w:rPr>
          <w:rFonts w:ascii="Arial" w:hAnsi="Arial" w:cs="Arial"/>
          <w:sz w:val="22"/>
          <w:szCs w:val="22"/>
        </w:rPr>
        <w:t xml:space="preserve">Develop plan to meet the requirements of the current </w:t>
      </w:r>
      <w:r w:rsidR="008116D6">
        <w:rPr>
          <w:rFonts w:ascii="Arial" w:hAnsi="Arial" w:cs="Arial"/>
          <w:sz w:val="22"/>
          <w:szCs w:val="22"/>
        </w:rPr>
        <w:t xml:space="preserve">Delaware </w:t>
      </w:r>
      <w:r w:rsidRPr="00C908C2">
        <w:rPr>
          <w:rFonts w:ascii="Arial" w:hAnsi="Arial" w:cs="Arial"/>
          <w:sz w:val="22"/>
          <w:szCs w:val="22"/>
        </w:rPr>
        <w:t>legislation and the required timelines.</w:t>
      </w:r>
    </w:p>
    <w:p w14:paraId="6AD34C6C" w14:textId="3538FD90" w:rsidR="00E77AD4" w:rsidRPr="00C908C2"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Review</w:t>
      </w:r>
      <w:r w:rsidR="008116D6">
        <w:rPr>
          <w:rFonts w:ascii="Arial" w:hAnsi="Arial" w:cs="Arial"/>
          <w:sz w:val="22"/>
          <w:szCs w:val="22"/>
        </w:rPr>
        <w:t xml:space="preserve"> the</w:t>
      </w:r>
      <w:r>
        <w:rPr>
          <w:rFonts w:ascii="Arial" w:hAnsi="Arial" w:cs="Arial"/>
          <w:sz w:val="22"/>
          <w:szCs w:val="22"/>
        </w:rPr>
        <w:t xml:space="preserve"> i</w:t>
      </w:r>
      <w:r w:rsidRPr="00C908C2">
        <w:rPr>
          <w:rFonts w:ascii="Arial" w:hAnsi="Arial" w:cs="Arial"/>
          <w:sz w:val="22"/>
          <w:szCs w:val="22"/>
        </w:rPr>
        <w:t xml:space="preserve">mpact of wind procurement on current Standard Offer Service practices. </w:t>
      </w:r>
    </w:p>
    <w:p w14:paraId="4727B914" w14:textId="50FEBB4C"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Review</w:t>
      </w:r>
      <w:r w:rsidRPr="00C908C2">
        <w:rPr>
          <w:rFonts w:ascii="Arial" w:hAnsi="Arial" w:cs="Arial"/>
          <w:sz w:val="22"/>
          <w:szCs w:val="22"/>
        </w:rPr>
        <w:t xml:space="preserve"> </w:t>
      </w:r>
      <w:r w:rsidR="008116D6">
        <w:rPr>
          <w:rFonts w:ascii="Arial" w:hAnsi="Arial" w:cs="Arial"/>
          <w:sz w:val="22"/>
          <w:szCs w:val="22"/>
        </w:rPr>
        <w:t xml:space="preserve">the </w:t>
      </w:r>
      <w:r>
        <w:rPr>
          <w:rFonts w:ascii="Arial" w:hAnsi="Arial" w:cs="Arial"/>
          <w:sz w:val="22"/>
          <w:szCs w:val="22"/>
        </w:rPr>
        <w:t>impact</w:t>
      </w:r>
      <w:r w:rsidR="008116D6">
        <w:rPr>
          <w:rFonts w:ascii="Arial" w:hAnsi="Arial" w:cs="Arial"/>
          <w:sz w:val="22"/>
          <w:szCs w:val="22"/>
        </w:rPr>
        <w:t xml:space="preserve"> of wind procurement</w:t>
      </w:r>
      <w:r>
        <w:rPr>
          <w:rFonts w:ascii="Arial" w:hAnsi="Arial" w:cs="Arial"/>
          <w:sz w:val="22"/>
          <w:szCs w:val="22"/>
        </w:rPr>
        <w:t xml:space="preserve"> on </w:t>
      </w:r>
      <w:r w:rsidRPr="00C908C2">
        <w:rPr>
          <w:rFonts w:ascii="Arial" w:hAnsi="Arial" w:cs="Arial"/>
          <w:sz w:val="22"/>
          <w:szCs w:val="22"/>
        </w:rPr>
        <w:t>Renewable Portfolio Standards.</w:t>
      </w:r>
    </w:p>
    <w:p w14:paraId="59F41931" w14:textId="28B26809"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Review and analyze rate/bill impacts and other calculations included in</w:t>
      </w:r>
      <w:r w:rsidR="002F033A">
        <w:rPr>
          <w:rFonts w:ascii="Arial" w:hAnsi="Arial" w:cs="Arial"/>
          <w:sz w:val="22"/>
          <w:szCs w:val="22"/>
        </w:rPr>
        <w:t xml:space="preserve"> Senate Bill 265 or any legislation in effect when the OSW procurement process occurs.</w:t>
      </w:r>
      <w:r w:rsidR="000D4C89">
        <w:rPr>
          <w:rFonts w:ascii="Arial" w:hAnsi="Arial" w:cs="Arial"/>
          <w:sz w:val="22"/>
          <w:szCs w:val="22"/>
        </w:rPr>
        <w:t xml:space="preserve"> </w:t>
      </w:r>
    </w:p>
    <w:p w14:paraId="04776058" w14:textId="77777777"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 xml:space="preserve">Provide sources and data related to current and future energy source prices. </w:t>
      </w:r>
    </w:p>
    <w:p w14:paraId="72B7C6E3" w14:textId="053FBD04"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 xml:space="preserve">Draft regulations, processes and procedures related to implementing </w:t>
      </w:r>
      <w:r w:rsidR="008116D6">
        <w:rPr>
          <w:rFonts w:ascii="Arial" w:hAnsi="Arial" w:cs="Arial"/>
          <w:sz w:val="22"/>
          <w:szCs w:val="22"/>
        </w:rPr>
        <w:t>Delaware</w:t>
      </w:r>
      <w:r>
        <w:rPr>
          <w:rFonts w:ascii="Arial" w:hAnsi="Arial" w:cs="Arial"/>
          <w:sz w:val="22"/>
          <w:szCs w:val="22"/>
        </w:rPr>
        <w:t xml:space="preserve"> legislation.  </w:t>
      </w:r>
    </w:p>
    <w:p w14:paraId="0F55F824" w14:textId="77777777"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 xml:space="preserve">Research and analysis of customer billing. </w:t>
      </w:r>
    </w:p>
    <w:p w14:paraId="701D3259" w14:textId="77777777"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Research and analysis of pricing options for energy procurement.</w:t>
      </w:r>
    </w:p>
    <w:p w14:paraId="2B218628" w14:textId="77777777"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 xml:space="preserve">Impact of wind procurement on other existing programs.  </w:t>
      </w:r>
    </w:p>
    <w:p w14:paraId="40246FE4" w14:textId="77777777" w:rsidR="00E77AD4" w:rsidRDefault="00E77AD4" w:rsidP="00E77AD4">
      <w:pPr>
        <w:pStyle w:val="ListParagraph"/>
        <w:numPr>
          <w:ilvl w:val="0"/>
          <w:numId w:val="50"/>
        </w:numPr>
        <w:ind w:left="1260" w:hanging="540"/>
        <w:jc w:val="both"/>
        <w:rPr>
          <w:rFonts w:ascii="Arial" w:hAnsi="Arial" w:cs="Arial"/>
          <w:sz w:val="22"/>
          <w:szCs w:val="22"/>
        </w:rPr>
      </w:pPr>
      <w:r>
        <w:rPr>
          <w:rFonts w:ascii="Arial" w:hAnsi="Arial" w:cs="Arial"/>
          <w:sz w:val="22"/>
          <w:szCs w:val="22"/>
        </w:rPr>
        <w:t xml:space="preserve">Research other state procurement programs and status. </w:t>
      </w:r>
    </w:p>
    <w:p w14:paraId="50E562FB" w14:textId="77777777" w:rsidR="00E77AD4" w:rsidRPr="00C908C2" w:rsidRDefault="00E77AD4" w:rsidP="00E77AD4">
      <w:pPr>
        <w:pStyle w:val="ListParagraph"/>
        <w:jc w:val="both"/>
        <w:rPr>
          <w:rFonts w:ascii="Arial" w:hAnsi="Arial" w:cs="Arial"/>
          <w:sz w:val="22"/>
          <w:szCs w:val="22"/>
        </w:rPr>
      </w:pPr>
    </w:p>
    <w:p w14:paraId="0B131945" w14:textId="77777777" w:rsidR="00E77AD4" w:rsidRPr="00C908C2" w:rsidRDefault="00E77AD4" w:rsidP="00E77AD4">
      <w:pPr>
        <w:pStyle w:val="ListParagraph"/>
        <w:jc w:val="both"/>
        <w:rPr>
          <w:rFonts w:ascii="Arial" w:hAnsi="Arial" w:cs="Arial"/>
          <w:sz w:val="22"/>
          <w:szCs w:val="22"/>
        </w:rPr>
      </w:pPr>
    </w:p>
    <w:p w14:paraId="2D7BA27B" w14:textId="77777777" w:rsidR="00E77AD4" w:rsidRPr="002F707F" w:rsidRDefault="00E77AD4" w:rsidP="00E77AD4">
      <w:pPr>
        <w:pStyle w:val="ListParagraph"/>
        <w:jc w:val="both"/>
        <w:rPr>
          <w:sz w:val="22"/>
        </w:rPr>
      </w:pPr>
    </w:p>
    <w:sectPr w:rsidR="00E77AD4" w:rsidRPr="002F707F" w:rsidSect="0070627A">
      <w:pgSz w:w="16983" w:h="15840"/>
      <w:pgMar w:top="864" w:right="5463"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23E" w14:textId="77777777" w:rsidR="00B41572" w:rsidRDefault="00B41572">
      <w:r>
        <w:separator/>
      </w:r>
    </w:p>
  </w:endnote>
  <w:endnote w:type="continuationSeparator" w:id="0">
    <w:p w14:paraId="79AA9A98" w14:textId="77777777" w:rsidR="00B41572" w:rsidRDefault="00B4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060ABEAD" w:rsidR="00AB00A7" w:rsidRPr="005F5119" w:rsidRDefault="00AB00A7">
    <w:pPr>
      <w:pStyle w:val="Footer"/>
      <w:rPr>
        <w:rFonts w:cs="Arial"/>
        <w:sz w:val="20"/>
        <w:szCs w:val="16"/>
      </w:rPr>
    </w:pPr>
    <w:r>
      <w:rPr>
        <w:rFonts w:cs="Arial"/>
        <w:sz w:val="20"/>
        <w:szCs w:val="16"/>
      </w:rPr>
      <w:t xml:space="preserve">6982(b) Version: </w:t>
    </w:r>
    <w:r w:rsidR="006542ED">
      <w:rPr>
        <w:rFonts w:cs="Arial"/>
        <w:sz w:val="20"/>
        <w:szCs w:val="22"/>
      </w:rPr>
      <w:t>9/5/24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7836661F" w:rsidR="00AB00A7" w:rsidRDefault="00AE7E49">
    <w:r>
      <w:rPr>
        <w:noProof/>
      </w:rPr>
      <mc:AlternateContent>
        <mc:Choice Requires="wps">
          <w:drawing>
            <wp:anchor distT="0" distB="0" distL="114300" distR="114300" simplePos="0" relativeHeight="251657728" behindDoc="0" locked="0" layoutInCell="0" allowOverlap="1" wp14:anchorId="76B042FB" wp14:editId="1BC5395D">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26A" w14:textId="77777777" w:rsidR="00E77AD4" w:rsidRDefault="00E77AD4" w:rsidP="00B16691">
    <w:pPr>
      <w:pStyle w:val="Footer"/>
      <w:jc w:val="center"/>
    </w:pPr>
  </w:p>
  <w:p w14:paraId="5D6CE8C7" w14:textId="5D5BD291"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3450" w14:textId="77777777" w:rsidR="00B41572" w:rsidRDefault="00B41572">
      <w:r>
        <w:separator/>
      </w:r>
    </w:p>
  </w:footnote>
  <w:footnote w:type="continuationSeparator" w:id="0">
    <w:p w14:paraId="6C971233" w14:textId="77777777" w:rsidR="00B41572" w:rsidRDefault="00B4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582" w14:textId="77777777" w:rsidR="00AB00A7" w:rsidRDefault="00AB00A7" w:rsidP="00CB6BBA">
    <w:pPr>
      <w:pStyle w:val="Header"/>
      <w:jc w:val="center"/>
      <w:rPr>
        <w:rFonts w:ascii="Arial" w:hAnsi="Arial" w:cs="Arial"/>
        <w:sz w:val="22"/>
        <w:szCs w:val="22"/>
      </w:rPr>
    </w:pPr>
    <w:r>
      <w:rPr>
        <w:rFonts w:ascii="Arial" w:hAnsi="Arial" w:cs="Arial"/>
        <w:sz w:val="22"/>
        <w:szCs w:val="22"/>
      </w:rPr>
      <w:t>STATE OF DELAWARE</w:t>
    </w:r>
  </w:p>
  <w:p w14:paraId="5F60B940" w14:textId="12537B37" w:rsidR="00AB00A7" w:rsidRPr="00CB6BBA" w:rsidRDefault="00DF564F" w:rsidP="00CB6BBA">
    <w:pPr>
      <w:pStyle w:val="Header"/>
      <w:jc w:val="center"/>
      <w:rPr>
        <w:rFonts w:ascii="Arial" w:hAnsi="Arial" w:cs="Arial"/>
        <w:sz w:val="22"/>
        <w:szCs w:val="22"/>
      </w:rPr>
    </w:pPr>
    <w:r>
      <w:rPr>
        <w:rFonts w:ascii="Arial" w:hAnsi="Arial" w:cs="Arial"/>
        <w:sz w:val="22"/>
        <w:szCs w:val="22"/>
      </w:rPr>
      <w:t>PUBLIC SERVICE COMMISSION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58E" w14:textId="77777777" w:rsidR="00AB00A7" w:rsidRDefault="00AB00A7" w:rsidP="007C5F31">
    <w:pPr>
      <w:tabs>
        <w:tab w:val="left" w:pos="-720"/>
        <w:tab w:val="left" w:pos="0"/>
      </w:tabs>
      <w:suppressAutoHyphens/>
      <w:jc w:val="center"/>
      <w:rPr>
        <w:spacing w:val="-3"/>
        <w:sz w:val="22"/>
      </w:rPr>
    </w:pPr>
    <w:r>
      <w:rPr>
        <w:spacing w:val="-3"/>
        <w:sz w:val="22"/>
      </w:rPr>
      <w:t>STATE OF DELAWARE</w:t>
    </w:r>
  </w:p>
  <w:p w14:paraId="4BC543B3" w14:textId="5B9EAEBB" w:rsidR="00AB00A7" w:rsidRDefault="005D0501" w:rsidP="007C5F31">
    <w:pPr>
      <w:tabs>
        <w:tab w:val="left" w:pos="-720"/>
        <w:tab w:val="left" w:pos="0"/>
      </w:tabs>
      <w:suppressAutoHyphens/>
      <w:jc w:val="center"/>
      <w:rPr>
        <w:spacing w:val="-3"/>
        <w:sz w:val="22"/>
        <w:szCs w:val="22"/>
      </w:rPr>
    </w:pPr>
    <w:r>
      <w:rPr>
        <w:spacing w:val="-3"/>
        <w:sz w:val="22"/>
      </w:rPr>
      <w:t>PUBLIC SERVICE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AB00A7" w:rsidRPr="00C84D80" w:rsidRDefault="00AB00A7" w:rsidP="007C5F31">
    <w:pPr>
      <w:jc w:val="center"/>
      <w:rPr>
        <w:sz w:val="22"/>
      </w:rPr>
    </w:pPr>
    <w:r w:rsidRPr="00C84D80">
      <w:rPr>
        <w:sz w:val="22"/>
      </w:rPr>
      <w:t>STATE OF DELAWARE</w:t>
    </w:r>
  </w:p>
  <w:p w14:paraId="1D2E4B65" w14:textId="70F8D11A" w:rsidR="00AB00A7" w:rsidRDefault="005D0501" w:rsidP="007C5F31">
    <w:pPr>
      <w:jc w:val="center"/>
      <w:rPr>
        <w:sz w:val="22"/>
      </w:rPr>
    </w:pPr>
    <w:r>
      <w:rPr>
        <w:sz w:val="22"/>
      </w:rPr>
      <w:t>PUBLIC SERVICE COMMISSION</w:t>
    </w:r>
  </w:p>
  <w:p w14:paraId="6CF93E04" w14:textId="77777777" w:rsidR="00E77AD4" w:rsidRPr="00C84D80" w:rsidRDefault="00E77AD4"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77777777" w:rsidR="00AB00A7" w:rsidRPr="00652EE0" w:rsidRDefault="00AB00A7" w:rsidP="00652EE0">
    <w:pPr>
      <w:pStyle w:val="Header"/>
      <w:jc w:val="center"/>
      <w:rPr>
        <w:rFonts w:ascii="Arial" w:hAnsi="Arial" w:cs="Arial"/>
        <w:sz w:val="22"/>
      </w:rPr>
    </w:pPr>
    <w:r w:rsidRPr="00652EE0">
      <w:rPr>
        <w:rFonts w:ascii="Arial" w:hAnsi="Arial" w:cs="Arial"/>
        <w:sz w:val="22"/>
      </w:rPr>
      <w:t>STATE OF DELAWARE</w:t>
    </w:r>
  </w:p>
  <w:p w14:paraId="70799203" w14:textId="3467A7FD" w:rsidR="00AB00A7" w:rsidRPr="00652EE0" w:rsidRDefault="005D0501" w:rsidP="00652EE0">
    <w:pPr>
      <w:pStyle w:val="Header"/>
      <w:jc w:val="center"/>
      <w:rPr>
        <w:rFonts w:ascii="Arial" w:hAnsi="Arial" w:cs="Arial"/>
        <w:sz w:val="22"/>
      </w:rPr>
    </w:pPr>
    <w:r>
      <w:rPr>
        <w:rFonts w:ascii="Arial" w:hAnsi="Arial" w:cs="Arial"/>
        <w:sz w:val="22"/>
      </w:rPr>
      <w:t>PUBLIC SERVICE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C31967"/>
    <w:multiLevelType w:val="hybridMultilevel"/>
    <w:tmpl w:val="938A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BD212B"/>
    <w:multiLevelType w:val="hybridMultilevel"/>
    <w:tmpl w:val="50A088A8"/>
    <w:lvl w:ilvl="0" w:tplc="06AEACAE">
      <w:start w:val="1"/>
      <w:numFmt w:val="decimal"/>
      <w:lvlText w:val="%1."/>
      <w:lvlJc w:val="left"/>
      <w:pPr>
        <w:ind w:left="1091" w:hanging="360"/>
      </w:pPr>
      <w:rPr>
        <w:rFonts w:ascii="Arial" w:eastAsia="Arial" w:hAnsi="Arial" w:cs="Arial" w:hint="default"/>
        <w:b w:val="0"/>
        <w:bCs w:val="0"/>
        <w:i w:val="0"/>
        <w:iCs w:val="0"/>
        <w:spacing w:val="-1"/>
        <w:w w:val="100"/>
        <w:sz w:val="22"/>
        <w:szCs w:val="22"/>
        <w:lang w:val="en-US" w:eastAsia="en-US" w:bidi="ar-SA"/>
      </w:rPr>
    </w:lvl>
    <w:lvl w:ilvl="1" w:tplc="1BB2C686">
      <w:numFmt w:val="bullet"/>
      <w:lvlText w:val="•"/>
      <w:lvlJc w:val="left"/>
      <w:pPr>
        <w:ind w:left="2092" w:hanging="360"/>
      </w:pPr>
      <w:rPr>
        <w:rFonts w:hint="default"/>
        <w:lang w:val="en-US" w:eastAsia="en-US" w:bidi="ar-SA"/>
      </w:rPr>
    </w:lvl>
    <w:lvl w:ilvl="2" w:tplc="775A2FD4">
      <w:numFmt w:val="bullet"/>
      <w:lvlText w:val="•"/>
      <w:lvlJc w:val="left"/>
      <w:pPr>
        <w:ind w:left="3084" w:hanging="360"/>
      </w:pPr>
      <w:rPr>
        <w:rFonts w:hint="default"/>
        <w:lang w:val="en-US" w:eastAsia="en-US" w:bidi="ar-SA"/>
      </w:rPr>
    </w:lvl>
    <w:lvl w:ilvl="3" w:tplc="2B5815CA">
      <w:numFmt w:val="bullet"/>
      <w:lvlText w:val="•"/>
      <w:lvlJc w:val="left"/>
      <w:pPr>
        <w:ind w:left="4076" w:hanging="360"/>
      </w:pPr>
      <w:rPr>
        <w:rFonts w:hint="default"/>
        <w:lang w:val="en-US" w:eastAsia="en-US" w:bidi="ar-SA"/>
      </w:rPr>
    </w:lvl>
    <w:lvl w:ilvl="4" w:tplc="58F4F816">
      <w:numFmt w:val="bullet"/>
      <w:lvlText w:val="•"/>
      <w:lvlJc w:val="left"/>
      <w:pPr>
        <w:ind w:left="5068" w:hanging="360"/>
      </w:pPr>
      <w:rPr>
        <w:rFonts w:hint="default"/>
        <w:lang w:val="en-US" w:eastAsia="en-US" w:bidi="ar-SA"/>
      </w:rPr>
    </w:lvl>
    <w:lvl w:ilvl="5" w:tplc="0320313C">
      <w:numFmt w:val="bullet"/>
      <w:lvlText w:val="•"/>
      <w:lvlJc w:val="left"/>
      <w:pPr>
        <w:ind w:left="6060" w:hanging="360"/>
      </w:pPr>
      <w:rPr>
        <w:rFonts w:hint="default"/>
        <w:lang w:val="en-US" w:eastAsia="en-US" w:bidi="ar-SA"/>
      </w:rPr>
    </w:lvl>
    <w:lvl w:ilvl="6" w:tplc="3CCCAC9C">
      <w:numFmt w:val="bullet"/>
      <w:lvlText w:val="•"/>
      <w:lvlJc w:val="left"/>
      <w:pPr>
        <w:ind w:left="7052" w:hanging="360"/>
      </w:pPr>
      <w:rPr>
        <w:rFonts w:hint="default"/>
        <w:lang w:val="en-US" w:eastAsia="en-US" w:bidi="ar-SA"/>
      </w:rPr>
    </w:lvl>
    <w:lvl w:ilvl="7" w:tplc="619E764A">
      <w:numFmt w:val="bullet"/>
      <w:lvlText w:val="•"/>
      <w:lvlJc w:val="left"/>
      <w:pPr>
        <w:ind w:left="8044" w:hanging="360"/>
      </w:pPr>
      <w:rPr>
        <w:rFonts w:hint="default"/>
        <w:lang w:val="en-US" w:eastAsia="en-US" w:bidi="ar-SA"/>
      </w:rPr>
    </w:lvl>
    <w:lvl w:ilvl="8" w:tplc="6E26435A">
      <w:numFmt w:val="bullet"/>
      <w:lvlText w:val="•"/>
      <w:lvlJc w:val="left"/>
      <w:pPr>
        <w:ind w:left="9036" w:hanging="360"/>
      </w:pPr>
      <w:rPr>
        <w:rFonts w:hint="default"/>
        <w:lang w:val="en-US" w:eastAsia="en-US" w:bidi="ar-SA"/>
      </w:rPr>
    </w:lvl>
  </w:abstractNum>
  <w:abstractNum w:abstractNumId="1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B81ECD"/>
    <w:multiLevelType w:val="hybridMultilevel"/>
    <w:tmpl w:val="3974A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EB319F"/>
    <w:multiLevelType w:val="multilevel"/>
    <w:tmpl w:val="86225858"/>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0" w15:restartNumberingAfterBreak="0">
    <w:nsid w:val="5137015B"/>
    <w:multiLevelType w:val="multilevel"/>
    <w:tmpl w:val="B746919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1080"/>
        </w:tabs>
        <w:ind w:left="720" w:firstLine="0"/>
      </w:pPr>
      <w:rPr>
        <w:rFonts w:ascii="Arial" w:hAnsi="Arial" w:hint="default"/>
        <w:sz w:val="22"/>
      </w:rPr>
    </w:lvl>
    <w:lvl w:ilvl="2">
      <w:start w:val="1"/>
      <w:numFmt w:val="decimal"/>
      <w:lvlText w:val="%3."/>
      <w:lvlJc w:val="left"/>
      <w:pPr>
        <w:ind w:left="1440" w:hanging="360"/>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tabs>
          <w:tab w:val="num" w:pos="2880"/>
        </w:tabs>
        <w:ind w:left="2520" w:hanging="1080"/>
      </w:pPr>
      <w:rPr>
        <w:rFonts w:ascii="Arial" w:hAnsi="Arial" w:hint="default"/>
        <w:b/>
        <w:sz w:val="22"/>
      </w:rPr>
    </w:lvl>
    <w:lvl w:ilvl="4">
      <w:start w:val="1"/>
      <w:numFmt w:val="decimal"/>
      <w:lvlText w:val="(%5)"/>
      <w:lvlJc w:val="left"/>
      <w:pPr>
        <w:tabs>
          <w:tab w:val="num" w:pos="3240"/>
        </w:tabs>
        <w:ind w:left="2880" w:hanging="1080"/>
      </w:pPr>
      <w:rPr>
        <w:rFonts w:ascii="Arial" w:hAnsi="Arial" w:hint="default"/>
        <w:sz w:val="22"/>
      </w:rPr>
    </w:lvl>
    <w:lvl w:ilvl="5">
      <w:start w:val="1"/>
      <w:numFmt w:val="lowerLetter"/>
      <w:lvlText w:val="(%6)"/>
      <w:lvlJc w:val="left"/>
      <w:pPr>
        <w:tabs>
          <w:tab w:val="num" w:pos="3960"/>
        </w:tabs>
        <w:ind w:left="3600" w:hanging="1440"/>
      </w:pPr>
      <w:rPr>
        <w:rFonts w:ascii="Arial" w:hAnsi="Arial" w:hint="default"/>
        <w:sz w:val="22"/>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2"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4" w15:restartNumberingAfterBreak="0">
    <w:nsid w:val="59AC7626"/>
    <w:multiLevelType w:val="multilevel"/>
    <w:tmpl w:val="B746919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1080"/>
        </w:tabs>
        <w:ind w:left="720" w:firstLine="0"/>
      </w:pPr>
      <w:rPr>
        <w:rFonts w:ascii="Arial" w:hAnsi="Arial" w:hint="default"/>
        <w:sz w:val="22"/>
      </w:rPr>
    </w:lvl>
    <w:lvl w:ilvl="2">
      <w:start w:val="1"/>
      <w:numFmt w:val="decimal"/>
      <w:lvlText w:val="%3."/>
      <w:lvlJc w:val="left"/>
      <w:pPr>
        <w:ind w:left="1440" w:hanging="360"/>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tabs>
          <w:tab w:val="num" w:pos="2880"/>
        </w:tabs>
        <w:ind w:left="2520" w:hanging="1080"/>
      </w:pPr>
      <w:rPr>
        <w:rFonts w:ascii="Arial" w:hAnsi="Arial" w:hint="default"/>
        <w:b/>
        <w:sz w:val="22"/>
      </w:rPr>
    </w:lvl>
    <w:lvl w:ilvl="4">
      <w:start w:val="1"/>
      <w:numFmt w:val="decimal"/>
      <w:lvlText w:val="(%5)"/>
      <w:lvlJc w:val="left"/>
      <w:pPr>
        <w:tabs>
          <w:tab w:val="num" w:pos="3240"/>
        </w:tabs>
        <w:ind w:left="2880" w:hanging="1080"/>
      </w:pPr>
      <w:rPr>
        <w:rFonts w:ascii="Arial" w:hAnsi="Arial" w:hint="default"/>
        <w:sz w:val="22"/>
      </w:rPr>
    </w:lvl>
    <w:lvl w:ilvl="5">
      <w:start w:val="1"/>
      <w:numFmt w:val="lowerLetter"/>
      <w:lvlText w:val="(%6)"/>
      <w:lvlJc w:val="left"/>
      <w:pPr>
        <w:tabs>
          <w:tab w:val="num" w:pos="3960"/>
        </w:tabs>
        <w:ind w:left="3600" w:hanging="1440"/>
      </w:pPr>
      <w:rPr>
        <w:rFonts w:ascii="Arial" w:hAnsi="Arial" w:hint="default"/>
        <w:sz w:val="22"/>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5B4A7E79"/>
    <w:multiLevelType w:val="multilevel"/>
    <w:tmpl w:val="B746919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1080"/>
        </w:tabs>
        <w:ind w:left="720" w:firstLine="0"/>
      </w:pPr>
      <w:rPr>
        <w:rFonts w:ascii="Arial" w:hAnsi="Arial" w:hint="default"/>
        <w:sz w:val="22"/>
      </w:rPr>
    </w:lvl>
    <w:lvl w:ilvl="2">
      <w:start w:val="1"/>
      <w:numFmt w:val="decimal"/>
      <w:lvlText w:val="%3."/>
      <w:lvlJc w:val="left"/>
      <w:pPr>
        <w:ind w:left="1440" w:hanging="360"/>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tabs>
          <w:tab w:val="num" w:pos="2880"/>
        </w:tabs>
        <w:ind w:left="2520" w:hanging="1080"/>
      </w:pPr>
      <w:rPr>
        <w:rFonts w:ascii="Arial" w:hAnsi="Arial" w:hint="default"/>
        <w:b/>
        <w:sz w:val="22"/>
      </w:rPr>
    </w:lvl>
    <w:lvl w:ilvl="4">
      <w:start w:val="1"/>
      <w:numFmt w:val="decimal"/>
      <w:lvlText w:val="(%5)"/>
      <w:lvlJc w:val="left"/>
      <w:pPr>
        <w:tabs>
          <w:tab w:val="num" w:pos="3240"/>
        </w:tabs>
        <w:ind w:left="2880" w:hanging="1080"/>
      </w:pPr>
      <w:rPr>
        <w:rFonts w:ascii="Arial" w:hAnsi="Arial" w:hint="default"/>
        <w:sz w:val="22"/>
      </w:rPr>
    </w:lvl>
    <w:lvl w:ilvl="5">
      <w:start w:val="1"/>
      <w:numFmt w:val="lowerLetter"/>
      <w:lvlText w:val="(%6)"/>
      <w:lvlJc w:val="left"/>
      <w:pPr>
        <w:tabs>
          <w:tab w:val="num" w:pos="3960"/>
        </w:tabs>
        <w:ind w:left="3600" w:hanging="1440"/>
      </w:pPr>
      <w:rPr>
        <w:rFonts w:ascii="Arial" w:hAnsi="Arial" w:hint="default"/>
        <w:sz w:val="22"/>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AC1951"/>
    <w:multiLevelType w:val="hybridMultilevel"/>
    <w:tmpl w:val="B65A1ABE"/>
    <w:lvl w:ilvl="0" w:tplc="35509242">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B40E45"/>
    <w:multiLevelType w:val="hybridMultilevel"/>
    <w:tmpl w:val="32567B58"/>
    <w:lvl w:ilvl="0" w:tplc="0409000F">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195281"/>
    <w:multiLevelType w:val="hybridMultilevel"/>
    <w:tmpl w:val="26FE5368"/>
    <w:lvl w:ilvl="0" w:tplc="0DAE2F0A">
      <w:start w:val="1"/>
      <w:numFmt w:val="upperRoman"/>
      <w:lvlText w:val="%1."/>
      <w:lvlJc w:val="left"/>
      <w:pPr>
        <w:ind w:left="1180" w:hanging="360"/>
      </w:pPr>
      <w:rPr>
        <w:rFonts w:ascii="Arial" w:eastAsia="Arial" w:hAnsi="Arial" w:cs="Arial" w:hint="default"/>
        <w:b/>
        <w:bCs/>
        <w:i w:val="0"/>
        <w:iCs w:val="0"/>
        <w:spacing w:val="0"/>
        <w:w w:val="100"/>
        <w:sz w:val="22"/>
        <w:szCs w:val="22"/>
        <w:lang w:val="en-US" w:eastAsia="en-US" w:bidi="ar-SA"/>
      </w:rPr>
    </w:lvl>
    <w:lvl w:ilvl="1" w:tplc="17A45AD2">
      <w:start w:val="1"/>
      <w:numFmt w:val="upperLetter"/>
      <w:lvlText w:val="%2."/>
      <w:lvlJc w:val="left"/>
      <w:pPr>
        <w:ind w:left="1900" w:hanging="360"/>
      </w:pPr>
      <w:rPr>
        <w:rFonts w:hint="default"/>
        <w:i/>
        <w:iCs/>
        <w:spacing w:val="0"/>
        <w:w w:val="100"/>
        <w:lang w:val="en-US" w:eastAsia="en-US" w:bidi="ar-SA"/>
      </w:rPr>
    </w:lvl>
    <w:lvl w:ilvl="2" w:tplc="FAAE7538">
      <w:start w:val="1"/>
      <w:numFmt w:val="decimal"/>
      <w:lvlText w:val="%3."/>
      <w:lvlJc w:val="left"/>
      <w:pPr>
        <w:ind w:left="1890" w:hanging="360"/>
      </w:pPr>
      <w:rPr>
        <w:rFonts w:ascii="Arial" w:eastAsia="Arial" w:hAnsi="Arial" w:cs="Arial" w:hint="default"/>
        <w:b/>
        <w:bCs/>
        <w:i w:val="0"/>
        <w:iCs w:val="0"/>
        <w:spacing w:val="-1"/>
        <w:w w:val="100"/>
        <w:sz w:val="22"/>
        <w:szCs w:val="22"/>
        <w:lang w:val="en-US" w:eastAsia="en-US" w:bidi="ar-SA"/>
      </w:rPr>
    </w:lvl>
    <w:lvl w:ilvl="3" w:tplc="64C2DCA4">
      <w:start w:val="1"/>
      <w:numFmt w:val="lowerLetter"/>
      <w:lvlText w:val="%4."/>
      <w:lvlJc w:val="left"/>
      <w:pPr>
        <w:ind w:left="2260" w:hanging="360"/>
      </w:pPr>
      <w:rPr>
        <w:rFonts w:ascii="Arial" w:eastAsia="Arial" w:hAnsi="Arial" w:cs="Arial" w:hint="default"/>
        <w:b/>
        <w:bCs/>
        <w:i w:val="0"/>
        <w:iCs w:val="0"/>
        <w:spacing w:val="-1"/>
        <w:w w:val="100"/>
        <w:sz w:val="22"/>
        <w:szCs w:val="22"/>
        <w:lang w:val="en-US" w:eastAsia="en-US" w:bidi="ar-SA"/>
      </w:rPr>
    </w:lvl>
    <w:lvl w:ilvl="4" w:tplc="FD241B34">
      <w:start w:val="1"/>
      <w:numFmt w:val="decimal"/>
      <w:lvlText w:val="%5)"/>
      <w:lvlJc w:val="left"/>
      <w:pPr>
        <w:ind w:left="2620" w:hanging="360"/>
      </w:pPr>
      <w:rPr>
        <w:rFonts w:ascii="Arial" w:eastAsia="Arial" w:hAnsi="Arial" w:cs="Arial" w:hint="default"/>
        <w:b w:val="0"/>
        <w:bCs w:val="0"/>
        <w:i w:val="0"/>
        <w:iCs w:val="0"/>
        <w:spacing w:val="-1"/>
        <w:w w:val="100"/>
        <w:sz w:val="22"/>
        <w:szCs w:val="22"/>
        <w:lang w:val="en-US" w:eastAsia="en-US" w:bidi="ar-SA"/>
      </w:rPr>
    </w:lvl>
    <w:lvl w:ilvl="5" w:tplc="0C56B1F6">
      <w:numFmt w:val="bullet"/>
      <w:lvlText w:val="•"/>
      <w:lvlJc w:val="left"/>
      <w:pPr>
        <w:ind w:left="2040" w:hanging="360"/>
      </w:pPr>
      <w:rPr>
        <w:rFonts w:hint="default"/>
        <w:lang w:val="en-US" w:eastAsia="en-US" w:bidi="ar-SA"/>
      </w:rPr>
    </w:lvl>
    <w:lvl w:ilvl="6" w:tplc="A6627A14">
      <w:numFmt w:val="bullet"/>
      <w:lvlText w:val="•"/>
      <w:lvlJc w:val="left"/>
      <w:pPr>
        <w:ind w:left="2260" w:hanging="360"/>
      </w:pPr>
      <w:rPr>
        <w:rFonts w:hint="default"/>
        <w:lang w:val="en-US" w:eastAsia="en-US" w:bidi="ar-SA"/>
      </w:rPr>
    </w:lvl>
    <w:lvl w:ilvl="7" w:tplc="DB90D276">
      <w:numFmt w:val="bullet"/>
      <w:lvlText w:val="•"/>
      <w:lvlJc w:val="left"/>
      <w:pPr>
        <w:ind w:left="2480" w:hanging="360"/>
      </w:pPr>
      <w:rPr>
        <w:rFonts w:hint="default"/>
        <w:lang w:val="en-US" w:eastAsia="en-US" w:bidi="ar-SA"/>
      </w:rPr>
    </w:lvl>
    <w:lvl w:ilvl="8" w:tplc="A8D09D7A">
      <w:numFmt w:val="bullet"/>
      <w:lvlText w:val="•"/>
      <w:lvlJc w:val="left"/>
      <w:pPr>
        <w:ind w:left="2620" w:hanging="360"/>
      </w:pPr>
      <w:rPr>
        <w:rFonts w:hint="default"/>
        <w:lang w:val="en-US" w:eastAsia="en-US" w:bidi="ar-SA"/>
      </w:rPr>
    </w:lvl>
  </w:abstractNum>
  <w:abstractNum w:abstractNumId="42"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1980"/>
        </w:tabs>
        <w:ind w:left="1620"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43"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00894096">
    <w:abstractNumId w:val="40"/>
  </w:num>
  <w:num w:numId="2" w16cid:durableId="1344210954">
    <w:abstractNumId w:val="37"/>
  </w:num>
  <w:num w:numId="3" w16cid:durableId="991106978">
    <w:abstractNumId w:val="31"/>
  </w:num>
  <w:num w:numId="4" w16cid:durableId="1736590347">
    <w:abstractNumId w:val="39"/>
  </w:num>
  <w:num w:numId="5" w16cid:durableId="268322857">
    <w:abstractNumId w:val="26"/>
  </w:num>
  <w:num w:numId="6" w16cid:durableId="788932704">
    <w:abstractNumId w:val="29"/>
  </w:num>
  <w:num w:numId="7" w16cid:durableId="954168528">
    <w:abstractNumId w:val="0"/>
  </w:num>
  <w:num w:numId="8" w16cid:durableId="1603495200">
    <w:abstractNumId w:val="15"/>
  </w:num>
  <w:num w:numId="9" w16cid:durableId="623729411">
    <w:abstractNumId w:val="5"/>
  </w:num>
  <w:num w:numId="10" w16cid:durableId="1806002422">
    <w:abstractNumId w:val="7"/>
  </w:num>
  <w:num w:numId="11" w16cid:durableId="1453550941">
    <w:abstractNumId w:val="16"/>
  </w:num>
  <w:num w:numId="12" w16cid:durableId="727607603">
    <w:abstractNumId w:val="35"/>
  </w:num>
  <w:num w:numId="13" w16cid:durableId="917403168">
    <w:abstractNumId w:val="2"/>
  </w:num>
  <w:num w:numId="14" w16cid:durableId="877548825">
    <w:abstractNumId w:val="30"/>
  </w:num>
  <w:num w:numId="15" w16cid:durableId="69160380">
    <w:abstractNumId w:val="10"/>
  </w:num>
  <w:num w:numId="16" w16cid:durableId="1686245987">
    <w:abstractNumId w:val="1"/>
  </w:num>
  <w:num w:numId="17" w16cid:durableId="1603611859">
    <w:abstractNumId w:val="19"/>
  </w:num>
  <w:num w:numId="18" w16cid:durableId="1101340058">
    <w:abstractNumId w:val="28"/>
  </w:num>
  <w:num w:numId="19" w16cid:durableId="489256355">
    <w:abstractNumId w:val="32"/>
  </w:num>
  <w:num w:numId="20" w16cid:durableId="993409729">
    <w:abstractNumId w:val="9"/>
  </w:num>
  <w:num w:numId="21" w16cid:durableId="2039042340">
    <w:abstractNumId w:val="36"/>
  </w:num>
  <w:num w:numId="22" w16cid:durableId="13046002">
    <w:abstractNumId w:val="34"/>
  </w:num>
  <w:num w:numId="23" w16cid:durableId="93939440">
    <w:abstractNumId w:val="12"/>
  </w:num>
  <w:num w:numId="24" w16cid:durableId="739451391">
    <w:abstractNumId w:val="8"/>
  </w:num>
  <w:num w:numId="25" w16cid:durableId="1083457428">
    <w:abstractNumId w:val="21"/>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223294188">
    <w:abstractNumId w:val="21"/>
  </w:num>
  <w:num w:numId="27" w16cid:durableId="914821211">
    <w:abstractNumId w:val="21"/>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922016">
    <w:abstractNumId w:val="3"/>
  </w:num>
  <w:num w:numId="29" w16cid:durableId="91050961">
    <w:abstractNumId w:val="1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1980111945">
    <w:abstractNumId w:val="42"/>
  </w:num>
  <w:num w:numId="31" w16cid:durableId="547036807">
    <w:abstractNumId w:val="43"/>
  </w:num>
  <w:num w:numId="32" w16cid:durableId="264652049">
    <w:abstractNumId w:val="27"/>
  </w:num>
  <w:num w:numId="33" w16cid:durableId="311446074">
    <w:abstractNumId w:val="38"/>
  </w:num>
  <w:num w:numId="34" w16cid:durableId="389499751">
    <w:abstractNumId w:val="4"/>
  </w:num>
  <w:num w:numId="35" w16cid:durableId="46489550">
    <w:abstractNumId w:val="21"/>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625021">
    <w:abstractNumId w:val="22"/>
  </w:num>
  <w:num w:numId="37" w16cid:durableId="1070689190">
    <w:abstractNumId w:val="11"/>
  </w:num>
  <w:num w:numId="38" w16cid:durableId="1904441948">
    <w:abstractNumId w:val="23"/>
  </w:num>
  <w:num w:numId="39" w16cid:durableId="732705233">
    <w:abstractNumId w:val="21"/>
    <w:lvlOverride w:ilvl="0">
      <w:lvl w:ilvl="0">
        <w:start w:val="5"/>
        <w:numFmt w:val="upperRoman"/>
        <w:pStyle w:val="Heading1"/>
        <w:lvlText w:val="%1."/>
        <w:lvlJc w:val="left"/>
        <w:pPr>
          <w:tabs>
            <w:tab w:val="num" w:pos="360"/>
          </w:tabs>
          <w:ind w:left="0" w:firstLine="0"/>
        </w:pPr>
        <w:rPr>
          <w:rFonts w:ascii="Arial" w:hAnsi="Arial" w:hint="default"/>
          <w:b/>
          <w:sz w:val="22"/>
        </w:rPr>
      </w:lvl>
    </w:lvlOverride>
    <w:lvlOverride w:ilvl="1">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7"/>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40" w16cid:durableId="1271162259">
    <w:abstractNumId w:val="21"/>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41" w16cid:durableId="1745957713">
    <w:abstractNumId w:val="24"/>
  </w:num>
  <w:num w:numId="42" w16cid:durableId="1806924330">
    <w:abstractNumId w:val="33"/>
  </w:num>
  <w:num w:numId="43" w16cid:durableId="1778058173">
    <w:abstractNumId w:val="1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b w:val="0"/>
          <w:bCs/>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44" w16cid:durableId="186718315">
    <w:abstractNumId w:val="41"/>
  </w:num>
  <w:num w:numId="45" w16cid:durableId="964458140">
    <w:abstractNumId w:val="25"/>
  </w:num>
  <w:num w:numId="46" w16cid:durableId="914313742">
    <w:abstractNumId w:val="20"/>
  </w:num>
  <w:num w:numId="47" w16cid:durableId="1422947492">
    <w:abstractNumId w:val="13"/>
  </w:num>
  <w:num w:numId="48" w16cid:durableId="1446119834">
    <w:abstractNumId w:val="6"/>
  </w:num>
  <w:num w:numId="49" w16cid:durableId="1314993018">
    <w:abstractNumId w:val="17"/>
  </w:num>
  <w:num w:numId="50" w16cid:durableId="1479111502">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025A"/>
    <w:rsid w:val="00021A71"/>
    <w:rsid w:val="00023739"/>
    <w:rsid w:val="000261C7"/>
    <w:rsid w:val="000326C9"/>
    <w:rsid w:val="000350B3"/>
    <w:rsid w:val="00040E6A"/>
    <w:rsid w:val="000454F2"/>
    <w:rsid w:val="00051306"/>
    <w:rsid w:val="00053BF2"/>
    <w:rsid w:val="00057BEC"/>
    <w:rsid w:val="00061AAD"/>
    <w:rsid w:val="000622AE"/>
    <w:rsid w:val="00062626"/>
    <w:rsid w:val="000628F1"/>
    <w:rsid w:val="00073995"/>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D484D"/>
    <w:rsid w:val="000D4C89"/>
    <w:rsid w:val="000E161F"/>
    <w:rsid w:val="000E3110"/>
    <w:rsid w:val="000E3547"/>
    <w:rsid w:val="000E3872"/>
    <w:rsid w:val="000E5CC3"/>
    <w:rsid w:val="000E7F07"/>
    <w:rsid w:val="000F0925"/>
    <w:rsid w:val="000F5998"/>
    <w:rsid w:val="000F63DE"/>
    <w:rsid w:val="0010161B"/>
    <w:rsid w:val="0010577F"/>
    <w:rsid w:val="00110ED6"/>
    <w:rsid w:val="00111E13"/>
    <w:rsid w:val="001137D6"/>
    <w:rsid w:val="0011435B"/>
    <w:rsid w:val="00114933"/>
    <w:rsid w:val="00120BF4"/>
    <w:rsid w:val="0012304B"/>
    <w:rsid w:val="001305C3"/>
    <w:rsid w:val="00134FC7"/>
    <w:rsid w:val="0014155D"/>
    <w:rsid w:val="00143C0A"/>
    <w:rsid w:val="00147E74"/>
    <w:rsid w:val="00154B1F"/>
    <w:rsid w:val="0016231A"/>
    <w:rsid w:val="00165E20"/>
    <w:rsid w:val="001661F7"/>
    <w:rsid w:val="001707CD"/>
    <w:rsid w:val="00170D45"/>
    <w:rsid w:val="001826B1"/>
    <w:rsid w:val="001859BC"/>
    <w:rsid w:val="00187F94"/>
    <w:rsid w:val="001911A6"/>
    <w:rsid w:val="00195A16"/>
    <w:rsid w:val="001B171B"/>
    <w:rsid w:val="001B5BE7"/>
    <w:rsid w:val="001C5C0B"/>
    <w:rsid w:val="001D1902"/>
    <w:rsid w:val="001D47E2"/>
    <w:rsid w:val="001E1428"/>
    <w:rsid w:val="001E48FF"/>
    <w:rsid w:val="001F0B28"/>
    <w:rsid w:val="001F2963"/>
    <w:rsid w:val="002004C2"/>
    <w:rsid w:val="00201D1C"/>
    <w:rsid w:val="00203562"/>
    <w:rsid w:val="002036C3"/>
    <w:rsid w:val="00207CBB"/>
    <w:rsid w:val="002110E4"/>
    <w:rsid w:val="00213E09"/>
    <w:rsid w:val="002166F7"/>
    <w:rsid w:val="0021765A"/>
    <w:rsid w:val="00231246"/>
    <w:rsid w:val="00232AB6"/>
    <w:rsid w:val="00233E6F"/>
    <w:rsid w:val="002349D6"/>
    <w:rsid w:val="0023573A"/>
    <w:rsid w:val="00236317"/>
    <w:rsid w:val="00241F5F"/>
    <w:rsid w:val="0025294C"/>
    <w:rsid w:val="00255132"/>
    <w:rsid w:val="002612CC"/>
    <w:rsid w:val="002627F1"/>
    <w:rsid w:val="00263BC3"/>
    <w:rsid w:val="00267C90"/>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813"/>
    <w:rsid w:val="002D0F9E"/>
    <w:rsid w:val="002D30ED"/>
    <w:rsid w:val="002E04B9"/>
    <w:rsid w:val="002E208D"/>
    <w:rsid w:val="002F033A"/>
    <w:rsid w:val="002F2D4D"/>
    <w:rsid w:val="002F4D1C"/>
    <w:rsid w:val="002F707F"/>
    <w:rsid w:val="00301888"/>
    <w:rsid w:val="0030263B"/>
    <w:rsid w:val="0030541A"/>
    <w:rsid w:val="003061FF"/>
    <w:rsid w:val="0031090B"/>
    <w:rsid w:val="00315DAB"/>
    <w:rsid w:val="003204DA"/>
    <w:rsid w:val="003228D1"/>
    <w:rsid w:val="003245CD"/>
    <w:rsid w:val="003336A9"/>
    <w:rsid w:val="00334D22"/>
    <w:rsid w:val="003430D4"/>
    <w:rsid w:val="0034505C"/>
    <w:rsid w:val="003554B5"/>
    <w:rsid w:val="00355746"/>
    <w:rsid w:val="00360CDC"/>
    <w:rsid w:val="003615A8"/>
    <w:rsid w:val="003634D7"/>
    <w:rsid w:val="003725B7"/>
    <w:rsid w:val="00375552"/>
    <w:rsid w:val="00376A0B"/>
    <w:rsid w:val="0038254D"/>
    <w:rsid w:val="00382C60"/>
    <w:rsid w:val="003910C7"/>
    <w:rsid w:val="00392CCB"/>
    <w:rsid w:val="00394F22"/>
    <w:rsid w:val="00395C8E"/>
    <w:rsid w:val="00395EDF"/>
    <w:rsid w:val="003A4464"/>
    <w:rsid w:val="003B59FE"/>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3F3CDE"/>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4588"/>
    <w:rsid w:val="00486092"/>
    <w:rsid w:val="00487375"/>
    <w:rsid w:val="00490670"/>
    <w:rsid w:val="00496DBD"/>
    <w:rsid w:val="004A0D33"/>
    <w:rsid w:val="004A2A50"/>
    <w:rsid w:val="004A39F9"/>
    <w:rsid w:val="004A6F45"/>
    <w:rsid w:val="004B02A4"/>
    <w:rsid w:val="004B194C"/>
    <w:rsid w:val="004B490E"/>
    <w:rsid w:val="004C4831"/>
    <w:rsid w:val="004C4C87"/>
    <w:rsid w:val="004D4FA0"/>
    <w:rsid w:val="004E3C4A"/>
    <w:rsid w:val="004E65AB"/>
    <w:rsid w:val="004E7E8D"/>
    <w:rsid w:val="004E7F08"/>
    <w:rsid w:val="004F3FD8"/>
    <w:rsid w:val="004F5370"/>
    <w:rsid w:val="004F5D97"/>
    <w:rsid w:val="0050032E"/>
    <w:rsid w:val="00503785"/>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0F5"/>
    <w:rsid w:val="005719D3"/>
    <w:rsid w:val="00572614"/>
    <w:rsid w:val="00581CC1"/>
    <w:rsid w:val="005843D9"/>
    <w:rsid w:val="0058795A"/>
    <w:rsid w:val="00591B93"/>
    <w:rsid w:val="00595FC1"/>
    <w:rsid w:val="00596125"/>
    <w:rsid w:val="0059701F"/>
    <w:rsid w:val="0059775F"/>
    <w:rsid w:val="005A149A"/>
    <w:rsid w:val="005B2F38"/>
    <w:rsid w:val="005B582E"/>
    <w:rsid w:val="005C041D"/>
    <w:rsid w:val="005C1AE4"/>
    <w:rsid w:val="005C7864"/>
    <w:rsid w:val="005D0501"/>
    <w:rsid w:val="005D57C0"/>
    <w:rsid w:val="005E2361"/>
    <w:rsid w:val="005E23EA"/>
    <w:rsid w:val="005E3380"/>
    <w:rsid w:val="005F0092"/>
    <w:rsid w:val="005F09A2"/>
    <w:rsid w:val="005F0B31"/>
    <w:rsid w:val="005F0ECF"/>
    <w:rsid w:val="005F3FDE"/>
    <w:rsid w:val="005F5119"/>
    <w:rsid w:val="005F5295"/>
    <w:rsid w:val="0060304D"/>
    <w:rsid w:val="006036F3"/>
    <w:rsid w:val="00605B40"/>
    <w:rsid w:val="0061061F"/>
    <w:rsid w:val="00613AD2"/>
    <w:rsid w:val="00615672"/>
    <w:rsid w:val="006206A2"/>
    <w:rsid w:val="00622C02"/>
    <w:rsid w:val="00624FFB"/>
    <w:rsid w:val="0062740E"/>
    <w:rsid w:val="00634452"/>
    <w:rsid w:val="00635086"/>
    <w:rsid w:val="0064791F"/>
    <w:rsid w:val="00651389"/>
    <w:rsid w:val="00651D91"/>
    <w:rsid w:val="00652EE0"/>
    <w:rsid w:val="006542ED"/>
    <w:rsid w:val="00655BBD"/>
    <w:rsid w:val="006574D1"/>
    <w:rsid w:val="00663299"/>
    <w:rsid w:val="0066514F"/>
    <w:rsid w:val="00666562"/>
    <w:rsid w:val="00666EF5"/>
    <w:rsid w:val="006675DD"/>
    <w:rsid w:val="00667F24"/>
    <w:rsid w:val="0067348D"/>
    <w:rsid w:val="0067564A"/>
    <w:rsid w:val="00680261"/>
    <w:rsid w:val="00680DA9"/>
    <w:rsid w:val="00685523"/>
    <w:rsid w:val="00691C66"/>
    <w:rsid w:val="00695AA6"/>
    <w:rsid w:val="006A1077"/>
    <w:rsid w:val="006A2B98"/>
    <w:rsid w:val="006A5B04"/>
    <w:rsid w:val="006B21F0"/>
    <w:rsid w:val="006B4E68"/>
    <w:rsid w:val="006B4F39"/>
    <w:rsid w:val="006B5025"/>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2E59"/>
    <w:rsid w:val="0071663A"/>
    <w:rsid w:val="00716885"/>
    <w:rsid w:val="007208A6"/>
    <w:rsid w:val="00720938"/>
    <w:rsid w:val="00724ECC"/>
    <w:rsid w:val="00731FAD"/>
    <w:rsid w:val="00731FBF"/>
    <w:rsid w:val="007330A0"/>
    <w:rsid w:val="00735DE0"/>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561"/>
    <w:rsid w:val="007C7B8E"/>
    <w:rsid w:val="007D5940"/>
    <w:rsid w:val="007D685E"/>
    <w:rsid w:val="007D7497"/>
    <w:rsid w:val="007E275D"/>
    <w:rsid w:val="007F621E"/>
    <w:rsid w:val="00802FDC"/>
    <w:rsid w:val="008116D6"/>
    <w:rsid w:val="00811971"/>
    <w:rsid w:val="00825785"/>
    <w:rsid w:val="00826A35"/>
    <w:rsid w:val="00833BD1"/>
    <w:rsid w:val="008477C4"/>
    <w:rsid w:val="0085238F"/>
    <w:rsid w:val="00852F76"/>
    <w:rsid w:val="00854F24"/>
    <w:rsid w:val="008610F1"/>
    <w:rsid w:val="0086437C"/>
    <w:rsid w:val="00865E59"/>
    <w:rsid w:val="00871B61"/>
    <w:rsid w:val="008723B9"/>
    <w:rsid w:val="00872C13"/>
    <w:rsid w:val="008732A8"/>
    <w:rsid w:val="0087474F"/>
    <w:rsid w:val="00876AE1"/>
    <w:rsid w:val="00880491"/>
    <w:rsid w:val="00881C7B"/>
    <w:rsid w:val="00882559"/>
    <w:rsid w:val="008838DA"/>
    <w:rsid w:val="00884052"/>
    <w:rsid w:val="00886D57"/>
    <w:rsid w:val="00886D91"/>
    <w:rsid w:val="008921EF"/>
    <w:rsid w:val="0089405D"/>
    <w:rsid w:val="0089626E"/>
    <w:rsid w:val="00896557"/>
    <w:rsid w:val="00897CA4"/>
    <w:rsid w:val="008B0FD1"/>
    <w:rsid w:val="008B10F2"/>
    <w:rsid w:val="008B3003"/>
    <w:rsid w:val="008B3BEF"/>
    <w:rsid w:val="008B3CAB"/>
    <w:rsid w:val="008B421F"/>
    <w:rsid w:val="008E071F"/>
    <w:rsid w:val="008E0FB7"/>
    <w:rsid w:val="008E1C42"/>
    <w:rsid w:val="008E261D"/>
    <w:rsid w:val="008E4AE2"/>
    <w:rsid w:val="008F36A0"/>
    <w:rsid w:val="00902829"/>
    <w:rsid w:val="009032FB"/>
    <w:rsid w:val="00906EBE"/>
    <w:rsid w:val="009103EB"/>
    <w:rsid w:val="0091042A"/>
    <w:rsid w:val="009116B4"/>
    <w:rsid w:val="00911C0A"/>
    <w:rsid w:val="00920093"/>
    <w:rsid w:val="00920EA7"/>
    <w:rsid w:val="00924E15"/>
    <w:rsid w:val="009507A3"/>
    <w:rsid w:val="0096013C"/>
    <w:rsid w:val="00962614"/>
    <w:rsid w:val="00965B0B"/>
    <w:rsid w:val="00971F8B"/>
    <w:rsid w:val="00976122"/>
    <w:rsid w:val="00981E14"/>
    <w:rsid w:val="00984B7D"/>
    <w:rsid w:val="0099222F"/>
    <w:rsid w:val="009A2190"/>
    <w:rsid w:val="009A2733"/>
    <w:rsid w:val="009A4375"/>
    <w:rsid w:val="009B255C"/>
    <w:rsid w:val="009B4187"/>
    <w:rsid w:val="009C0C38"/>
    <w:rsid w:val="009C1212"/>
    <w:rsid w:val="009C34EF"/>
    <w:rsid w:val="009C3A39"/>
    <w:rsid w:val="009C4212"/>
    <w:rsid w:val="009D2E8B"/>
    <w:rsid w:val="009D74AD"/>
    <w:rsid w:val="009E4EDA"/>
    <w:rsid w:val="009E7E02"/>
    <w:rsid w:val="009F1EB7"/>
    <w:rsid w:val="00A06414"/>
    <w:rsid w:val="00A10062"/>
    <w:rsid w:val="00A125D8"/>
    <w:rsid w:val="00A12C13"/>
    <w:rsid w:val="00A13DA9"/>
    <w:rsid w:val="00A167CE"/>
    <w:rsid w:val="00A2265F"/>
    <w:rsid w:val="00A242A8"/>
    <w:rsid w:val="00A25D4B"/>
    <w:rsid w:val="00A26C93"/>
    <w:rsid w:val="00A30F3E"/>
    <w:rsid w:val="00A31B44"/>
    <w:rsid w:val="00A32506"/>
    <w:rsid w:val="00A34DB5"/>
    <w:rsid w:val="00A423B8"/>
    <w:rsid w:val="00A44526"/>
    <w:rsid w:val="00A446B7"/>
    <w:rsid w:val="00A5366F"/>
    <w:rsid w:val="00A56449"/>
    <w:rsid w:val="00A568F6"/>
    <w:rsid w:val="00A56D16"/>
    <w:rsid w:val="00A73786"/>
    <w:rsid w:val="00A75248"/>
    <w:rsid w:val="00A75C60"/>
    <w:rsid w:val="00A769BB"/>
    <w:rsid w:val="00A77831"/>
    <w:rsid w:val="00A800AA"/>
    <w:rsid w:val="00A917BC"/>
    <w:rsid w:val="00A92A3E"/>
    <w:rsid w:val="00A939A8"/>
    <w:rsid w:val="00A93EFC"/>
    <w:rsid w:val="00A963D9"/>
    <w:rsid w:val="00A96C68"/>
    <w:rsid w:val="00AA52B3"/>
    <w:rsid w:val="00AB00A7"/>
    <w:rsid w:val="00AB0EF8"/>
    <w:rsid w:val="00AB2081"/>
    <w:rsid w:val="00AC0EB4"/>
    <w:rsid w:val="00AD3D35"/>
    <w:rsid w:val="00AD5A52"/>
    <w:rsid w:val="00AE26BD"/>
    <w:rsid w:val="00AE2B57"/>
    <w:rsid w:val="00AE7E49"/>
    <w:rsid w:val="00AF262A"/>
    <w:rsid w:val="00AF26EE"/>
    <w:rsid w:val="00AF4BE4"/>
    <w:rsid w:val="00B00A1A"/>
    <w:rsid w:val="00B01225"/>
    <w:rsid w:val="00B04C73"/>
    <w:rsid w:val="00B07F77"/>
    <w:rsid w:val="00B10AD8"/>
    <w:rsid w:val="00B14403"/>
    <w:rsid w:val="00B15116"/>
    <w:rsid w:val="00B156A6"/>
    <w:rsid w:val="00B16691"/>
    <w:rsid w:val="00B24863"/>
    <w:rsid w:val="00B25ED4"/>
    <w:rsid w:val="00B260C1"/>
    <w:rsid w:val="00B27DC7"/>
    <w:rsid w:val="00B307A6"/>
    <w:rsid w:val="00B30D40"/>
    <w:rsid w:val="00B36A49"/>
    <w:rsid w:val="00B37873"/>
    <w:rsid w:val="00B41572"/>
    <w:rsid w:val="00B53AD0"/>
    <w:rsid w:val="00B61A85"/>
    <w:rsid w:val="00B62F24"/>
    <w:rsid w:val="00B66A22"/>
    <w:rsid w:val="00B70EA5"/>
    <w:rsid w:val="00B73632"/>
    <w:rsid w:val="00B80396"/>
    <w:rsid w:val="00B82020"/>
    <w:rsid w:val="00B87524"/>
    <w:rsid w:val="00B875FD"/>
    <w:rsid w:val="00B90736"/>
    <w:rsid w:val="00B93207"/>
    <w:rsid w:val="00B9426B"/>
    <w:rsid w:val="00B95D54"/>
    <w:rsid w:val="00BA0F77"/>
    <w:rsid w:val="00BA62EA"/>
    <w:rsid w:val="00BB54A6"/>
    <w:rsid w:val="00BB67A5"/>
    <w:rsid w:val="00BC1726"/>
    <w:rsid w:val="00BC1BFE"/>
    <w:rsid w:val="00BC2681"/>
    <w:rsid w:val="00BC55F0"/>
    <w:rsid w:val="00BC5A2F"/>
    <w:rsid w:val="00BE37C1"/>
    <w:rsid w:val="00BE7375"/>
    <w:rsid w:val="00BF7A99"/>
    <w:rsid w:val="00C011F5"/>
    <w:rsid w:val="00C06C69"/>
    <w:rsid w:val="00C0729D"/>
    <w:rsid w:val="00C07D64"/>
    <w:rsid w:val="00C202ED"/>
    <w:rsid w:val="00C25B03"/>
    <w:rsid w:val="00C26302"/>
    <w:rsid w:val="00C27014"/>
    <w:rsid w:val="00C2762E"/>
    <w:rsid w:val="00C314AE"/>
    <w:rsid w:val="00C31681"/>
    <w:rsid w:val="00C3586D"/>
    <w:rsid w:val="00C40A11"/>
    <w:rsid w:val="00C42CD5"/>
    <w:rsid w:val="00C43E8C"/>
    <w:rsid w:val="00C451BC"/>
    <w:rsid w:val="00C47C3E"/>
    <w:rsid w:val="00C507A0"/>
    <w:rsid w:val="00C519EF"/>
    <w:rsid w:val="00C52501"/>
    <w:rsid w:val="00C56BDC"/>
    <w:rsid w:val="00C619C1"/>
    <w:rsid w:val="00C64EF1"/>
    <w:rsid w:val="00C71011"/>
    <w:rsid w:val="00C7112F"/>
    <w:rsid w:val="00C72281"/>
    <w:rsid w:val="00C7413B"/>
    <w:rsid w:val="00C747C7"/>
    <w:rsid w:val="00C75BE7"/>
    <w:rsid w:val="00C774CE"/>
    <w:rsid w:val="00C847BA"/>
    <w:rsid w:val="00C84AC1"/>
    <w:rsid w:val="00C84D80"/>
    <w:rsid w:val="00C9320C"/>
    <w:rsid w:val="00CA23AF"/>
    <w:rsid w:val="00CA250C"/>
    <w:rsid w:val="00CA3FD2"/>
    <w:rsid w:val="00CA6EB2"/>
    <w:rsid w:val="00CB2BEC"/>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5011"/>
    <w:rsid w:val="00D25100"/>
    <w:rsid w:val="00D409B2"/>
    <w:rsid w:val="00D44B6E"/>
    <w:rsid w:val="00D4703A"/>
    <w:rsid w:val="00D51D31"/>
    <w:rsid w:val="00D62922"/>
    <w:rsid w:val="00D84ED0"/>
    <w:rsid w:val="00D8583F"/>
    <w:rsid w:val="00D85900"/>
    <w:rsid w:val="00D90078"/>
    <w:rsid w:val="00D962DA"/>
    <w:rsid w:val="00D96E9F"/>
    <w:rsid w:val="00DA0153"/>
    <w:rsid w:val="00DA0A93"/>
    <w:rsid w:val="00DA6C42"/>
    <w:rsid w:val="00DB4532"/>
    <w:rsid w:val="00DB7B6B"/>
    <w:rsid w:val="00DC717D"/>
    <w:rsid w:val="00DD4E1F"/>
    <w:rsid w:val="00DD744B"/>
    <w:rsid w:val="00DF3E6D"/>
    <w:rsid w:val="00DF564F"/>
    <w:rsid w:val="00E07ABD"/>
    <w:rsid w:val="00E162CD"/>
    <w:rsid w:val="00E21846"/>
    <w:rsid w:val="00E249D9"/>
    <w:rsid w:val="00E24D56"/>
    <w:rsid w:val="00E27412"/>
    <w:rsid w:val="00E373B9"/>
    <w:rsid w:val="00E37B0D"/>
    <w:rsid w:val="00E438D8"/>
    <w:rsid w:val="00E462B0"/>
    <w:rsid w:val="00E46D42"/>
    <w:rsid w:val="00E52176"/>
    <w:rsid w:val="00E52F87"/>
    <w:rsid w:val="00E55038"/>
    <w:rsid w:val="00E601DC"/>
    <w:rsid w:val="00E60DE6"/>
    <w:rsid w:val="00E65D59"/>
    <w:rsid w:val="00E73B35"/>
    <w:rsid w:val="00E77AD4"/>
    <w:rsid w:val="00E9077A"/>
    <w:rsid w:val="00E91DBE"/>
    <w:rsid w:val="00E92419"/>
    <w:rsid w:val="00E92CAB"/>
    <w:rsid w:val="00E96869"/>
    <w:rsid w:val="00EA7595"/>
    <w:rsid w:val="00EB24C8"/>
    <w:rsid w:val="00EB637E"/>
    <w:rsid w:val="00EC2A32"/>
    <w:rsid w:val="00EC40C3"/>
    <w:rsid w:val="00EC6C15"/>
    <w:rsid w:val="00ED3969"/>
    <w:rsid w:val="00ED4EF8"/>
    <w:rsid w:val="00EE4041"/>
    <w:rsid w:val="00EE6341"/>
    <w:rsid w:val="00EF26E2"/>
    <w:rsid w:val="00EF73C1"/>
    <w:rsid w:val="00F024F0"/>
    <w:rsid w:val="00F04C3F"/>
    <w:rsid w:val="00F12A56"/>
    <w:rsid w:val="00F16FFE"/>
    <w:rsid w:val="00F210ED"/>
    <w:rsid w:val="00F22D81"/>
    <w:rsid w:val="00F24C47"/>
    <w:rsid w:val="00F313D3"/>
    <w:rsid w:val="00F31DF0"/>
    <w:rsid w:val="00F3632A"/>
    <w:rsid w:val="00F400EB"/>
    <w:rsid w:val="00F4069B"/>
    <w:rsid w:val="00F42EF7"/>
    <w:rsid w:val="00F43B1A"/>
    <w:rsid w:val="00F5288D"/>
    <w:rsid w:val="00F52D8B"/>
    <w:rsid w:val="00F5334C"/>
    <w:rsid w:val="00F60CA4"/>
    <w:rsid w:val="00F662E3"/>
    <w:rsid w:val="00F717FC"/>
    <w:rsid w:val="00F73995"/>
    <w:rsid w:val="00F74614"/>
    <w:rsid w:val="00F92E93"/>
    <w:rsid w:val="00F936D4"/>
    <w:rsid w:val="00F94E62"/>
    <w:rsid w:val="00FA769B"/>
    <w:rsid w:val="00FB3FBB"/>
    <w:rsid w:val="00FB4E80"/>
    <w:rsid w:val="00FC0305"/>
    <w:rsid w:val="00FC159A"/>
    <w:rsid w:val="00FC4D13"/>
    <w:rsid w:val="00FC707C"/>
    <w:rsid w:val="00FC7693"/>
    <w:rsid w:val="00FD10F4"/>
    <w:rsid w:val="00FD23AF"/>
    <w:rsid w:val="00FE4317"/>
    <w:rsid w:val="00FE4A7D"/>
    <w:rsid w:val="00FE594B"/>
    <w:rsid w:val="00FF0F78"/>
    <w:rsid w:val="00FF34E2"/>
    <w:rsid w:val="00FF476D"/>
    <w:rsid w:val="00FF5862"/>
    <w:rsid w:val="00FF5A2C"/>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DF3C95"/>
  <w15:docId w15:val="{91FD750F-D761-43E9-AE02-EC6BDC27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414"/>
    <w:rPr>
      <w:rFonts w:ascii="Arial" w:hAnsi="Arial" w:cs="Arial"/>
      <w:sz w:val="24"/>
      <w:szCs w:val="24"/>
    </w:rPr>
  </w:style>
  <w:style w:type="paragraph" w:styleId="Heading1">
    <w:name w:val="heading 1"/>
    <w:basedOn w:val="Normal"/>
    <w:next w:val="Normal"/>
    <w:qFormat/>
    <w:rsid w:val="00FC0305"/>
    <w:pPr>
      <w:keepNext/>
      <w:numPr>
        <w:numId w:val="26"/>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6"/>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6"/>
      </w:numPr>
      <w:spacing w:before="240" w:after="60"/>
      <w:outlineLvl w:val="4"/>
    </w:pPr>
    <w:rPr>
      <w:b/>
      <w:bCs/>
      <w:i/>
      <w:iCs/>
      <w:sz w:val="26"/>
      <w:szCs w:val="26"/>
    </w:rPr>
  </w:style>
  <w:style w:type="paragraph" w:styleId="Heading6">
    <w:name w:val="heading 6"/>
    <w:basedOn w:val="Normal"/>
    <w:next w:val="Normal"/>
    <w:qFormat/>
    <w:rsid w:val="008E261D"/>
    <w:pPr>
      <w:numPr>
        <w:ilvl w:val="5"/>
        <w:numId w:val="26"/>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6"/>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6"/>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C64EF1"/>
    <w:pPr>
      <w:tabs>
        <w:tab w:val="left" w:pos="54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DB4532"/>
    <w:rPr>
      <w:color w:val="605E5C"/>
      <w:shd w:val="clear" w:color="auto" w:fill="E1DFDD"/>
    </w:rPr>
  </w:style>
  <w:style w:type="paragraph" w:styleId="BodyText">
    <w:name w:val="Body Text"/>
    <w:basedOn w:val="Normal"/>
    <w:link w:val="BodyTextChar"/>
    <w:semiHidden/>
    <w:unhideWhenUsed/>
    <w:rsid w:val="00695AA6"/>
    <w:pPr>
      <w:spacing w:after="120"/>
    </w:pPr>
  </w:style>
  <w:style w:type="character" w:customStyle="1" w:styleId="BodyTextChar">
    <w:name w:val="Body Text Char"/>
    <w:basedOn w:val="DefaultParagraphFont"/>
    <w:link w:val="BodyText"/>
    <w:semiHidden/>
    <w:rsid w:val="00695AA6"/>
    <w:rPr>
      <w:rFonts w:ascii="Arial" w:hAnsi="Arial" w:cs="Arial"/>
      <w:sz w:val="24"/>
      <w:szCs w:val="24"/>
    </w:rPr>
  </w:style>
  <w:style w:type="paragraph" w:customStyle="1" w:styleId="TableParagraph">
    <w:name w:val="Table Paragraph"/>
    <w:basedOn w:val="Normal"/>
    <w:uiPriority w:val="1"/>
    <w:qFormat/>
    <w:rsid w:val="00695AA6"/>
    <w:pPr>
      <w:widowControl w:val="0"/>
      <w:autoSpaceDE w:val="0"/>
      <w:autoSpaceDN w:val="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lcode.delaware.gov/title29/c069/sc06/index.shtml" TargetMode="External"/><Relationship Id="rId18" Type="http://schemas.openxmlformats.org/officeDocument/2006/relationships/hyperlink" Target="mailto:PSCRFP@delaware.gov" TargetMode="External"/><Relationship Id="rId26" Type="http://schemas.openxmlformats.org/officeDocument/2006/relationships/hyperlink" Target="http://delcode.delaware.gov/title29/c069/sc06/index.shtml" TargetMode="External"/><Relationship Id="rId39" Type="http://schemas.openxmlformats.org/officeDocument/2006/relationships/footer" Target="footer3.xml"/><Relationship Id="rId21" Type="http://schemas.openxmlformats.org/officeDocument/2006/relationships/hyperlink" Target="mailto:tricia.gannon@delaware.gov" TargetMode="External"/><Relationship Id="rId34" Type="http://schemas.openxmlformats.org/officeDocument/2006/relationships/hyperlink" Target="https://esupplier.erp.delaware.gov" TargetMode="External"/><Relationship Id="rId42" Type="http://schemas.openxmlformats.org/officeDocument/2006/relationships/header" Target="header3.xml"/><Relationship Id="rId47" Type="http://schemas.openxmlformats.org/officeDocument/2006/relationships/hyperlink" Target="mailto:osd@delaware.gov" TargetMode="External"/><Relationship Id="rId50" Type="http://schemas.openxmlformats.org/officeDocument/2006/relationships/hyperlink" Target="https://business.delaware.gov/osd/certify/" TargetMode="External"/><Relationship Id="rId55" Type="http://schemas.openxmlformats.org/officeDocument/2006/relationships/hyperlink" Target="https://business.delaware.gov/os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SCRFP@delaware.gov" TargetMode="External"/><Relationship Id="rId29" Type="http://schemas.openxmlformats.org/officeDocument/2006/relationships/hyperlink" Target="http://delcode.delaware.gov/title19/c007/sc02/index.shtml" TargetMode="External"/><Relationship Id="rId11" Type="http://schemas.openxmlformats.org/officeDocument/2006/relationships/hyperlink" Target="https://legis.delaware.gov/BillDetail?legislationId=141232" TargetMode="External"/><Relationship Id="rId24" Type="http://schemas.openxmlformats.org/officeDocument/2006/relationships/hyperlink" Target="https://bids.delaware.gov/" TargetMode="External"/><Relationship Id="rId32" Type="http://schemas.openxmlformats.org/officeDocument/2006/relationships/hyperlink" Target="https://sexoffender.dsp.delaware.gov/" TargetMode="External"/><Relationship Id="rId37" Type="http://schemas.openxmlformats.org/officeDocument/2006/relationships/footer" Target="footer1.xml"/><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hyperlink" Target="https://delaware.us13.list-manage.com/subscribe/post?u=95130e4b7a6cae8d1f44df75f&amp;amp;id=86db06f68d&amp;amp;f_id=0044c3e2f0"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governor.delaware.gov/orders/exec_order_31.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hyperlink" Target="https://bids.delaware.gov/" TargetMode="External"/><Relationship Id="rId27" Type="http://schemas.openxmlformats.org/officeDocument/2006/relationships/hyperlink" Target="http://delcode.delaware.gov/title29/c069/sc06/index.shtml" TargetMode="External"/><Relationship Id="rId30" Type="http://schemas.openxmlformats.org/officeDocument/2006/relationships/hyperlink" Target="http://delcode.delaware.gov/title29/c069/sc01/index.shtml" TargetMode="External"/><Relationship Id="rId35" Type="http://schemas.openxmlformats.org/officeDocument/2006/relationships/hyperlink" Target="https://governor.delaware.gov/executive-orders/eo49/" TargetMode="External"/><Relationship Id="rId43" Type="http://schemas.openxmlformats.org/officeDocument/2006/relationships/footer" Target="footer5.xml"/><Relationship Id="rId48" Type="http://schemas.openxmlformats.org/officeDocument/2006/relationships/hyperlink" Target="https://business.delaware.gov/osd/" TargetMode="External"/><Relationship Id="rId56" Type="http://schemas.openxmlformats.org/officeDocument/2006/relationships/hyperlink" Target="mailto:PSCRFP@delaware.gov" TargetMode="Externa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mailto:PSCRFP@delaware.gov" TargetMode="External"/><Relationship Id="rId25" Type="http://schemas.openxmlformats.org/officeDocument/2006/relationships/hyperlink" Target="http://delcode.delaware.gov/title29/c069/sc06/index.shtml" TargetMode="External"/><Relationship Id="rId33" Type="http://schemas.openxmlformats.org/officeDocument/2006/relationships/hyperlink" Target="https://w9.accounting.delaware.gov/W9form.aspx" TargetMode="External"/><Relationship Id="rId38" Type="http://schemas.openxmlformats.org/officeDocument/2006/relationships/footer" Target="footer2.xml"/><Relationship Id="rId46" Type="http://schemas.openxmlformats.org/officeDocument/2006/relationships/footer" Target="footer7.xml"/><Relationship Id="rId59" Type="http://schemas.openxmlformats.org/officeDocument/2006/relationships/theme" Target="theme/theme1.xml"/><Relationship Id="rId20" Type="http://schemas.openxmlformats.org/officeDocument/2006/relationships/hyperlink" Target="http://delcode.delaware.gov/title29/c100/index.shtml" TargetMode="External"/><Relationship Id="rId41" Type="http://schemas.openxmlformats.org/officeDocument/2006/relationships/footer" Target="footer4.xml"/><Relationship Id="rId54" Type="http://schemas.openxmlformats.org/officeDocument/2006/relationships/hyperlink" Target="mailto:OSD@Delaware.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ricia.gannon@delaware.gov" TargetMode="External"/><Relationship Id="rId23" Type="http://schemas.openxmlformats.org/officeDocument/2006/relationships/hyperlink" Target="http://delcode.delaware.gov/title29/c069/sc06/index.shtml" TargetMode="External"/><Relationship Id="rId28" Type="http://schemas.openxmlformats.org/officeDocument/2006/relationships/hyperlink" Target="http://delcode.delaware.gov/title29/c069/sc01/index.shtml" TargetMode="External"/><Relationship Id="rId36" Type="http://schemas.openxmlformats.org/officeDocument/2006/relationships/header" Target="header1.xml"/><Relationship Id="rId49" Type="http://schemas.openxmlformats.org/officeDocument/2006/relationships/image" Target="media/image1.jpeg"/><Relationship Id="rId57" Type="http://schemas.openxmlformats.org/officeDocument/2006/relationships/hyperlink" Target="mailto:PSCRFP@delaware.gov" TargetMode="External"/><Relationship Id="rId10" Type="http://schemas.openxmlformats.org/officeDocument/2006/relationships/endnotes" Target="endnotes.xml"/><Relationship Id="rId31" Type="http://schemas.openxmlformats.org/officeDocument/2006/relationships/hyperlink" Target="http://delcode.delaware.gov/title19/c007/sc02/index.shtml" TargetMode="External"/><Relationship Id="rId44" Type="http://schemas.openxmlformats.org/officeDocument/2006/relationships/footer" Target="footer6.xml"/><Relationship Id="rId52"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15499</Words>
  <Characters>88346</Characters>
  <Application>Microsoft Office Word</Application>
  <DocSecurity>4</DocSecurity>
  <Lines>736</Lines>
  <Paragraphs>207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103638</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2024-11-20T22:52:00Z</cp:lastPrinted>
  <dcterms:created xsi:type="dcterms:W3CDTF">2024-12-04T14:24:00Z</dcterms:created>
  <dcterms:modified xsi:type="dcterms:W3CDTF">2024-12-04T14:24:00Z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