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287DE" w14:textId="2311B139" w:rsidR="005131BE" w:rsidRPr="00354200" w:rsidRDefault="003B5F01" w:rsidP="00354200">
      <w:pPr>
        <w:spacing w:after="0"/>
        <w:jc w:val="center"/>
        <w:rPr>
          <w:rFonts w:ascii="Arial" w:hAnsi="Arial" w:cs="Arial"/>
          <w:b/>
          <w:sz w:val="24"/>
          <w:szCs w:val="24"/>
        </w:rPr>
      </w:pPr>
      <w:r>
        <w:rPr>
          <w:rFonts w:ascii="Arial" w:hAnsi="Arial" w:cs="Arial"/>
          <w:b/>
          <w:sz w:val="24"/>
          <w:szCs w:val="24"/>
        </w:rPr>
        <w:t>BEHAVIORAL HEALTH NUTRITION</w:t>
      </w:r>
      <w:r w:rsidR="00545854" w:rsidRPr="00354200">
        <w:rPr>
          <w:rFonts w:ascii="Arial" w:hAnsi="Arial" w:cs="Arial"/>
          <w:b/>
          <w:sz w:val="24"/>
          <w:szCs w:val="24"/>
        </w:rPr>
        <w:t xml:space="preserve"> SCOPE OF </w:t>
      </w:r>
      <w:r w:rsidR="00BB1AC8" w:rsidRPr="00354200">
        <w:rPr>
          <w:rFonts w:ascii="Arial" w:hAnsi="Arial" w:cs="Arial"/>
          <w:b/>
          <w:sz w:val="24"/>
          <w:szCs w:val="24"/>
        </w:rPr>
        <w:t xml:space="preserve">WORK </w:t>
      </w:r>
      <w:r w:rsidR="005131BE" w:rsidRPr="00354200">
        <w:rPr>
          <w:rFonts w:ascii="Arial" w:hAnsi="Arial" w:cs="Arial"/>
          <w:b/>
          <w:sz w:val="24"/>
          <w:szCs w:val="24"/>
        </w:rPr>
        <w:t>AND TECHNICAL REQUIREMENTS</w:t>
      </w:r>
    </w:p>
    <w:p w14:paraId="64E25348" w14:textId="577338B2" w:rsidR="00545854" w:rsidRPr="00354200" w:rsidRDefault="00545854" w:rsidP="00545854">
      <w:pPr>
        <w:spacing w:after="0"/>
        <w:jc w:val="center"/>
        <w:rPr>
          <w:rFonts w:ascii="Arial" w:hAnsi="Arial" w:cs="Arial"/>
          <w:b/>
          <w:sz w:val="24"/>
          <w:szCs w:val="24"/>
        </w:rPr>
      </w:pPr>
    </w:p>
    <w:p w14:paraId="68257AEC" w14:textId="4BB4BCC4" w:rsidR="00545854" w:rsidRPr="00354200" w:rsidRDefault="00545854" w:rsidP="00545854">
      <w:pPr>
        <w:spacing w:before="40" w:after="40" w:line="240" w:lineRule="auto"/>
        <w:rPr>
          <w:rFonts w:ascii="Arial" w:eastAsia="Times New Roman" w:hAnsi="Arial" w:cs="Arial"/>
          <w:sz w:val="24"/>
          <w:szCs w:val="24"/>
        </w:rPr>
      </w:pPr>
      <w:r w:rsidRPr="00354200">
        <w:rPr>
          <w:rFonts w:ascii="Arial" w:eastAsia="Times New Roman" w:hAnsi="Arial" w:cs="Arial"/>
          <w:sz w:val="24"/>
          <w:szCs w:val="24"/>
        </w:rPr>
        <w:t xml:space="preserve">The State of Delaware, Department of Health and Social Services, Division of Substance Abuse and Mental Health (DSAMH) </w:t>
      </w:r>
      <w:r w:rsidR="00BA284E">
        <w:rPr>
          <w:rFonts w:ascii="Arial" w:eastAsia="Times New Roman" w:hAnsi="Arial" w:cs="Arial"/>
          <w:sz w:val="24"/>
          <w:szCs w:val="24"/>
        </w:rPr>
        <w:t xml:space="preserve">is </w:t>
      </w:r>
      <w:r w:rsidR="00BA284E" w:rsidRPr="00BA284E">
        <w:rPr>
          <w:rFonts w:ascii="Arial" w:eastAsia="Times New Roman" w:hAnsi="Arial" w:cs="Arial"/>
          <w:sz w:val="24"/>
          <w:szCs w:val="24"/>
        </w:rPr>
        <w:t>soliciting proposals from qualified vendors to provide comprehensive nutrition education services for individuals experiencing behavioral health conditions, including serious mental illness (SMI) and substance use disorders. The selected vendor will conduct targeted screenings, offer individualized nutrition counseling</w:t>
      </w:r>
      <w:r w:rsidR="002F6E13">
        <w:rPr>
          <w:rFonts w:ascii="Arial" w:eastAsia="Times New Roman" w:hAnsi="Arial" w:cs="Arial"/>
          <w:sz w:val="24"/>
          <w:szCs w:val="24"/>
        </w:rPr>
        <w:t xml:space="preserve">, and </w:t>
      </w:r>
      <w:r w:rsidR="002F6E13" w:rsidRPr="00BA284E">
        <w:rPr>
          <w:rFonts w:ascii="Arial" w:eastAsia="Times New Roman" w:hAnsi="Arial" w:cs="Arial"/>
          <w:sz w:val="24"/>
          <w:szCs w:val="24"/>
        </w:rPr>
        <w:t>deliver group-based nutrition education</w:t>
      </w:r>
      <w:r w:rsidR="00BA284E" w:rsidRPr="00BA284E">
        <w:rPr>
          <w:rFonts w:ascii="Arial" w:eastAsia="Times New Roman" w:hAnsi="Arial" w:cs="Arial"/>
          <w:sz w:val="24"/>
          <w:szCs w:val="24"/>
        </w:rPr>
        <w:t xml:space="preserve"> to support recovery, improve health outcomes, and address food insecurity.</w:t>
      </w:r>
    </w:p>
    <w:p w14:paraId="32D9D0F3" w14:textId="77777777" w:rsidR="00545854" w:rsidRPr="00354200" w:rsidRDefault="00545854" w:rsidP="00545854">
      <w:pPr>
        <w:spacing w:after="0"/>
        <w:rPr>
          <w:rFonts w:ascii="Arial" w:hAnsi="Arial" w:cs="Arial"/>
          <w:sz w:val="24"/>
          <w:szCs w:val="24"/>
        </w:rPr>
      </w:pPr>
    </w:p>
    <w:p w14:paraId="0C9E5E1E" w14:textId="5DC28DE4" w:rsidR="00434D76" w:rsidRPr="00354200" w:rsidRDefault="00434D76" w:rsidP="00545854">
      <w:pPr>
        <w:spacing w:after="0"/>
        <w:rPr>
          <w:rFonts w:ascii="Arial" w:hAnsi="Arial" w:cs="Arial"/>
          <w:sz w:val="24"/>
          <w:szCs w:val="24"/>
          <w:u w:val="single"/>
        </w:rPr>
      </w:pPr>
      <w:r w:rsidRPr="00354200">
        <w:rPr>
          <w:rFonts w:ascii="Arial" w:hAnsi="Arial" w:cs="Arial"/>
          <w:sz w:val="24"/>
          <w:szCs w:val="24"/>
          <w:u w:val="single"/>
        </w:rPr>
        <w:t>Background</w:t>
      </w:r>
    </w:p>
    <w:p w14:paraId="5D5BC531" w14:textId="6D903EF0" w:rsidR="00F448A1" w:rsidRDefault="00F448A1" w:rsidP="00434D76">
      <w:pPr>
        <w:autoSpaceDE w:val="0"/>
        <w:autoSpaceDN w:val="0"/>
        <w:adjustRightInd w:val="0"/>
        <w:spacing w:after="0" w:line="240" w:lineRule="auto"/>
        <w:rPr>
          <w:rFonts w:ascii="Arial" w:eastAsia="Times New Roman" w:hAnsi="Arial" w:cs="Arial"/>
          <w:sz w:val="24"/>
          <w:szCs w:val="24"/>
        </w:rPr>
      </w:pPr>
      <w:r w:rsidRPr="00F448A1">
        <w:rPr>
          <w:rFonts w:ascii="Arial" w:eastAsia="Times New Roman" w:hAnsi="Arial" w:cs="Arial"/>
          <w:sz w:val="24"/>
          <w:szCs w:val="24"/>
        </w:rPr>
        <w:t>Nutrition plays a critical role in behavioral health recovery. Individuals with SMI and substance use disorders often face elevated risks of malnutrition, food insecurity, and chronic diseases that can exacerbate psychiatric symptoms and hinder treatment engagement. Integrating nutrition services into behavioral health care is essential for promoting holistic wellness, reducing health disparities, and improving long-term recovery outcomes.</w:t>
      </w:r>
      <w:r w:rsidR="00EA70C3">
        <w:rPr>
          <w:rFonts w:ascii="Arial" w:eastAsia="Times New Roman" w:hAnsi="Arial" w:cs="Arial"/>
          <w:sz w:val="24"/>
          <w:szCs w:val="24"/>
        </w:rPr>
        <w:t xml:space="preserve">  Benefits of nutrition services for those with behavioral health conditions are outlined below:</w:t>
      </w:r>
    </w:p>
    <w:p w14:paraId="05A4C1F1" w14:textId="77777777" w:rsidR="00EA70C3" w:rsidRDefault="00EA70C3" w:rsidP="00434D76">
      <w:pPr>
        <w:autoSpaceDE w:val="0"/>
        <w:autoSpaceDN w:val="0"/>
        <w:adjustRightInd w:val="0"/>
        <w:spacing w:after="0" w:line="240" w:lineRule="auto"/>
        <w:rPr>
          <w:rFonts w:ascii="Arial" w:eastAsia="Times New Roman" w:hAnsi="Arial" w:cs="Arial"/>
          <w:sz w:val="24"/>
          <w:szCs w:val="24"/>
        </w:rPr>
      </w:pPr>
    </w:p>
    <w:tbl>
      <w:tblPr>
        <w:tblW w:w="5000" w:type="pct"/>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FFFFF"/>
        <w:tblCellMar>
          <w:top w:w="15" w:type="dxa"/>
          <w:left w:w="15" w:type="dxa"/>
          <w:bottom w:w="15" w:type="dxa"/>
          <w:right w:w="15" w:type="dxa"/>
        </w:tblCellMar>
        <w:tblLook w:val="04A0" w:firstRow="1" w:lastRow="0" w:firstColumn="1" w:lastColumn="0" w:noHBand="0" w:noVBand="1"/>
      </w:tblPr>
      <w:tblGrid>
        <w:gridCol w:w="1616"/>
        <w:gridCol w:w="5965"/>
        <w:gridCol w:w="2489"/>
      </w:tblGrid>
      <w:tr w:rsidR="007E154C" w:rsidRPr="005C0352" w14:paraId="6C378326" w14:textId="77777777" w:rsidTr="007E154C">
        <w:tc>
          <w:tcPr>
            <w:tcW w:w="802" w:type="pct"/>
            <w:shd w:val="clear" w:color="auto" w:fill="FFFFFF"/>
            <w:tcMar>
              <w:top w:w="0" w:type="dxa"/>
              <w:left w:w="0" w:type="dxa"/>
              <w:bottom w:w="180" w:type="dxa"/>
              <w:right w:w="150" w:type="dxa"/>
            </w:tcMar>
            <w:hideMark/>
          </w:tcPr>
          <w:p w14:paraId="043EC960" w14:textId="77777777" w:rsidR="00EA70C3" w:rsidRPr="00EA70C3" w:rsidRDefault="00EA70C3" w:rsidP="00EA70C3">
            <w:pPr>
              <w:autoSpaceDE w:val="0"/>
              <w:autoSpaceDN w:val="0"/>
              <w:adjustRightInd w:val="0"/>
              <w:spacing w:after="0" w:line="240" w:lineRule="auto"/>
              <w:rPr>
                <w:rFonts w:ascii="Arial" w:eastAsia="Times New Roman" w:hAnsi="Arial" w:cs="Arial"/>
                <w:b/>
                <w:bCs/>
                <w:sz w:val="20"/>
                <w:szCs w:val="20"/>
              </w:rPr>
            </w:pPr>
            <w:r w:rsidRPr="00EA70C3">
              <w:rPr>
                <w:rFonts w:ascii="Arial" w:eastAsia="Times New Roman" w:hAnsi="Arial" w:cs="Arial"/>
                <w:b/>
                <w:bCs/>
                <w:sz w:val="20"/>
                <w:szCs w:val="20"/>
              </w:rPr>
              <w:t>Benefit category </w:t>
            </w:r>
          </w:p>
        </w:tc>
        <w:tc>
          <w:tcPr>
            <w:tcW w:w="2962" w:type="pct"/>
            <w:shd w:val="clear" w:color="auto" w:fill="FFFFFF"/>
            <w:tcMar>
              <w:top w:w="0" w:type="dxa"/>
              <w:left w:w="150" w:type="dxa"/>
              <w:bottom w:w="180" w:type="dxa"/>
              <w:right w:w="150" w:type="dxa"/>
            </w:tcMar>
            <w:hideMark/>
          </w:tcPr>
          <w:p w14:paraId="77C007CB" w14:textId="77777777" w:rsidR="00EA70C3" w:rsidRPr="00EA70C3" w:rsidRDefault="00EA70C3" w:rsidP="00EA70C3">
            <w:pPr>
              <w:autoSpaceDE w:val="0"/>
              <w:autoSpaceDN w:val="0"/>
              <w:adjustRightInd w:val="0"/>
              <w:spacing w:after="0" w:line="240" w:lineRule="auto"/>
              <w:rPr>
                <w:rFonts w:ascii="Arial" w:eastAsia="Times New Roman" w:hAnsi="Arial" w:cs="Arial"/>
                <w:b/>
                <w:bCs/>
                <w:sz w:val="20"/>
                <w:szCs w:val="20"/>
              </w:rPr>
            </w:pPr>
            <w:r w:rsidRPr="00EA70C3">
              <w:rPr>
                <w:rFonts w:ascii="Arial" w:eastAsia="Times New Roman" w:hAnsi="Arial" w:cs="Arial"/>
                <w:b/>
                <w:bCs/>
                <w:sz w:val="20"/>
                <w:szCs w:val="20"/>
              </w:rPr>
              <w:t>Specific improvements and outcomes</w:t>
            </w:r>
          </w:p>
        </w:tc>
        <w:tc>
          <w:tcPr>
            <w:tcW w:w="1236" w:type="pct"/>
            <w:shd w:val="clear" w:color="auto" w:fill="FFFFFF"/>
            <w:tcMar>
              <w:top w:w="0" w:type="dxa"/>
              <w:left w:w="150" w:type="dxa"/>
              <w:bottom w:w="180" w:type="dxa"/>
              <w:right w:w="0" w:type="dxa"/>
            </w:tcMar>
            <w:hideMark/>
          </w:tcPr>
          <w:p w14:paraId="1CF7DF20" w14:textId="77777777" w:rsidR="00EA70C3" w:rsidRPr="00EA70C3" w:rsidRDefault="00EA70C3" w:rsidP="00EA70C3">
            <w:pPr>
              <w:autoSpaceDE w:val="0"/>
              <w:autoSpaceDN w:val="0"/>
              <w:adjustRightInd w:val="0"/>
              <w:spacing w:after="0" w:line="240" w:lineRule="auto"/>
              <w:rPr>
                <w:rFonts w:ascii="Arial" w:eastAsia="Times New Roman" w:hAnsi="Arial" w:cs="Arial"/>
                <w:b/>
                <w:bCs/>
                <w:sz w:val="20"/>
                <w:szCs w:val="20"/>
              </w:rPr>
            </w:pPr>
            <w:r w:rsidRPr="00EA70C3">
              <w:rPr>
                <w:rFonts w:ascii="Arial" w:eastAsia="Times New Roman" w:hAnsi="Arial" w:cs="Arial"/>
                <w:b/>
                <w:bCs/>
                <w:sz w:val="20"/>
                <w:szCs w:val="20"/>
              </w:rPr>
              <w:t>Behavioral health conditions supported</w:t>
            </w:r>
          </w:p>
        </w:tc>
      </w:tr>
      <w:tr w:rsidR="007E154C" w:rsidRPr="005C0352" w14:paraId="6C09C317" w14:textId="77777777" w:rsidTr="007E154C">
        <w:tc>
          <w:tcPr>
            <w:tcW w:w="802" w:type="pct"/>
            <w:shd w:val="clear" w:color="auto" w:fill="FFFFFF"/>
            <w:tcMar>
              <w:top w:w="180" w:type="dxa"/>
              <w:left w:w="0" w:type="dxa"/>
              <w:bottom w:w="180" w:type="dxa"/>
              <w:right w:w="150" w:type="dxa"/>
            </w:tcMar>
            <w:hideMark/>
          </w:tcPr>
          <w:p w14:paraId="28AF2F4F" w14:textId="77777777" w:rsidR="00EA70C3" w:rsidRPr="00EA70C3" w:rsidRDefault="00EA70C3" w:rsidP="00EA70C3">
            <w:pPr>
              <w:autoSpaceDE w:val="0"/>
              <w:autoSpaceDN w:val="0"/>
              <w:adjustRightInd w:val="0"/>
              <w:spacing w:after="0" w:line="240" w:lineRule="auto"/>
              <w:rPr>
                <w:rFonts w:ascii="Arial" w:eastAsia="Times New Roman" w:hAnsi="Arial" w:cs="Arial"/>
                <w:sz w:val="20"/>
                <w:szCs w:val="20"/>
              </w:rPr>
            </w:pPr>
            <w:r w:rsidRPr="00EA70C3">
              <w:rPr>
                <w:rFonts w:ascii="Arial" w:eastAsia="Times New Roman" w:hAnsi="Arial" w:cs="Arial"/>
                <w:b/>
                <w:bCs/>
                <w:sz w:val="20"/>
                <w:szCs w:val="20"/>
              </w:rPr>
              <w:t>Mood regulation and mental clarity</w:t>
            </w:r>
          </w:p>
        </w:tc>
        <w:tc>
          <w:tcPr>
            <w:tcW w:w="2962" w:type="pct"/>
            <w:shd w:val="clear" w:color="auto" w:fill="FFFFFF"/>
            <w:tcMar>
              <w:top w:w="180" w:type="dxa"/>
              <w:left w:w="150" w:type="dxa"/>
              <w:bottom w:w="180" w:type="dxa"/>
              <w:right w:w="150" w:type="dxa"/>
            </w:tcMar>
            <w:hideMark/>
          </w:tcPr>
          <w:p w14:paraId="63B6AFC1" w14:textId="77777777" w:rsidR="00EA70C3" w:rsidRPr="00EA70C3" w:rsidRDefault="00EA70C3" w:rsidP="00EA70C3">
            <w:pPr>
              <w:autoSpaceDE w:val="0"/>
              <w:autoSpaceDN w:val="0"/>
              <w:adjustRightInd w:val="0"/>
              <w:spacing w:after="0" w:line="240" w:lineRule="auto"/>
              <w:rPr>
                <w:rFonts w:ascii="Arial" w:eastAsia="Times New Roman" w:hAnsi="Arial" w:cs="Arial"/>
                <w:sz w:val="20"/>
                <w:szCs w:val="20"/>
              </w:rPr>
            </w:pPr>
            <w:r w:rsidRPr="00EA70C3">
              <w:rPr>
                <w:rFonts w:ascii="Arial" w:eastAsia="Times New Roman" w:hAnsi="Arial" w:cs="Arial"/>
                <w:sz w:val="20"/>
                <w:szCs w:val="20"/>
              </w:rPr>
              <w:t>• </w:t>
            </w:r>
            <w:r w:rsidRPr="00EA70C3">
              <w:rPr>
                <w:rFonts w:ascii="Arial" w:eastAsia="Times New Roman" w:hAnsi="Arial" w:cs="Arial"/>
                <w:b/>
                <w:bCs/>
                <w:sz w:val="20"/>
                <w:szCs w:val="20"/>
              </w:rPr>
              <w:t>Supports neurotransmitter production:</w:t>
            </w:r>
            <w:r w:rsidRPr="00EA70C3">
              <w:rPr>
                <w:rFonts w:ascii="Arial" w:eastAsia="Times New Roman" w:hAnsi="Arial" w:cs="Arial"/>
                <w:sz w:val="20"/>
                <w:szCs w:val="20"/>
              </w:rPr>
              <w:t> Key nutrients like B vitamins and tryptophan are essential for synthesizing mood-regulating neurotransmitters such as serotonin.</w:t>
            </w:r>
            <w:r w:rsidRPr="00EA70C3">
              <w:rPr>
                <w:rFonts w:ascii="Arial" w:eastAsia="Times New Roman" w:hAnsi="Arial" w:cs="Arial"/>
                <w:sz w:val="20"/>
                <w:szCs w:val="20"/>
              </w:rPr>
              <w:br/>
              <w:t>• </w:t>
            </w:r>
            <w:r w:rsidRPr="00EA70C3">
              <w:rPr>
                <w:rFonts w:ascii="Arial" w:eastAsia="Times New Roman" w:hAnsi="Arial" w:cs="Arial"/>
                <w:b/>
                <w:bCs/>
                <w:sz w:val="20"/>
                <w:szCs w:val="20"/>
              </w:rPr>
              <w:t>Reduces depression and anxiety symptoms:</w:t>
            </w:r>
            <w:r w:rsidRPr="00EA70C3">
              <w:rPr>
                <w:rFonts w:ascii="Arial" w:eastAsia="Times New Roman" w:hAnsi="Arial" w:cs="Arial"/>
                <w:sz w:val="20"/>
                <w:szCs w:val="20"/>
              </w:rPr>
              <w:t> Research shows improved mood and reduced symptoms from diets rich in fruits, vegetables, and omega-3 fatty acids.</w:t>
            </w:r>
            <w:r w:rsidRPr="00EA70C3">
              <w:rPr>
                <w:rFonts w:ascii="Arial" w:eastAsia="Times New Roman" w:hAnsi="Arial" w:cs="Arial"/>
                <w:sz w:val="20"/>
                <w:szCs w:val="20"/>
              </w:rPr>
              <w:br/>
              <w:t>• </w:t>
            </w:r>
            <w:r w:rsidRPr="00EA70C3">
              <w:rPr>
                <w:rFonts w:ascii="Arial" w:eastAsia="Times New Roman" w:hAnsi="Arial" w:cs="Arial"/>
                <w:b/>
                <w:bCs/>
                <w:sz w:val="20"/>
                <w:szCs w:val="20"/>
              </w:rPr>
              <w:t>Stabilizes mood swings:</w:t>
            </w:r>
            <w:r w:rsidRPr="00EA70C3">
              <w:rPr>
                <w:rFonts w:ascii="Arial" w:eastAsia="Times New Roman" w:hAnsi="Arial" w:cs="Arial"/>
                <w:sz w:val="20"/>
                <w:szCs w:val="20"/>
              </w:rPr>
              <w:t> By balancing blood sugar, proper nutrition prevents the crashes that can cause irritability and mood instability.</w:t>
            </w:r>
          </w:p>
        </w:tc>
        <w:tc>
          <w:tcPr>
            <w:tcW w:w="1236" w:type="pct"/>
            <w:shd w:val="clear" w:color="auto" w:fill="FFFFFF"/>
            <w:tcMar>
              <w:top w:w="180" w:type="dxa"/>
              <w:left w:w="150" w:type="dxa"/>
              <w:bottom w:w="180" w:type="dxa"/>
              <w:right w:w="0" w:type="dxa"/>
            </w:tcMar>
            <w:hideMark/>
          </w:tcPr>
          <w:p w14:paraId="728178F2" w14:textId="77777777" w:rsidR="00EA70C3" w:rsidRPr="00EA70C3" w:rsidRDefault="00EA70C3" w:rsidP="00EA70C3">
            <w:pPr>
              <w:autoSpaceDE w:val="0"/>
              <w:autoSpaceDN w:val="0"/>
              <w:adjustRightInd w:val="0"/>
              <w:spacing w:after="0" w:line="240" w:lineRule="auto"/>
              <w:rPr>
                <w:rFonts w:ascii="Arial" w:eastAsia="Times New Roman" w:hAnsi="Arial" w:cs="Arial"/>
                <w:sz w:val="20"/>
                <w:szCs w:val="20"/>
              </w:rPr>
            </w:pPr>
            <w:r w:rsidRPr="00EA70C3">
              <w:rPr>
                <w:rFonts w:ascii="Arial" w:eastAsia="Times New Roman" w:hAnsi="Arial" w:cs="Arial"/>
                <w:sz w:val="20"/>
                <w:szCs w:val="20"/>
              </w:rPr>
              <w:t>Depression, anxiety, bipolar disorder, ADHD, schizophrenia</w:t>
            </w:r>
          </w:p>
        </w:tc>
      </w:tr>
      <w:tr w:rsidR="007E154C" w:rsidRPr="005C0352" w14:paraId="7A6AD209" w14:textId="77777777" w:rsidTr="007E154C">
        <w:tc>
          <w:tcPr>
            <w:tcW w:w="802" w:type="pct"/>
            <w:shd w:val="clear" w:color="auto" w:fill="FFFFFF"/>
            <w:tcMar>
              <w:top w:w="180" w:type="dxa"/>
              <w:left w:w="0" w:type="dxa"/>
              <w:bottom w:w="180" w:type="dxa"/>
              <w:right w:w="150" w:type="dxa"/>
            </w:tcMar>
            <w:hideMark/>
          </w:tcPr>
          <w:p w14:paraId="4D8E27D7" w14:textId="77777777" w:rsidR="00EA70C3" w:rsidRPr="00EA70C3" w:rsidRDefault="00EA70C3" w:rsidP="00EA70C3">
            <w:pPr>
              <w:autoSpaceDE w:val="0"/>
              <w:autoSpaceDN w:val="0"/>
              <w:adjustRightInd w:val="0"/>
              <w:spacing w:after="0" w:line="240" w:lineRule="auto"/>
              <w:rPr>
                <w:rFonts w:ascii="Arial" w:eastAsia="Times New Roman" w:hAnsi="Arial" w:cs="Arial"/>
                <w:sz w:val="20"/>
                <w:szCs w:val="20"/>
              </w:rPr>
            </w:pPr>
            <w:r w:rsidRPr="00EA70C3">
              <w:rPr>
                <w:rFonts w:ascii="Arial" w:eastAsia="Times New Roman" w:hAnsi="Arial" w:cs="Arial"/>
                <w:b/>
                <w:bCs/>
                <w:sz w:val="20"/>
                <w:szCs w:val="20"/>
              </w:rPr>
              <w:t>Cognitive function and resilience</w:t>
            </w:r>
          </w:p>
        </w:tc>
        <w:tc>
          <w:tcPr>
            <w:tcW w:w="2962" w:type="pct"/>
            <w:shd w:val="clear" w:color="auto" w:fill="FFFFFF"/>
            <w:tcMar>
              <w:top w:w="180" w:type="dxa"/>
              <w:left w:w="150" w:type="dxa"/>
              <w:bottom w:w="180" w:type="dxa"/>
              <w:right w:w="150" w:type="dxa"/>
            </w:tcMar>
            <w:hideMark/>
          </w:tcPr>
          <w:p w14:paraId="619B3EE4" w14:textId="77777777" w:rsidR="00EA70C3" w:rsidRPr="00EA70C3" w:rsidRDefault="00EA70C3" w:rsidP="00EA70C3">
            <w:pPr>
              <w:autoSpaceDE w:val="0"/>
              <w:autoSpaceDN w:val="0"/>
              <w:adjustRightInd w:val="0"/>
              <w:spacing w:after="0" w:line="240" w:lineRule="auto"/>
              <w:rPr>
                <w:rFonts w:ascii="Arial" w:eastAsia="Times New Roman" w:hAnsi="Arial" w:cs="Arial"/>
                <w:sz w:val="20"/>
                <w:szCs w:val="20"/>
              </w:rPr>
            </w:pPr>
            <w:r w:rsidRPr="00EA70C3">
              <w:rPr>
                <w:rFonts w:ascii="Arial" w:eastAsia="Times New Roman" w:hAnsi="Arial" w:cs="Arial"/>
                <w:sz w:val="20"/>
                <w:szCs w:val="20"/>
              </w:rPr>
              <w:t>• </w:t>
            </w:r>
            <w:r w:rsidRPr="00EA70C3">
              <w:rPr>
                <w:rFonts w:ascii="Arial" w:eastAsia="Times New Roman" w:hAnsi="Arial" w:cs="Arial"/>
                <w:b/>
                <w:bCs/>
                <w:sz w:val="20"/>
                <w:szCs w:val="20"/>
              </w:rPr>
              <w:t>Boosts brain function:</w:t>
            </w:r>
            <w:r w:rsidRPr="00EA70C3">
              <w:rPr>
                <w:rFonts w:ascii="Arial" w:eastAsia="Times New Roman" w:hAnsi="Arial" w:cs="Arial"/>
                <w:sz w:val="20"/>
                <w:szCs w:val="20"/>
              </w:rPr>
              <w:t> Since the brain consumes a significant portion of the body's energy, nutrient-dense foods are vital for enhancing focus, memory, and concentration.</w:t>
            </w:r>
            <w:r w:rsidRPr="00EA70C3">
              <w:rPr>
                <w:rFonts w:ascii="Arial" w:eastAsia="Times New Roman" w:hAnsi="Arial" w:cs="Arial"/>
                <w:sz w:val="20"/>
                <w:szCs w:val="20"/>
              </w:rPr>
              <w:br/>
              <w:t>• </w:t>
            </w:r>
            <w:r w:rsidRPr="00EA70C3">
              <w:rPr>
                <w:rFonts w:ascii="Arial" w:eastAsia="Times New Roman" w:hAnsi="Arial" w:cs="Arial"/>
                <w:b/>
                <w:bCs/>
                <w:sz w:val="20"/>
                <w:szCs w:val="20"/>
              </w:rPr>
              <w:t>Manages stress:</w:t>
            </w:r>
            <w:r w:rsidRPr="00EA70C3">
              <w:rPr>
                <w:rFonts w:ascii="Arial" w:eastAsia="Times New Roman" w:hAnsi="Arial" w:cs="Arial"/>
                <w:sz w:val="20"/>
                <w:szCs w:val="20"/>
              </w:rPr>
              <w:t> Stress can deplete key nutrients. Nutrition services help replenish these resources, improving the body's ability to manage stress.</w:t>
            </w:r>
            <w:r w:rsidRPr="00EA70C3">
              <w:rPr>
                <w:rFonts w:ascii="Arial" w:eastAsia="Times New Roman" w:hAnsi="Arial" w:cs="Arial"/>
                <w:sz w:val="20"/>
                <w:szCs w:val="20"/>
              </w:rPr>
              <w:br/>
              <w:t>• </w:t>
            </w:r>
            <w:r w:rsidRPr="00EA70C3">
              <w:rPr>
                <w:rFonts w:ascii="Arial" w:eastAsia="Times New Roman" w:hAnsi="Arial" w:cs="Arial"/>
                <w:b/>
                <w:bCs/>
                <w:sz w:val="20"/>
                <w:szCs w:val="20"/>
              </w:rPr>
              <w:t>Combats oxidative stress and inflammation:</w:t>
            </w:r>
            <w:r w:rsidRPr="00EA70C3">
              <w:rPr>
                <w:rFonts w:ascii="Arial" w:eastAsia="Times New Roman" w:hAnsi="Arial" w:cs="Arial"/>
                <w:sz w:val="20"/>
                <w:szCs w:val="20"/>
              </w:rPr>
              <w:t> Diets rich in antioxidants and anti-inflammatory nutrients reduce the damage associated with mental health disorders like schizophrenia.</w:t>
            </w:r>
          </w:p>
        </w:tc>
        <w:tc>
          <w:tcPr>
            <w:tcW w:w="1236" w:type="pct"/>
            <w:shd w:val="clear" w:color="auto" w:fill="FFFFFF"/>
            <w:tcMar>
              <w:top w:w="180" w:type="dxa"/>
              <w:left w:w="150" w:type="dxa"/>
              <w:bottom w:w="180" w:type="dxa"/>
              <w:right w:w="0" w:type="dxa"/>
            </w:tcMar>
            <w:hideMark/>
          </w:tcPr>
          <w:p w14:paraId="1BC89E3A" w14:textId="77777777" w:rsidR="00EA70C3" w:rsidRPr="00EA70C3" w:rsidRDefault="00EA70C3" w:rsidP="00EA70C3">
            <w:pPr>
              <w:autoSpaceDE w:val="0"/>
              <w:autoSpaceDN w:val="0"/>
              <w:adjustRightInd w:val="0"/>
              <w:spacing w:after="0" w:line="240" w:lineRule="auto"/>
              <w:rPr>
                <w:rFonts w:ascii="Arial" w:eastAsia="Times New Roman" w:hAnsi="Arial" w:cs="Arial"/>
                <w:sz w:val="20"/>
                <w:szCs w:val="20"/>
              </w:rPr>
            </w:pPr>
            <w:r w:rsidRPr="00EA70C3">
              <w:rPr>
                <w:rFonts w:ascii="Arial" w:eastAsia="Times New Roman" w:hAnsi="Arial" w:cs="Arial"/>
                <w:sz w:val="20"/>
                <w:szCs w:val="20"/>
              </w:rPr>
              <w:t>ADHD, chronic stress, schizophrenia, dementia</w:t>
            </w:r>
          </w:p>
        </w:tc>
      </w:tr>
      <w:tr w:rsidR="007E154C" w:rsidRPr="005C0352" w14:paraId="33E5D38C" w14:textId="77777777" w:rsidTr="007E154C">
        <w:tc>
          <w:tcPr>
            <w:tcW w:w="802" w:type="pct"/>
            <w:shd w:val="clear" w:color="auto" w:fill="FFFFFF"/>
            <w:tcMar>
              <w:top w:w="180" w:type="dxa"/>
              <w:left w:w="0" w:type="dxa"/>
              <w:bottom w:w="180" w:type="dxa"/>
              <w:right w:w="150" w:type="dxa"/>
            </w:tcMar>
            <w:hideMark/>
          </w:tcPr>
          <w:p w14:paraId="6F08A199" w14:textId="77777777" w:rsidR="00EA70C3" w:rsidRPr="00EA70C3" w:rsidRDefault="00EA70C3" w:rsidP="00EA70C3">
            <w:pPr>
              <w:autoSpaceDE w:val="0"/>
              <w:autoSpaceDN w:val="0"/>
              <w:adjustRightInd w:val="0"/>
              <w:spacing w:after="0" w:line="240" w:lineRule="auto"/>
              <w:rPr>
                <w:rFonts w:ascii="Arial" w:eastAsia="Times New Roman" w:hAnsi="Arial" w:cs="Arial"/>
                <w:sz w:val="20"/>
                <w:szCs w:val="20"/>
              </w:rPr>
            </w:pPr>
            <w:r w:rsidRPr="00EA70C3">
              <w:rPr>
                <w:rFonts w:ascii="Arial" w:eastAsia="Times New Roman" w:hAnsi="Arial" w:cs="Arial"/>
                <w:b/>
                <w:bCs/>
                <w:sz w:val="20"/>
                <w:szCs w:val="20"/>
              </w:rPr>
              <w:t>Substance abuse recovery</w:t>
            </w:r>
          </w:p>
        </w:tc>
        <w:tc>
          <w:tcPr>
            <w:tcW w:w="2962" w:type="pct"/>
            <w:shd w:val="clear" w:color="auto" w:fill="FFFFFF"/>
            <w:tcMar>
              <w:top w:w="180" w:type="dxa"/>
              <w:left w:w="150" w:type="dxa"/>
              <w:bottom w:w="180" w:type="dxa"/>
              <w:right w:w="150" w:type="dxa"/>
            </w:tcMar>
            <w:hideMark/>
          </w:tcPr>
          <w:p w14:paraId="392C4E03" w14:textId="77777777" w:rsidR="00EA70C3" w:rsidRPr="00EA70C3" w:rsidRDefault="00EA70C3" w:rsidP="00EA70C3">
            <w:pPr>
              <w:autoSpaceDE w:val="0"/>
              <w:autoSpaceDN w:val="0"/>
              <w:adjustRightInd w:val="0"/>
              <w:spacing w:after="0" w:line="240" w:lineRule="auto"/>
              <w:rPr>
                <w:rFonts w:ascii="Arial" w:eastAsia="Times New Roman" w:hAnsi="Arial" w:cs="Arial"/>
                <w:sz w:val="20"/>
                <w:szCs w:val="20"/>
              </w:rPr>
            </w:pPr>
            <w:r w:rsidRPr="00EA70C3">
              <w:rPr>
                <w:rFonts w:ascii="Arial" w:eastAsia="Times New Roman" w:hAnsi="Arial" w:cs="Arial"/>
                <w:sz w:val="20"/>
                <w:szCs w:val="20"/>
              </w:rPr>
              <w:t>• </w:t>
            </w:r>
            <w:r w:rsidRPr="00EA70C3">
              <w:rPr>
                <w:rFonts w:ascii="Arial" w:eastAsia="Times New Roman" w:hAnsi="Arial" w:cs="Arial"/>
                <w:b/>
                <w:bCs/>
                <w:sz w:val="20"/>
                <w:szCs w:val="20"/>
              </w:rPr>
              <w:t>Repairs physical damage:</w:t>
            </w:r>
            <w:r w:rsidRPr="00EA70C3">
              <w:rPr>
                <w:rFonts w:ascii="Arial" w:eastAsia="Times New Roman" w:hAnsi="Arial" w:cs="Arial"/>
                <w:sz w:val="20"/>
                <w:szCs w:val="20"/>
              </w:rPr>
              <w:t> Long-term substance abuse can lead to malnutrition and physical harm. Nutrition replenishes depleted vitamins and minerals and supports organ healing.</w:t>
            </w:r>
            <w:r w:rsidRPr="00EA70C3">
              <w:rPr>
                <w:rFonts w:ascii="Arial" w:eastAsia="Times New Roman" w:hAnsi="Arial" w:cs="Arial"/>
                <w:sz w:val="20"/>
                <w:szCs w:val="20"/>
              </w:rPr>
              <w:br/>
              <w:t>• </w:t>
            </w:r>
            <w:r w:rsidRPr="00EA70C3">
              <w:rPr>
                <w:rFonts w:ascii="Arial" w:eastAsia="Times New Roman" w:hAnsi="Arial" w:cs="Arial"/>
                <w:b/>
                <w:bCs/>
                <w:sz w:val="20"/>
                <w:szCs w:val="20"/>
              </w:rPr>
              <w:t>Reduces cravings:</w:t>
            </w:r>
            <w:r w:rsidRPr="00EA70C3">
              <w:rPr>
                <w:rFonts w:ascii="Arial" w:eastAsia="Times New Roman" w:hAnsi="Arial" w:cs="Arial"/>
                <w:sz w:val="20"/>
                <w:szCs w:val="20"/>
              </w:rPr>
              <w:t> Proper nutrition can stabilize the brain's chemistry, which helps to reduce substance cravings.</w:t>
            </w:r>
            <w:r w:rsidRPr="00EA70C3">
              <w:rPr>
                <w:rFonts w:ascii="Arial" w:eastAsia="Times New Roman" w:hAnsi="Arial" w:cs="Arial"/>
                <w:sz w:val="20"/>
                <w:szCs w:val="20"/>
              </w:rPr>
              <w:br/>
              <w:t>• </w:t>
            </w:r>
            <w:r w:rsidRPr="00EA70C3">
              <w:rPr>
                <w:rFonts w:ascii="Arial" w:eastAsia="Times New Roman" w:hAnsi="Arial" w:cs="Arial"/>
                <w:b/>
                <w:bCs/>
                <w:sz w:val="20"/>
                <w:szCs w:val="20"/>
              </w:rPr>
              <w:t>Aids detoxification:</w:t>
            </w:r>
            <w:r w:rsidRPr="00EA70C3">
              <w:rPr>
                <w:rFonts w:ascii="Arial" w:eastAsia="Times New Roman" w:hAnsi="Arial" w:cs="Arial"/>
                <w:sz w:val="20"/>
                <w:szCs w:val="20"/>
              </w:rPr>
              <w:t> Certain nutrients assist organs like the liver in flushing toxins out of the body.</w:t>
            </w:r>
          </w:p>
        </w:tc>
        <w:tc>
          <w:tcPr>
            <w:tcW w:w="1236" w:type="pct"/>
            <w:shd w:val="clear" w:color="auto" w:fill="FFFFFF"/>
            <w:tcMar>
              <w:top w:w="180" w:type="dxa"/>
              <w:left w:w="150" w:type="dxa"/>
              <w:bottom w:w="180" w:type="dxa"/>
              <w:right w:w="0" w:type="dxa"/>
            </w:tcMar>
            <w:hideMark/>
          </w:tcPr>
          <w:p w14:paraId="73B9A46D" w14:textId="77777777" w:rsidR="00EA70C3" w:rsidRPr="00EA70C3" w:rsidRDefault="00EA70C3" w:rsidP="00EA70C3">
            <w:pPr>
              <w:autoSpaceDE w:val="0"/>
              <w:autoSpaceDN w:val="0"/>
              <w:adjustRightInd w:val="0"/>
              <w:spacing w:after="0" w:line="240" w:lineRule="auto"/>
              <w:rPr>
                <w:rFonts w:ascii="Arial" w:eastAsia="Times New Roman" w:hAnsi="Arial" w:cs="Arial"/>
                <w:sz w:val="20"/>
                <w:szCs w:val="20"/>
              </w:rPr>
            </w:pPr>
            <w:r w:rsidRPr="00EA70C3">
              <w:rPr>
                <w:rFonts w:ascii="Arial" w:eastAsia="Times New Roman" w:hAnsi="Arial" w:cs="Arial"/>
                <w:sz w:val="20"/>
                <w:szCs w:val="20"/>
              </w:rPr>
              <w:t>Substance use disorders</w:t>
            </w:r>
          </w:p>
        </w:tc>
      </w:tr>
      <w:tr w:rsidR="007E154C" w:rsidRPr="005C0352" w14:paraId="2E386DE0" w14:textId="77777777" w:rsidTr="007E154C">
        <w:tc>
          <w:tcPr>
            <w:tcW w:w="802" w:type="pct"/>
            <w:shd w:val="clear" w:color="auto" w:fill="FFFFFF"/>
            <w:tcMar>
              <w:top w:w="180" w:type="dxa"/>
              <w:left w:w="0" w:type="dxa"/>
              <w:bottom w:w="180" w:type="dxa"/>
              <w:right w:w="150" w:type="dxa"/>
            </w:tcMar>
            <w:hideMark/>
          </w:tcPr>
          <w:p w14:paraId="12F175B5" w14:textId="77777777" w:rsidR="00EA70C3" w:rsidRPr="00EA70C3" w:rsidRDefault="00EA70C3" w:rsidP="00EA70C3">
            <w:pPr>
              <w:autoSpaceDE w:val="0"/>
              <w:autoSpaceDN w:val="0"/>
              <w:adjustRightInd w:val="0"/>
              <w:spacing w:after="0" w:line="240" w:lineRule="auto"/>
              <w:rPr>
                <w:rFonts w:ascii="Arial" w:eastAsia="Times New Roman" w:hAnsi="Arial" w:cs="Arial"/>
                <w:sz w:val="20"/>
                <w:szCs w:val="20"/>
              </w:rPr>
            </w:pPr>
            <w:r w:rsidRPr="00EA70C3">
              <w:rPr>
                <w:rFonts w:ascii="Arial" w:eastAsia="Times New Roman" w:hAnsi="Arial" w:cs="Arial"/>
                <w:b/>
                <w:bCs/>
                <w:sz w:val="20"/>
                <w:szCs w:val="20"/>
              </w:rPr>
              <w:lastRenderedPageBreak/>
              <w:t>Holistic health and self-efficacy</w:t>
            </w:r>
          </w:p>
        </w:tc>
        <w:tc>
          <w:tcPr>
            <w:tcW w:w="2962" w:type="pct"/>
            <w:shd w:val="clear" w:color="auto" w:fill="FFFFFF"/>
            <w:tcMar>
              <w:top w:w="180" w:type="dxa"/>
              <w:left w:w="150" w:type="dxa"/>
              <w:bottom w:w="180" w:type="dxa"/>
              <w:right w:w="150" w:type="dxa"/>
            </w:tcMar>
            <w:hideMark/>
          </w:tcPr>
          <w:p w14:paraId="543D5E0B" w14:textId="77777777" w:rsidR="00EA70C3" w:rsidRPr="00EA70C3" w:rsidRDefault="00EA70C3" w:rsidP="00EA70C3">
            <w:pPr>
              <w:autoSpaceDE w:val="0"/>
              <w:autoSpaceDN w:val="0"/>
              <w:adjustRightInd w:val="0"/>
              <w:spacing w:after="0" w:line="240" w:lineRule="auto"/>
              <w:rPr>
                <w:rFonts w:ascii="Arial" w:eastAsia="Times New Roman" w:hAnsi="Arial" w:cs="Arial"/>
                <w:sz w:val="20"/>
                <w:szCs w:val="20"/>
              </w:rPr>
            </w:pPr>
            <w:r w:rsidRPr="00EA70C3">
              <w:rPr>
                <w:rFonts w:ascii="Arial" w:eastAsia="Times New Roman" w:hAnsi="Arial" w:cs="Arial"/>
                <w:sz w:val="20"/>
                <w:szCs w:val="20"/>
              </w:rPr>
              <w:t>• </w:t>
            </w:r>
            <w:r w:rsidRPr="00EA70C3">
              <w:rPr>
                <w:rFonts w:ascii="Arial" w:eastAsia="Times New Roman" w:hAnsi="Arial" w:cs="Arial"/>
                <w:b/>
                <w:bCs/>
                <w:sz w:val="20"/>
                <w:szCs w:val="20"/>
              </w:rPr>
              <w:t>Enhances sleep quality:</w:t>
            </w:r>
            <w:r w:rsidRPr="00EA70C3">
              <w:rPr>
                <w:rFonts w:ascii="Arial" w:eastAsia="Times New Roman" w:hAnsi="Arial" w:cs="Arial"/>
                <w:sz w:val="20"/>
                <w:szCs w:val="20"/>
              </w:rPr>
              <w:t> Nutrients like magnesium and tryptophan support more restful sleep, which is critical for emotional stability.</w:t>
            </w:r>
            <w:r w:rsidRPr="00EA70C3">
              <w:rPr>
                <w:rFonts w:ascii="Arial" w:eastAsia="Times New Roman" w:hAnsi="Arial" w:cs="Arial"/>
                <w:sz w:val="20"/>
                <w:szCs w:val="20"/>
              </w:rPr>
              <w:br/>
              <w:t>• </w:t>
            </w:r>
            <w:r w:rsidRPr="00EA70C3">
              <w:rPr>
                <w:rFonts w:ascii="Arial" w:eastAsia="Times New Roman" w:hAnsi="Arial" w:cs="Arial"/>
                <w:b/>
                <w:bCs/>
                <w:sz w:val="20"/>
                <w:szCs w:val="20"/>
              </w:rPr>
              <w:t>Improves gut health:</w:t>
            </w:r>
            <w:r w:rsidRPr="00EA70C3">
              <w:rPr>
                <w:rFonts w:ascii="Arial" w:eastAsia="Times New Roman" w:hAnsi="Arial" w:cs="Arial"/>
                <w:sz w:val="20"/>
                <w:szCs w:val="20"/>
              </w:rPr>
              <w:t> The gut-brain axis connects the digestive system and the brain. A healthy diet supports a balanced gut microbiome, which influences mood and emotional regulation.</w:t>
            </w:r>
            <w:r w:rsidRPr="00EA70C3">
              <w:rPr>
                <w:rFonts w:ascii="Arial" w:eastAsia="Times New Roman" w:hAnsi="Arial" w:cs="Arial"/>
                <w:sz w:val="20"/>
                <w:szCs w:val="20"/>
              </w:rPr>
              <w:br/>
              <w:t>• </w:t>
            </w:r>
            <w:r w:rsidRPr="00EA70C3">
              <w:rPr>
                <w:rFonts w:ascii="Arial" w:eastAsia="Times New Roman" w:hAnsi="Arial" w:cs="Arial"/>
                <w:b/>
                <w:bCs/>
                <w:sz w:val="20"/>
                <w:szCs w:val="20"/>
              </w:rPr>
              <w:t>Empowers long-term wellness:</w:t>
            </w:r>
            <w:r w:rsidRPr="00EA70C3">
              <w:rPr>
                <w:rFonts w:ascii="Arial" w:eastAsia="Times New Roman" w:hAnsi="Arial" w:cs="Arial"/>
                <w:sz w:val="20"/>
                <w:szCs w:val="20"/>
              </w:rPr>
              <w:t> Nutrition counseling provides individuals with the knowledge and skills to make empowered food choices that support their mental and physical health long after treatment.</w:t>
            </w:r>
          </w:p>
        </w:tc>
        <w:tc>
          <w:tcPr>
            <w:tcW w:w="1236" w:type="pct"/>
            <w:shd w:val="clear" w:color="auto" w:fill="FFFFFF"/>
            <w:tcMar>
              <w:top w:w="180" w:type="dxa"/>
              <w:left w:w="150" w:type="dxa"/>
              <w:bottom w:w="180" w:type="dxa"/>
              <w:right w:w="0" w:type="dxa"/>
            </w:tcMar>
            <w:hideMark/>
          </w:tcPr>
          <w:p w14:paraId="514DBC2A" w14:textId="1EB7D699" w:rsidR="00EA70C3" w:rsidRPr="00EA70C3" w:rsidRDefault="00EA70C3" w:rsidP="00EA70C3">
            <w:pPr>
              <w:autoSpaceDE w:val="0"/>
              <w:autoSpaceDN w:val="0"/>
              <w:adjustRightInd w:val="0"/>
              <w:spacing w:after="0" w:line="240" w:lineRule="auto"/>
              <w:rPr>
                <w:rFonts w:ascii="Arial" w:eastAsia="Times New Roman" w:hAnsi="Arial" w:cs="Arial"/>
                <w:sz w:val="20"/>
                <w:szCs w:val="20"/>
              </w:rPr>
            </w:pPr>
            <w:r w:rsidRPr="00EA70C3">
              <w:rPr>
                <w:rFonts w:ascii="Arial" w:eastAsia="Times New Roman" w:hAnsi="Arial" w:cs="Arial"/>
                <w:sz w:val="20"/>
                <w:szCs w:val="20"/>
              </w:rPr>
              <w:t>All behavioral health populations</w:t>
            </w:r>
          </w:p>
        </w:tc>
      </w:tr>
      <w:tr w:rsidR="007E154C" w:rsidRPr="005C0352" w14:paraId="7C85863D" w14:textId="77777777" w:rsidTr="007E154C">
        <w:tc>
          <w:tcPr>
            <w:tcW w:w="802" w:type="pct"/>
            <w:shd w:val="clear" w:color="auto" w:fill="FFFFFF"/>
            <w:tcMar>
              <w:top w:w="180" w:type="dxa"/>
              <w:left w:w="0" w:type="dxa"/>
              <w:bottom w:w="180" w:type="dxa"/>
              <w:right w:w="150" w:type="dxa"/>
            </w:tcMar>
            <w:hideMark/>
          </w:tcPr>
          <w:p w14:paraId="45DC0351" w14:textId="77777777" w:rsidR="00EA70C3" w:rsidRPr="00EA70C3" w:rsidRDefault="00EA70C3" w:rsidP="00EA70C3">
            <w:pPr>
              <w:autoSpaceDE w:val="0"/>
              <w:autoSpaceDN w:val="0"/>
              <w:adjustRightInd w:val="0"/>
              <w:spacing w:after="0" w:line="240" w:lineRule="auto"/>
              <w:rPr>
                <w:rFonts w:ascii="Arial" w:eastAsia="Times New Roman" w:hAnsi="Arial" w:cs="Arial"/>
                <w:sz w:val="20"/>
                <w:szCs w:val="20"/>
              </w:rPr>
            </w:pPr>
            <w:r w:rsidRPr="00EA70C3">
              <w:rPr>
                <w:rFonts w:ascii="Arial" w:eastAsia="Times New Roman" w:hAnsi="Arial" w:cs="Arial"/>
                <w:b/>
                <w:bCs/>
                <w:sz w:val="20"/>
                <w:szCs w:val="20"/>
              </w:rPr>
              <w:t>Treatment outcomes</w:t>
            </w:r>
          </w:p>
        </w:tc>
        <w:tc>
          <w:tcPr>
            <w:tcW w:w="2962" w:type="pct"/>
            <w:shd w:val="clear" w:color="auto" w:fill="FFFFFF"/>
            <w:tcMar>
              <w:top w:w="180" w:type="dxa"/>
              <w:left w:w="150" w:type="dxa"/>
              <w:bottom w:w="180" w:type="dxa"/>
              <w:right w:w="150" w:type="dxa"/>
            </w:tcMar>
            <w:hideMark/>
          </w:tcPr>
          <w:p w14:paraId="24780535" w14:textId="77777777" w:rsidR="00EA70C3" w:rsidRPr="00EA70C3" w:rsidRDefault="00EA70C3" w:rsidP="00EA70C3">
            <w:pPr>
              <w:autoSpaceDE w:val="0"/>
              <w:autoSpaceDN w:val="0"/>
              <w:adjustRightInd w:val="0"/>
              <w:spacing w:after="0" w:line="240" w:lineRule="auto"/>
              <w:rPr>
                <w:rFonts w:ascii="Arial" w:eastAsia="Times New Roman" w:hAnsi="Arial" w:cs="Arial"/>
                <w:sz w:val="20"/>
                <w:szCs w:val="20"/>
              </w:rPr>
            </w:pPr>
            <w:r w:rsidRPr="00EA70C3">
              <w:rPr>
                <w:rFonts w:ascii="Arial" w:eastAsia="Times New Roman" w:hAnsi="Arial" w:cs="Arial"/>
                <w:sz w:val="20"/>
                <w:szCs w:val="20"/>
              </w:rPr>
              <w:t>• </w:t>
            </w:r>
            <w:r w:rsidRPr="00EA70C3">
              <w:rPr>
                <w:rFonts w:ascii="Arial" w:eastAsia="Times New Roman" w:hAnsi="Arial" w:cs="Arial"/>
                <w:b/>
                <w:bCs/>
                <w:sz w:val="20"/>
                <w:szCs w:val="20"/>
              </w:rPr>
              <w:t>Complements traditional therapy:</w:t>
            </w:r>
            <w:r w:rsidRPr="00EA70C3">
              <w:rPr>
                <w:rFonts w:ascii="Arial" w:eastAsia="Times New Roman" w:hAnsi="Arial" w:cs="Arial"/>
                <w:sz w:val="20"/>
                <w:szCs w:val="20"/>
              </w:rPr>
              <w:t> Nutrition services work alongside therapy and medication to amplify positive results and support long-lasting improvements.</w:t>
            </w:r>
            <w:r w:rsidRPr="00EA70C3">
              <w:rPr>
                <w:rFonts w:ascii="Arial" w:eastAsia="Times New Roman" w:hAnsi="Arial" w:cs="Arial"/>
                <w:sz w:val="20"/>
                <w:szCs w:val="20"/>
              </w:rPr>
              <w:br/>
              <w:t>• </w:t>
            </w:r>
            <w:r w:rsidRPr="00EA70C3">
              <w:rPr>
                <w:rFonts w:ascii="Arial" w:eastAsia="Times New Roman" w:hAnsi="Arial" w:cs="Arial"/>
                <w:b/>
                <w:bCs/>
                <w:sz w:val="20"/>
                <w:szCs w:val="20"/>
              </w:rPr>
              <w:t>Addresses comorbidities:</w:t>
            </w:r>
            <w:r w:rsidRPr="00EA70C3">
              <w:rPr>
                <w:rFonts w:ascii="Arial" w:eastAsia="Times New Roman" w:hAnsi="Arial" w:cs="Arial"/>
                <w:sz w:val="20"/>
                <w:szCs w:val="20"/>
              </w:rPr>
              <w:t> RDNs provide guidance to manage co-occurring conditions, such as diabetes or heart disease, that are common in people with behavioral health issues.</w:t>
            </w:r>
            <w:r w:rsidRPr="00EA70C3">
              <w:rPr>
                <w:rFonts w:ascii="Arial" w:eastAsia="Times New Roman" w:hAnsi="Arial" w:cs="Arial"/>
                <w:sz w:val="20"/>
                <w:szCs w:val="20"/>
              </w:rPr>
              <w:br/>
              <w:t>• </w:t>
            </w:r>
            <w:r w:rsidRPr="00EA70C3">
              <w:rPr>
                <w:rFonts w:ascii="Arial" w:eastAsia="Times New Roman" w:hAnsi="Arial" w:cs="Arial"/>
                <w:b/>
                <w:bCs/>
                <w:sz w:val="20"/>
                <w:szCs w:val="20"/>
              </w:rPr>
              <w:t>Provides personalized care:</w:t>
            </w:r>
            <w:r w:rsidRPr="00EA70C3">
              <w:rPr>
                <w:rFonts w:ascii="Arial" w:eastAsia="Times New Roman" w:hAnsi="Arial" w:cs="Arial"/>
                <w:sz w:val="20"/>
                <w:szCs w:val="20"/>
              </w:rPr>
              <w:t> A registered dietitian nutritionist (RDN) creates personalized plans based on an individual’s specific needs, preferences, and lifestyle.</w:t>
            </w:r>
          </w:p>
        </w:tc>
        <w:tc>
          <w:tcPr>
            <w:tcW w:w="1236" w:type="pct"/>
            <w:shd w:val="clear" w:color="auto" w:fill="FFFFFF"/>
            <w:tcMar>
              <w:top w:w="180" w:type="dxa"/>
              <w:left w:w="150" w:type="dxa"/>
              <w:bottom w:w="180" w:type="dxa"/>
              <w:right w:w="0" w:type="dxa"/>
            </w:tcMar>
            <w:hideMark/>
          </w:tcPr>
          <w:p w14:paraId="2B6C805F" w14:textId="77777777" w:rsidR="00EA70C3" w:rsidRPr="00EA70C3" w:rsidRDefault="00EA70C3" w:rsidP="00EA70C3">
            <w:pPr>
              <w:autoSpaceDE w:val="0"/>
              <w:autoSpaceDN w:val="0"/>
              <w:adjustRightInd w:val="0"/>
              <w:spacing w:after="0" w:line="240" w:lineRule="auto"/>
              <w:rPr>
                <w:rFonts w:ascii="Arial" w:eastAsia="Times New Roman" w:hAnsi="Arial" w:cs="Arial"/>
                <w:sz w:val="20"/>
                <w:szCs w:val="20"/>
              </w:rPr>
            </w:pPr>
            <w:r w:rsidRPr="00EA70C3">
              <w:rPr>
                <w:rFonts w:ascii="Arial" w:eastAsia="Times New Roman" w:hAnsi="Arial" w:cs="Arial"/>
                <w:sz w:val="20"/>
                <w:szCs w:val="20"/>
              </w:rPr>
              <w:t>All behavioral health populations</w:t>
            </w:r>
          </w:p>
        </w:tc>
      </w:tr>
    </w:tbl>
    <w:p w14:paraId="76F49BE7" w14:textId="77777777" w:rsidR="00EA70C3" w:rsidRDefault="00EA70C3" w:rsidP="00434D76">
      <w:pPr>
        <w:autoSpaceDE w:val="0"/>
        <w:autoSpaceDN w:val="0"/>
        <w:adjustRightInd w:val="0"/>
        <w:spacing w:after="0" w:line="240" w:lineRule="auto"/>
        <w:rPr>
          <w:rFonts w:ascii="Arial" w:eastAsia="Times New Roman" w:hAnsi="Arial" w:cs="Arial"/>
          <w:sz w:val="24"/>
          <w:szCs w:val="24"/>
        </w:rPr>
      </w:pPr>
    </w:p>
    <w:p w14:paraId="7A368661" w14:textId="2AAEA962" w:rsidR="00C90583" w:rsidRPr="00C90583" w:rsidRDefault="00C90583" w:rsidP="00C90583">
      <w:pPr>
        <w:spacing w:after="0"/>
        <w:rPr>
          <w:rFonts w:ascii="Arial" w:hAnsi="Arial" w:cs="Arial"/>
          <w:sz w:val="24"/>
          <w:szCs w:val="24"/>
        </w:rPr>
      </w:pPr>
      <w:r>
        <w:rPr>
          <w:rFonts w:ascii="Arial" w:hAnsi="Arial" w:cs="Arial"/>
          <w:sz w:val="24"/>
          <w:szCs w:val="24"/>
        </w:rPr>
        <w:t>T</w:t>
      </w:r>
      <w:r w:rsidRPr="00C90583">
        <w:rPr>
          <w:rFonts w:ascii="Arial" w:hAnsi="Arial" w:cs="Arial"/>
          <w:sz w:val="24"/>
          <w:szCs w:val="24"/>
        </w:rPr>
        <w:t>his initiative seeks to:</w:t>
      </w:r>
    </w:p>
    <w:p w14:paraId="18CE3C9D" w14:textId="69280B74" w:rsidR="00C90583" w:rsidRPr="00C90583" w:rsidRDefault="00C90583" w:rsidP="00C90583">
      <w:pPr>
        <w:pStyle w:val="ListParagraph"/>
        <w:numPr>
          <w:ilvl w:val="0"/>
          <w:numId w:val="41"/>
        </w:numPr>
        <w:spacing w:after="0"/>
        <w:rPr>
          <w:rFonts w:ascii="Arial" w:hAnsi="Arial" w:cs="Arial"/>
          <w:sz w:val="24"/>
          <w:szCs w:val="24"/>
        </w:rPr>
      </w:pPr>
      <w:proofErr w:type="gramStart"/>
      <w:r w:rsidRPr="00C90583">
        <w:rPr>
          <w:rFonts w:ascii="Arial" w:hAnsi="Arial" w:cs="Arial"/>
          <w:sz w:val="24"/>
          <w:szCs w:val="24"/>
        </w:rPr>
        <w:t>Break</w:t>
      </w:r>
      <w:proofErr w:type="gramEnd"/>
      <w:r w:rsidRPr="00C90583">
        <w:rPr>
          <w:rFonts w:ascii="Arial" w:hAnsi="Arial" w:cs="Arial"/>
          <w:sz w:val="24"/>
          <w:szCs w:val="24"/>
        </w:rPr>
        <w:t xml:space="preserve"> the cycle of poor nutrition and behavioral health challenges</w:t>
      </w:r>
    </w:p>
    <w:p w14:paraId="3AF812CD" w14:textId="3FE02CA3" w:rsidR="00C90583" w:rsidRPr="00C90583" w:rsidRDefault="00C90583" w:rsidP="00C90583">
      <w:pPr>
        <w:pStyle w:val="ListParagraph"/>
        <w:numPr>
          <w:ilvl w:val="0"/>
          <w:numId w:val="41"/>
        </w:numPr>
        <w:spacing w:after="0"/>
        <w:rPr>
          <w:rFonts w:ascii="Arial" w:hAnsi="Arial" w:cs="Arial"/>
          <w:sz w:val="24"/>
          <w:szCs w:val="24"/>
        </w:rPr>
      </w:pPr>
      <w:r w:rsidRPr="00C90583">
        <w:rPr>
          <w:rFonts w:ascii="Arial" w:hAnsi="Arial" w:cs="Arial"/>
          <w:sz w:val="24"/>
          <w:szCs w:val="24"/>
        </w:rPr>
        <w:t>Improve access to nutrition education and counseling</w:t>
      </w:r>
    </w:p>
    <w:p w14:paraId="59F60C0D" w14:textId="6943718F" w:rsidR="00C90583" w:rsidRPr="00C90583" w:rsidRDefault="00C90583" w:rsidP="00C90583">
      <w:pPr>
        <w:pStyle w:val="ListParagraph"/>
        <w:numPr>
          <w:ilvl w:val="0"/>
          <w:numId w:val="41"/>
        </w:numPr>
        <w:spacing w:after="0"/>
        <w:rPr>
          <w:rFonts w:ascii="Arial" w:hAnsi="Arial" w:cs="Arial"/>
          <w:sz w:val="24"/>
          <w:szCs w:val="24"/>
        </w:rPr>
      </w:pPr>
      <w:r w:rsidRPr="00C90583">
        <w:rPr>
          <w:rFonts w:ascii="Arial" w:hAnsi="Arial" w:cs="Arial"/>
          <w:sz w:val="24"/>
          <w:szCs w:val="24"/>
        </w:rPr>
        <w:t>Identify and address food insecurity and malnutrition</w:t>
      </w:r>
    </w:p>
    <w:p w14:paraId="4F3936CC" w14:textId="7B6851C1" w:rsidR="00C90583" w:rsidRDefault="00C90583" w:rsidP="00C90583">
      <w:pPr>
        <w:pStyle w:val="ListParagraph"/>
        <w:numPr>
          <w:ilvl w:val="0"/>
          <w:numId w:val="41"/>
        </w:numPr>
        <w:spacing w:after="0"/>
        <w:rPr>
          <w:rFonts w:ascii="Arial" w:hAnsi="Arial" w:cs="Arial"/>
          <w:sz w:val="24"/>
          <w:szCs w:val="24"/>
        </w:rPr>
      </w:pPr>
      <w:r w:rsidRPr="00C90583">
        <w:rPr>
          <w:rFonts w:ascii="Arial" w:hAnsi="Arial" w:cs="Arial"/>
          <w:sz w:val="24"/>
          <w:szCs w:val="24"/>
        </w:rPr>
        <w:t>Support management of nutrition-related chronic conditions</w:t>
      </w:r>
    </w:p>
    <w:p w14:paraId="1A841C34" w14:textId="3D545344" w:rsidR="0080785D" w:rsidRPr="00C90583" w:rsidRDefault="0080785D" w:rsidP="00C90583">
      <w:pPr>
        <w:pStyle w:val="ListParagraph"/>
        <w:numPr>
          <w:ilvl w:val="0"/>
          <w:numId w:val="41"/>
        </w:numPr>
        <w:spacing w:after="0"/>
        <w:rPr>
          <w:rFonts w:ascii="Arial" w:hAnsi="Arial" w:cs="Arial"/>
          <w:sz w:val="24"/>
          <w:szCs w:val="24"/>
        </w:rPr>
      </w:pPr>
      <w:r w:rsidRPr="0080785D">
        <w:rPr>
          <w:rFonts w:ascii="Arial" w:hAnsi="Arial" w:cs="Arial"/>
          <w:sz w:val="24"/>
          <w:szCs w:val="24"/>
        </w:rPr>
        <w:t>Enhance coordination between nutrition and behavioral health services</w:t>
      </w:r>
    </w:p>
    <w:p w14:paraId="2BEB0B06" w14:textId="11769AEB" w:rsidR="00A153A3" w:rsidRPr="00354200" w:rsidRDefault="00A153A3" w:rsidP="005829DB">
      <w:pPr>
        <w:spacing w:after="0"/>
        <w:rPr>
          <w:rFonts w:ascii="Arial" w:hAnsi="Arial" w:cs="Arial"/>
          <w:b/>
          <w:sz w:val="24"/>
          <w:szCs w:val="24"/>
          <w:u w:val="single"/>
        </w:rPr>
      </w:pPr>
    </w:p>
    <w:p w14:paraId="6577F590" w14:textId="21506F55" w:rsidR="00BB1AC8" w:rsidRPr="00354200" w:rsidRDefault="00BB1AC8" w:rsidP="00BB1AC8">
      <w:pPr>
        <w:spacing w:after="0"/>
        <w:rPr>
          <w:rFonts w:ascii="Arial" w:hAnsi="Arial" w:cs="Arial"/>
          <w:b/>
          <w:sz w:val="24"/>
          <w:szCs w:val="24"/>
          <w:u w:val="single"/>
        </w:rPr>
      </w:pPr>
      <w:r w:rsidRPr="00354200">
        <w:rPr>
          <w:rFonts w:ascii="Arial" w:hAnsi="Arial" w:cs="Arial"/>
          <w:b/>
          <w:sz w:val="24"/>
          <w:szCs w:val="24"/>
          <w:u w:val="single"/>
        </w:rPr>
        <w:t>Client Target Population</w:t>
      </w:r>
    </w:p>
    <w:p w14:paraId="27146A78" w14:textId="77777777" w:rsidR="00F41AF7" w:rsidRPr="00354200" w:rsidRDefault="00F41AF7" w:rsidP="00BB1AC8">
      <w:pPr>
        <w:spacing w:after="0"/>
        <w:rPr>
          <w:rFonts w:ascii="Arial" w:hAnsi="Arial" w:cs="Arial"/>
          <w:bCs/>
          <w:sz w:val="24"/>
          <w:szCs w:val="24"/>
        </w:rPr>
      </w:pPr>
    </w:p>
    <w:p w14:paraId="4614730C" w14:textId="28CE7D12" w:rsidR="00BB1AC8" w:rsidRPr="00354200" w:rsidRDefault="004B4CA0" w:rsidP="00BB1AC8">
      <w:pPr>
        <w:spacing w:after="0"/>
        <w:rPr>
          <w:rFonts w:ascii="Arial" w:hAnsi="Arial" w:cs="Arial"/>
          <w:bCs/>
          <w:sz w:val="24"/>
          <w:szCs w:val="24"/>
        </w:rPr>
      </w:pPr>
      <w:r w:rsidRPr="00F938F5">
        <w:rPr>
          <w:rFonts w:ascii="Arial" w:hAnsi="Arial" w:cs="Arial"/>
          <w:bCs/>
          <w:sz w:val="24"/>
          <w:szCs w:val="24"/>
        </w:rPr>
        <w:t>The Vendor</w:t>
      </w:r>
      <w:r w:rsidR="00BB1AC8" w:rsidRPr="00F938F5">
        <w:rPr>
          <w:rFonts w:ascii="Arial" w:hAnsi="Arial" w:cs="Arial"/>
          <w:bCs/>
          <w:sz w:val="24"/>
          <w:szCs w:val="24"/>
        </w:rPr>
        <w:t xml:space="preserve"> will serve</w:t>
      </w:r>
      <w:r w:rsidR="006F6DC7">
        <w:rPr>
          <w:rFonts w:ascii="Arial" w:hAnsi="Arial" w:cs="Arial"/>
          <w:bCs/>
          <w:sz w:val="24"/>
          <w:szCs w:val="24"/>
        </w:rPr>
        <w:t xml:space="preserve"> </w:t>
      </w:r>
      <w:r w:rsidR="00BB1AC8" w:rsidRPr="00F938F5">
        <w:rPr>
          <w:rFonts w:ascii="Arial" w:hAnsi="Arial" w:cs="Arial"/>
          <w:bCs/>
          <w:sz w:val="24"/>
          <w:szCs w:val="24"/>
        </w:rPr>
        <w:t xml:space="preserve">adults (age 18 and over) </w:t>
      </w:r>
      <w:r w:rsidR="007C240D">
        <w:rPr>
          <w:rFonts w:ascii="Arial" w:hAnsi="Arial" w:cs="Arial"/>
          <w:bCs/>
          <w:sz w:val="24"/>
          <w:szCs w:val="24"/>
        </w:rPr>
        <w:t xml:space="preserve">primarily </w:t>
      </w:r>
      <w:r w:rsidR="00BB1AC8" w:rsidRPr="00F938F5">
        <w:rPr>
          <w:rFonts w:ascii="Arial" w:hAnsi="Arial" w:cs="Arial"/>
          <w:bCs/>
          <w:sz w:val="24"/>
          <w:szCs w:val="24"/>
        </w:rPr>
        <w:t xml:space="preserve">diagnosed with a </w:t>
      </w:r>
      <w:r w:rsidR="007C240D">
        <w:rPr>
          <w:rFonts w:ascii="Arial" w:hAnsi="Arial" w:cs="Arial"/>
          <w:bCs/>
          <w:sz w:val="24"/>
          <w:szCs w:val="24"/>
        </w:rPr>
        <w:t xml:space="preserve">serious persistent mental illness with a co-occurring substance use disorder </w:t>
      </w:r>
      <w:r w:rsidR="00ED5224">
        <w:rPr>
          <w:rFonts w:ascii="Arial" w:hAnsi="Arial" w:cs="Arial"/>
          <w:bCs/>
          <w:sz w:val="24"/>
          <w:szCs w:val="24"/>
        </w:rPr>
        <w:t>receiving recovery support</w:t>
      </w:r>
      <w:r w:rsidR="00BB1AC8" w:rsidRPr="00F938F5">
        <w:rPr>
          <w:rFonts w:ascii="Arial" w:hAnsi="Arial" w:cs="Arial"/>
          <w:bCs/>
          <w:sz w:val="24"/>
          <w:szCs w:val="24"/>
        </w:rPr>
        <w:t xml:space="preserve"> services</w:t>
      </w:r>
      <w:r w:rsidR="00ED5224">
        <w:rPr>
          <w:rFonts w:ascii="Arial" w:hAnsi="Arial" w:cs="Arial"/>
          <w:bCs/>
          <w:sz w:val="24"/>
          <w:szCs w:val="24"/>
        </w:rPr>
        <w:t xml:space="preserve"> at a DSAMH contracted Recovery Community Center (presently at Horizon House, Inc.</w:t>
      </w:r>
      <w:r w:rsidR="00D61AEB">
        <w:rPr>
          <w:rFonts w:ascii="Arial" w:hAnsi="Arial" w:cs="Arial"/>
          <w:bCs/>
          <w:sz w:val="24"/>
          <w:szCs w:val="24"/>
        </w:rPr>
        <w:t>-Wilmington, DE</w:t>
      </w:r>
      <w:r w:rsidR="00ED5224">
        <w:rPr>
          <w:rFonts w:ascii="Arial" w:hAnsi="Arial" w:cs="Arial"/>
          <w:bCs/>
          <w:sz w:val="24"/>
          <w:szCs w:val="24"/>
        </w:rPr>
        <w:t>) and</w:t>
      </w:r>
      <w:r w:rsidR="007C240D">
        <w:rPr>
          <w:rFonts w:ascii="Arial" w:hAnsi="Arial" w:cs="Arial"/>
          <w:bCs/>
          <w:sz w:val="24"/>
          <w:szCs w:val="24"/>
        </w:rPr>
        <w:t xml:space="preserve"> case management services through</w:t>
      </w:r>
      <w:r w:rsidR="00ED5224">
        <w:rPr>
          <w:rFonts w:ascii="Arial" w:hAnsi="Arial" w:cs="Arial"/>
          <w:bCs/>
          <w:sz w:val="24"/>
          <w:szCs w:val="24"/>
        </w:rPr>
        <w:t xml:space="preserve"> DSAMH’s Transitional Case Management program</w:t>
      </w:r>
      <w:r w:rsidR="00C97933">
        <w:rPr>
          <w:rFonts w:ascii="Arial" w:hAnsi="Arial" w:cs="Arial"/>
          <w:bCs/>
          <w:sz w:val="24"/>
          <w:szCs w:val="24"/>
        </w:rPr>
        <w:t xml:space="preserve"> (Newark, DE and surrounding New Castle County)</w:t>
      </w:r>
      <w:r w:rsidR="00BB1AC8" w:rsidRPr="00F938F5">
        <w:rPr>
          <w:rFonts w:ascii="Arial" w:hAnsi="Arial" w:cs="Arial"/>
          <w:bCs/>
          <w:sz w:val="24"/>
          <w:szCs w:val="24"/>
        </w:rPr>
        <w:t xml:space="preserve">.  </w:t>
      </w:r>
    </w:p>
    <w:p w14:paraId="6F930A22" w14:textId="77777777" w:rsidR="000069F0" w:rsidRPr="000069F0" w:rsidRDefault="000069F0" w:rsidP="005829DB">
      <w:pPr>
        <w:spacing w:after="0"/>
        <w:rPr>
          <w:rFonts w:ascii="Arial" w:hAnsi="Arial" w:cs="Arial"/>
          <w:bCs/>
          <w:sz w:val="24"/>
          <w:szCs w:val="24"/>
        </w:rPr>
      </w:pPr>
    </w:p>
    <w:p w14:paraId="1E9F12D8" w14:textId="22292BA3" w:rsidR="005829DB" w:rsidRPr="00354200" w:rsidRDefault="00114DA6" w:rsidP="005829DB">
      <w:pPr>
        <w:spacing w:after="0"/>
        <w:rPr>
          <w:rFonts w:ascii="Arial" w:hAnsi="Arial" w:cs="Arial"/>
          <w:b/>
          <w:sz w:val="24"/>
          <w:szCs w:val="24"/>
          <w:u w:val="single"/>
        </w:rPr>
      </w:pPr>
      <w:r>
        <w:rPr>
          <w:rFonts w:ascii="Arial" w:hAnsi="Arial" w:cs="Arial"/>
          <w:b/>
          <w:sz w:val="24"/>
          <w:szCs w:val="24"/>
          <w:u w:val="single"/>
        </w:rPr>
        <w:t>Service Functions</w:t>
      </w:r>
    </w:p>
    <w:p w14:paraId="0010FA4E" w14:textId="77777777" w:rsidR="0038065B" w:rsidRPr="00354200" w:rsidRDefault="0038065B" w:rsidP="005829DB">
      <w:pPr>
        <w:spacing w:after="0"/>
        <w:rPr>
          <w:rFonts w:ascii="Arial" w:hAnsi="Arial" w:cs="Arial"/>
          <w:b/>
          <w:sz w:val="24"/>
          <w:szCs w:val="24"/>
          <w:u w:val="single"/>
        </w:rPr>
      </w:pPr>
    </w:p>
    <w:p w14:paraId="4E033967" w14:textId="313F4409" w:rsidR="00FF7B3A" w:rsidRDefault="00FF7B3A" w:rsidP="00FF7B3A">
      <w:pPr>
        <w:spacing w:after="0"/>
        <w:rPr>
          <w:rFonts w:ascii="Arial" w:hAnsi="Arial" w:cs="Arial"/>
          <w:sz w:val="24"/>
          <w:szCs w:val="24"/>
        </w:rPr>
      </w:pPr>
      <w:r w:rsidRPr="00354200">
        <w:rPr>
          <w:rFonts w:ascii="Arial" w:hAnsi="Arial" w:cs="Arial"/>
          <w:sz w:val="24"/>
          <w:szCs w:val="24"/>
        </w:rPr>
        <w:t xml:space="preserve">The primary functions of </w:t>
      </w:r>
      <w:r w:rsidR="00953265">
        <w:rPr>
          <w:rFonts w:ascii="Arial" w:hAnsi="Arial" w:cs="Arial"/>
          <w:sz w:val="24"/>
          <w:szCs w:val="24"/>
        </w:rPr>
        <w:t>Behavioral Health Nutrition Services</w:t>
      </w:r>
      <w:r w:rsidRPr="00354200">
        <w:rPr>
          <w:rFonts w:ascii="Arial" w:hAnsi="Arial" w:cs="Arial"/>
          <w:sz w:val="24"/>
          <w:szCs w:val="24"/>
        </w:rPr>
        <w:t xml:space="preserve"> </w:t>
      </w:r>
      <w:r w:rsidR="00ED5224">
        <w:rPr>
          <w:rFonts w:ascii="Arial" w:hAnsi="Arial" w:cs="Arial"/>
          <w:sz w:val="24"/>
          <w:szCs w:val="24"/>
        </w:rPr>
        <w:t xml:space="preserve">for the target population </w:t>
      </w:r>
      <w:r w:rsidRPr="00354200">
        <w:rPr>
          <w:rFonts w:ascii="Arial" w:hAnsi="Arial" w:cs="Arial"/>
          <w:sz w:val="24"/>
          <w:szCs w:val="24"/>
        </w:rPr>
        <w:t xml:space="preserve">include: </w:t>
      </w:r>
    </w:p>
    <w:p w14:paraId="4CEEA7FA" w14:textId="11C1C258" w:rsidR="008E2343" w:rsidRPr="00D61B81" w:rsidRDefault="007F482E" w:rsidP="00D61B81">
      <w:pPr>
        <w:pStyle w:val="ListParagraph"/>
        <w:numPr>
          <w:ilvl w:val="0"/>
          <w:numId w:val="45"/>
        </w:numPr>
        <w:spacing w:after="0"/>
        <w:rPr>
          <w:rFonts w:ascii="Arial" w:hAnsi="Arial" w:cs="Arial"/>
          <w:sz w:val="24"/>
          <w:szCs w:val="24"/>
        </w:rPr>
      </w:pPr>
      <w:r w:rsidRPr="00D61B81">
        <w:rPr>
          <w:rFonts w:ascii="Arial" w:hAnsi="Arial" w:cs="Arial"/>
          <w:sz w:val="24"/>
          <w:szCs w:val="24"/>
        </w:rPr>
        <w:t>Nutrition Screen and Risk Identification</w:t>
      </w:r>
      <w:r w:rsidR="00D61B81" w:rsidRPr="00D61B81">
        <w:rPr>
          <w:rFonts w:ascii="Arial" w:hAnsi="Arial" w:cs="Arial"/>
          <w:sz w:val="24"/>
          <w:szCs w:val="24"/>
        </w:rPr>
        <w:t xml:space="preserve">: </w:t>
      </w:r>
      <w:r w:rsidR="00953265" w:rsidRPr="00D61B81">
        <w:rPr>
          <w:rFonts w:ascii="Arial" w:hAnsi="Arial" w:cs="Arial"/>
          <w:sz w:val="24"/>
          <w:szCs w:val="24"/>
        </w:rPr>
        <w:t>Conducting screenings for</w:t>
      </w:r>
      <w:r w:rsidR="008E2343" w:rsidRPr="00D61B81">
        <w:rPr>
          <w:rFonts w:ascii="Arial" w:hAnsi="Arial" w:cs="Arial"/>
          <w:sz w:val="24"/>
          <w:szCs w:val="24"/>
        </w:rPr>
        <w:t>:</w:t>
      </w:r>
    </w:p>
    <w:p w14:paraId="69B8D0B9" w14:textId="4FB241A1" w:rsidR="008E2343" w:rsidRPr="008E2343" w:rsidRDefault="008E2343" w:rsidP="008E2343">
      <w:pPr>
        <w:pStyle w:val="ListParagraph"/>
        <w:numPr>
          <w:ilvl w:val="0"/>
          <w:numId w:val="44"/>
        </w:numPr>
        <w:spacing w:after="0"/>
        <w:rPr>
          <w:rFonts w:ascii="Arial" w:hAnsi="Arial" w:cs="Arial"/>
          <w:sz w:val="24"/>
          <w:szCs w:val="24"/>
        </w:rPr>
      </w:pPr>
      <w:r w:rsidRPr="008E2343">
        <w:rPr>
          <w:rFonts w:ascii="Arial" w:hAnsi="Arial" w:cs="Arial"/>
          <w:sz w:val="24"/>
          <w:szCs w:val="24"/>
        </w:rPr>
        <w:t>Food insecurity using validated tools (</w:t>
      </w:r>
      <w:r w:rsidR="001414F3">
        <w:rPr>
          <w:rFonts w:ascii="Arial" w:hAnsi="Arial" w:cs="Arial"/>
          <w:sz w:val="24"/>
          <w:szCs w:val="24"/>
        </w:rPr>
        <w:t>such as</w:t>
      </w:r>
      <w:r w:rsidRPr="008E2343">
        <w:rPr>
          <w:rFonts w:ascii="Arial" w:hAnsi="Arial" w:cs="Arial"/>
          <w:sz w:val="24"/>
          <w:szCs w:val="24"/>
        </w:rPr>
        <w:t xml:space="preserve"> USDA Food Security Survey</w:t>
      </w:r>
      <w:r w:rsidR="00584525">
        <w:rPr>
          <w:rFonts w:ascii="Arial" w:hAnsi="Arial" w:cs="Arial"/>
          <w:sz w:val="24"/>
          <w:szCs w:val="24"/>
        </w:rPr>
        <w:t>, Malnutrition Screening Tool</w:t>
      </w:r>
      <w:r w:rsidR="00D61B81">
        <w:rPr>
          <w:rFonts w:ascii="Arial" w:hAnsi="Arial" w:cs="Arial"/>
          <w:sz w:val="24"/>
          <w:szCs w:val="24"/>
        </w:rPr>
        <w:t>, Nutrition Literacy Assessment Instrument</w:t>
      </w:r>
      <w:r w:rsidRPr="008E2343">
        <w:rPr>
          <w:rFonts w:ascii="Arial" w:hAnsi="Arial" w:cs="Arial"/>
          <w:sz w:val="24"/>
          <w:szCs w:val="24"/>
        </w:rPr>
        <w:t>)</w:t>
      </w:r>
    </w:p>
    <w:p w14:paraId="722C2F8E" w14:textId="516314F7" w:rsidR="008E2343" w:rsidRPr="008E2343" w:rsidRDefault="008E2343" w:rsidP="008E2343">
      <w:pPr>
        <w:pStyle w:val="ListParagraph"/>
        <w:numPr>
          <w:ilvl w:val="0"/>
          <w:numId w:val="44"/>
        </w:numPr>
        <w:spacing w:after="0"/>
        <w:rPr>
          <w:rFonts w:ascii="Arial" w:hAnsi="Arial" w:cs="Arial"/>
          <w:sz w:val="24"/>
          <w:szCs w:val="24"/>
        </w:rPr>
      </w:pPr>
      <w:r w:rsidRPr="008E2343">
        <w:rPr>
          <w:rFonts w:ascii="Arial" w:hAnsi="Arial" w:cs="Arial"/>
          <w:sz w:val="24"/>
          <w:szCs w:val="24"/>
        </w:rPr>
        <w:t>Malnutrition risk via clinical indicators, dietary intake, and anthropometric measures</w:t>
      </w:r>
    </w:p>
    <w:p w14:paraId="24295F70" w14:textId="39EBFC2D" w:rsidR="008E2343" w:rsidRPr="008E2343" w:rsidRDefault="008E2343" w:rsidP="008E2343">
      <w:pPr>
        <w:pStyle w:val="ListParagraph"/>
        <w:numPr>
          <w:ilvl w:val="0"/>
          <w:numId w:val="44"/>
        </w:numPr>
        <w:spacing w:after="0"/>
        <w:rPr>
          <w:rFonts w:ascii="Arial" w:hAnsi="Arial" w:cs="Arial"/>
          <w:sz w:val="24"/>
          <w:szCs w:val="24"/>
        </w:rPr>
      </w:pPr>
      <w:r w:rsidRPr="008E2343">
        <w:rPr>
          <w:rFonts w:ascii="Arial" w:hAnsi="Arial" w:cs="Arial"/>
          <w:sz w:val="24"/>
          <w:szCs w:val="24"/>
        </w:rPr>
        <w:lastRenderedPageBreak/>
        <w:t>History of nutrition-related chronic diseases, including diabetes, hypertension, cardiovascular disease, and gastrointestinal disorders</w:t>
      </w:r>
    </w:p>
    <w:p w14:paraId="3A181D5E" w14:textId="77777777" w:rsidR="00942DAA" w:rsidRPr="00953265" w:rsidRDefault="00942DAA" w:rsidP="00942DAA">
      <w:pPr>
        <w:pStyle w:val="ListParagraph"/>
        <w:spacing w:after="0"/>
        <w:rPr>
          <w:rFonts w:ascii="Arial" w:hAnsi="Arial" w:cs="Arial"/>
          <w:sz w:val="24"/>
          <w:szCs w:val="24"/>
        </w:rPr>
      </w:pPr>
    </w:p>
    <w:p w14:paraId="2956F396" w14:textId="7618C25D" w:rsidR="00953265" w:rsidRPr="0023066D" w:rsidRDefault="00FC3E1B" w:rsidP="00151808">
      <w:pPr>
        <w:pStyle w:val="ListParagraph"/>
        <w:numPr>
          <w:ilvl w:val="0"/>
          <w:numId w:val="45"/>
        </w:numPr>
        <w:spacing w:after="0"/>
        <w:rPr>
          <w:rFonts w:ascii="Arial" w:hAnsi="Arial" w:cs="Arial"/>
          <w:sz w:val="24"/>
          <w:szCs w:val="24"/>
        </w:rPr>
      </w:pPr>
      <w:r>
        <w:rPr>
          <w:rFonts w:ascii="Arial" w:hAnsi="Arial" w:cs="Arial"/>
          <w:sz w:val="24"/>
          <w:szCs w:val="24"/>
        </w:rPr>
        <w:t xml:space="preserve">Medical Nutrition Therapy:  </w:t>
      </w:r>
      <w:r w:rsidR="003E2318" w:rsidRPr="0023066D">
        <w:rPr>
          <w:rFonts w:ascii="Arial" w:hAnsi="Arial" w:cs="Arial"/>
          <w:sz w:val="24"/>
          <w:szCs w:val="24"/>
        </w:rPr>
        <w:t xml:space="preserve">Nutrition counseling will be individualized to meet the unique needs of each participant, with the focus being on screening and facilitating maximal participation in supplemental food and nutrition programs, and referrals to </w:t>
      </w:r>
      <w:r w:rsidR="00121813" w:rsidRPr="00121813">
        <w:rPr>
          <w:rFonts w:ascii="Arial" w:hAnsi="Arial" w:cs="Arial"/>
          <w:sz w:val="24"/>
          <w:szCs w:val="24"/>
        </w:rPr>
        <w:t xml:space="preserve">Registered Dietitian Nutritionists (RDNs) licensed in the State of Delaware </w:t>
      </w:r>
      <w:r w:rsidR="003E2318" w:rsidRPr="0023066D">
        <w:rPr>
          <w:rFonts w:ascii="Arial" w:hAnsi="Arial" w:cs="Arial"/>
          <w:sz w:val="24"/>
          <w:szCs w:val="24"/>
        </w:rPr>
        <w:t>when counseling needs are more complex and need more in-depth medical management.</w:t>
      </w:r>
      <w:r w:rsidR="0023066D">
        <w:rPr>
          <w:rFonts w:ascii="Arial" w:hAnsi="Arial" w:cs="Arial"/>
          <w:sz w:val="24"/>
          <w:szCs w:val="24"/>
        </w:rPr>
        <w:t xml:space="preserve">  O</w:t>
      </w:r>
      <w:r w:rsidR="002F5431" w:rsidRPr="0023066D">
        <w:rPr>
          <w:rFonts w:ascii="Arial" w:hAnsi="Arial" w:cs="Arial"/>
          <w:sz w:val="24"/>
          <w:szCs w:val="24"/>
        </w:rPr>
        <w:t xml:space="preserve">ne-on one counseling sessions </w:t>
      </w:r>
      <w:r w:rsidR="0023066D">
        <w:rPr>
          <w:rFonts w:ascii="Arial" w:hAnsi="Arial" w:cs="Arial"/>
          <w:sz w:val="24"/>
          <w:szCs w:val="24"/>
        </w:rPr>
        <w:t>shall</w:t>
      </w:r>
      <w:r w:rsidR="002F5431" w:rsidRPr="0023066D">
        <w:rPr>
          <w:rFonts w:ascii="Arial" w:hAnsi="Arial" w:cs="Arial"/>
          <w:sz w:val="24"/>
          <w:szCs w:val="24"/>
        </w:rPr>
        <w:t xml:space="preserve"> address:</w:t>
      </w:r>
    </w:p>
    <w:p w14:paraId="4BAF4F43" w14:textId="2D36137B" w:rsidR="00CC67DD" w:rsidRPr="00CC67DD" w:rsidRDefault="00CC67DD" w:rsidP="00CC67DD">
      <w:pPr>
        <w:pStyle w:val="ListParagraph"/>
        <w:numPr>
          <w:ilvl w:val="0"/>
          <w:numId w:val="46"/>
        </w:numPr>
        <w:spacing w:after="0"/>
        <w:rPr>
          <w:rFonts w:ascii="Arial" w:hAnsi="Arial" w:cs="Arial"/>
          <w:sz w:val="24"/>
          <w:szCs w:val="24"/>
        </w:rPr>
      </w:pPr>
      <w:r w:rsidRPr="00CC67DD">
        <w:rPr>
          <w:rFonts w:ascii="Arial" w:hAnsi="Arial" w:cs="Arial"/>
          <w:sz w:val="24"/>
          <w:szCs w:val="24"/>
        </w:rPr>
        <w:t>Personalized dietary needs and preferences</w:t>
      </w:r>
    </w:p>
    <w:p w14:paraId="1F80A112" w14:textId="0E9613F4" w:rsidR="00CC67DD" w:rsidRPr="00CC67DD" w:rsidRDefault="00CC67DD" w:rsidP="00CC67DD">
      <w:pPr>
        <w:pStyle w:val="ListParagraph"/>
        <w:numPr>
          <w:ilvl w:val="0"/>
          <w:numId w:val="46"/>
        </w:numPr>
        <w:spacing w:after="0"/>
        <w:rPr>
          <w:rFonts w:ascii="Arial" w:hAnsi="Arial" w:cs="Arial"/>
          <w:sz w:val="24"/>
          <w:szCs w:val="24"/>
        </w:rPr>
      </w:pPr>
      <w:r w:rsidRPr="00CC67DD">
        <w:rPr>
          <w:rFonts w:ascii="Arial" w:hAnsi="Arial" w:cs="Arial"/>
          <w:sz w:val="24"/>
          <w:szCs w:val="24"/>
        </w:rPr>
        <w:t>Nutritional strategies to support behavioral health recovery</w:t>
      </w:r>
    </w:p>
    <w:p w14:paraId="24B00050" w14:textId="2E8828F2" w:rsidR="00CC67DD" w:rsidRPr="00CC67DD" w:rsidRDefault="00CC67DD" w:rsidP="00CC67DD">
      <w:pPr>
        <w:pStyle w:val="ListParagraph"/>
        <w:numPr>
          <w:ilvl w:val="0"/>
          <w:numId w:val="46"/>
        </w:numPr>
        <w:spacing w:after="0"/>
        <w:rPr>
          <w:rFonts w:ascii="Arial" w:hAnsi="Arial" w:cs="Arial"/>
          <w:sz w:val="24"/>
          <w:szCs w:val="24"/>
        </w:rPr>
      </w:pPr>
      <w:r w:rsidRPr="00CC67DD">
        <w:rPr>
          <w:rFonts w:ascii="Arial" w:hAnsi="Arial" w:cs="Arial"/>
          <w:sz w:val="24"/>
          <w:szCs w:val="24"/>
        </w:rPr>
        <w:t>Management of chronic conditions through nutrition</w:t>
      </w:r>
    </w:p>
    <w:p w14:paraId="0F08CF90" w14:textId="38979352" w:rsidR="00CC67DD" w:rsidRPr="00CC67DD" w:rsidRDefault="00CC67DD" w:rsidP="00CC67DD">
      <w:pPr>
        <w:pStyle w:val="ListParagraph"/>
        <w:numPr>
          <w:ilvl w:val="0"/>
          <w:numId w:val="46"/>
        </w:numPr>
        <w:spacing w:after="0"/>
        <w:rPr>
          <w:rFonts w:ascii="Arial" w:hAnsi="Arial" w:cs="Arial"/>
          <w:sz w:val="24"/>
          <w:szCs w:val="24"/>
        </w:rPr>
      </w:pPr>
      <w:r w:rsidRPr="00CC67DD">
        <w:rPr>
          <w:rFonts w:ascii="Arial" w:hAnsi="Arial" w:cs="Arial"/>
          <w:sz w:val="24"/>
          <w:szCs w:val="24"/>
        </w:rPr>
        <w:t>Develop individualized nutrition care plans and monitor progress</w:t>
      </w:r>
    </w:p>
    <w:p w14:paraId="536CE544" w14:textId="29FB8E9A" w:rsidR="00CC67DD" w:rsidRDefault="00CC67DD" w:rsidP="00CC67DD">
      <w:pPr>
        <w:pStyle w:val="ListParagraph"/>
        <w:numPr>
          <w:ilvl w:val="0"/>
          <w:numId w:val="46"/>
        </w:numPr>
        <w:spacing w:after="0"/>
        <w:rPr>
          <w:rFonts w:ascii="Arial" w:hAnsi="Arial" w:cs="Arial"/>
          <w:sz w:val="24"/>
          <w:szCs w:val="24"/>
        </w:rPr>
      </w:pPr>
      <w:r w:rsidRPr="00CC67DD">
        <w:rPr>
          <w:rFonts w:ascii="Arial" w:hAnsi="Arial" w:cs="Arial"/>
          <w:sz w:val="24"/>
          <w:szCs w:val="24"/>
        </w:rPr>
        <w:t>Coordinate with behavioral health providers to ensure integrated care delivery</w:t>
      </w:r>
    </w:p>
    <w:p w14:paraId="3C9B0E7A" w14:textId="77777777" w:rsidR="00942DAA" w:rsidRDefault="00942DAA" w:rsidP="00942DAA">
      <w:pPr>
        <w:spacing w:after="0"/>
        <w:rPr>
          <w:rFonts w:ascii="Arial" w:hAnsi="Arial" w:cs="Arial"/>
          <w:sz w:val="24"/>
          <w:szCs w:val="24"/>
        </w:rPr>
      </w:pPr>
    </w:p>
    <w:p w14:paraId="191564EA" w14:textId="5DCD2C86" w:rsidR="00E0515D" w:rsidRPr="00E0515D" w:rsidRDefault="00131977" w:rsidP="00914C44">
      <w:pPr>
        <w:pStyle w:val="ListParagraph"/>
        <w:numPr>
          <w:ilvl w:val="0"/>
          <w:numId w:val="45"/>
        </w:numPr>
        <w:spacing w:after="0"/>
        <w:rPr>
          <w:rFonts w:ascii="Arial" w:hAnsi="Arial" w:cs="Arial"/>
          <w:sz w:val="24"/>
          <w:szCs w:val="24"/>
        </w:rPr>
      </w:pPr>
      <w:r>
        <w:rPr>
          <w:rFonts w:ascii="Arial" w:hAnsi="Arial" w:cs="Arial"/>
          <w:sz w:val="24"/>
          <w:szCs w:val="24"/>
        </w:rPr>
        <w:t xml:space="preserve">Group-Based Nutrition Education:  Vendor shall deliver </w:t>
      </w:r>
      <w:r w:rsidR="00953265" w:rsidRPr="00E0515D">
        <w:rPr>
          <w:rFonts w:ascii="Arial" w:hAnsi="Arial" w:cs="Arial"/>
          <w:sz w:val="24"/>
          <w:szCs w:val="24"/>
        </w:rPr>
        <w:t>a structured group-based nutrition education curriculum</w:t>
      </w:r>
      <w:r>
        <w:rPr>
          <w:rFonts w:ascii="Arial" w:hAnsi="Arial" w:cs="Arial"/>
          <w:sz w:val="24"/>
          <w:szCs w:val="24"/>
        </w:rPr>
        <w:t xml:space="preserve">.  Vendor </w:t>
      </w:r>
      <w:proofErr w:type="gramStart"/>
      <w:r>
        <w:rPr>
          <w:rFonts w:ascii="Arial" w:hAnsi="Arial" w:cs="Arial"/>
          <w:sz w:val="24"/>
          <w:szCs w:val="24"/>
        </w:rPr>
        <w:t>shall</w:t>
      </w:r>
      <w:proofErr w:type="gramEnd"/>
      <w:r>
        <w:rPr>
          <w:rFonts w:ascii="Arial" w:hAnsi="Arial" w:cs="Arial"/>
          <w:sz w:val="24"/>
          <w:szCs w:val="24"/>
        </w:rPr>
        <w:t xml:space="preserve"> d</w:t>
      </w:r>
      <w:r w:rsidR="00E0515D" w:rsidRPr="00E0515D">
        <w:rPr>
          <w:rFonts w:ascii="Arial" w:hAnsi="Arial" w:cs="Arial"/>
          <w:sz w:val="24"/>
          <w:szCs w:val="24"/>
        </w:rPr>
        <w:t>evelop and implement a structured, evidence-informed curriculum tailored to behavioral health populations.</w:t>
      </w:r>
      <w:r>
        <w:rPr>
          <w:rFonts w:ascii="Arial" w:hAnsi="Arial" w:cs="Arial"/>
          <w:sz w:val="24"/>
          <w:szCs w:val="24"/>
        </w:rPr>
        <w:t xml:space="preserve">  </w:t>
      </w:r>
      <w:r w:rsidR="00E0515D" w:rsidRPr="00E0515D">
        <w:rPr>
          <w:rFonts w:ascii="Arial" w:hAnsi="Arial" w:cs="Arial"/>
          <w:sz w:val="24"/>
          <w:szCs w:val="24"/>
        </w:rPr>
        <w:t>Curriculum must address:</w:t>
      </w:r>
    </w:p>
    <w:p w14:paraId="64CD3508" w14:textId="43619496" w:rsidR="00E0515D" w:rsidRPr="00E0515D" w:rsidRDefault="00E0515D" w:rsidP="00E0515D">
      <w:pPr>
        <w:pStyle w:val="ListParagraph"/>
        <w:numPr>
          <w:ilvl w:val="0"/>
          <w:numId w:val="47"/>
        </w:numPr>
        <w:spacing w:after="0"/>
        <w:rPr>
          <w:rFonts w:ascii="Arial" w:hAnsi="Arial" w:cs="Arial"/>
          <w:sz w:val="24"/>
          <w:szCs w:val="24"/>
        </w:rPr>
      </w:pPr>
      <w:r w:rsidRPr="00E0515D">
        <w:rPr>
          <w:rFonts w:ascii="Arial" w:hAnsi="Arial" w:cs="Arial"/>
          <w:sz w:val="24"/>
          <w:szCs w:val="24"/>
        </w:rPr>
        <w:t>The role of nutrition in mental health and substance use recovery</w:t>
      </w:r>
    </w:p>
    <w:p w14:paraId="2F784D72" w14:textId="4D44F44B" w:rsidR="00E0515D" w:rsidRPr="00E0515D" w:rsidRDefault="00E0515D" w:rsidP="00E0515D">
      <w:pPr>
        <w:pStyle w:val="ListParagraph"/>
        <w:numPr>
          <w:ilvl w:val="0"/>
          <w:numId w:val="47"/>
        </w:numPr>
        <w:spacing w:after="0"/>
        <w:rPr>
          <w:rFonts w:ascii="Arial" w:hAnsi="Arial" w:cs="Arial"/>
          <w:sz w:val="24"/>
          <w:szCs w:val="24"/>
        </w:rPr>
      </w:pPr>
      <w:r w:rsidRPr="00E0515D">
        <w:rPr>
          <w:rFonts w:ascii="Arial" w:hAnsi="Arial" w:cs="Arial"/>
          <w:sz w:val="24"/>
          <w:szCs w:val="24"/>
        </w:rPr>
        <w:t>Basic principles of healthy eating</w:t>
      </w:r>
    </w:p>
    <w:p w14:paraId="353FEA94" w14:textId="2EA5DC8A" w:rsidR="00E0515D" w:rsidRPr="00E0515D" w:rsidRDefault="00E0515D" w:rsidP="00E0515D">
      <w:pPr>
        <w:pStyle w:val="ListParagraph"/>
        <w:numPr>
          <w:ilvl w:val="0"/>
          <w:numId w:val="47"/>
        </w:numPr>
        <w:spacing w:after="0"/>
        <w:rPr>
          <w:rFonts w:ascii="Arial" w:hAnsi="Arial" w:cs="Arial"/>
          <w:sz w:val="24"/>
          <w:szCs w:val="24"/>
        </w:rPr>
      </w:pPr>
      <w:r w:rsidRPr="00E0515D">
        <w:rPr>
          <w:rFonts w:ascii="Arial" w:hAnsi="Arial" w:cs="Arial"/>
          <w:sz w:val="24"/>
          <w:szCs w:val="24"/>
        </w:rPr>
        <w:t>Budget-conscious meal planning and preparation</w:t>
      </w:r>
    </w:p>
    <w:p w14:paraId="7016F346" w14:textId="7C2B3645" w:rsidR="00E0515D" w:rsidRPr="00E0515D" w:rsidRDefault="00E0515D" w:rsidP="00E0515D">
      <w:pPr>
        <w:pStyle w:val="ListParagraph"/>
        <w:numPr>
          <w:ilvl w:val="0"/>
          <w:numId w:val="47"/>
        </w:numPr>
        <w:spacing w:after="0"/>
        <w:rPr>
          <w:rFonts w:ascii="Arial" w:hAnsi="Arial" w:cs="Arial"/>
          <w:sz w:val="24"/>
          <w:szCs w:val="24"/>
        </w:rPr>
      </w:pPr>
      <w:r w:rsidRPr="00E0515D">
        <w:rPr>
          <w:rFonts w:ascii="Arial" w:hAnsi="Arial" w:cs="Arial"/>
          <w:sz w:val="24"/>
          <w:szCs w:val="24"/>
        </w:rPr>
        <w:t>Food access and navigating food environments</w:t>
      </w:r>
    </w:p>
    <w:p w14:paraId="1B3EA668" w14:textId="77777777" w:rsidR="002E12FF" w:rsidRDefault="002E12FF" w:rsidP="00E0515D">
      <w:pPr>
        <w:spacing w:after="0"/>
        <w:ind w:left="720"/>
        <w:rPr>
          <w:rFonts w:ascii="Arial" w:hAnsi="Arial" w:cs="Arial"/>
          <w:sz w:val="24"/>
          <w:szCs w:val="24"/>
        </w:rPr>
      </w:pPr>
    </w:p>
    <w:p w14:paraId="159BBD81" w14:textId="30B9659C" w:rsidR="00BB19EA" w:rsidRPr="00BB19EA" w:rsidRDefault="00BB19EA" w:rsidP="00BB19EA">
      <w:pPr>
        <w:spacing w:after="0"/>
        <w:ind w:left="720"/>
        <w:rPr>
          <w:rFonts w:ascii="Arial" w:hAnsi="Arial" w:cs="Arial"/>
          <w:sz w:val="24"/>
          <w:szCs w:val="24"/>
        </w:rPr>
      </w:pPr>
      <w:r w:rsidRPr="00BB19EA">
        <w:rPr>
          <w:rFonts w:ascii="Arial" w:hAnsi="Arial" w:cs="Arial"/>
          <w:sz w:val="24"/>
          <w:szCs w:val="24"/>
        </w:rPr>
        <w:t>It is encouraged for vendor to adapt, as needed, the delivery of nutrition education services to an online, virtual format to maximize services’ delivery, as needed, given that transportation and physical limitations can be a barrier for many participants being served by DSAMH services.</w:t>
      </w:r>
    </w:p>
    <w:p w14:paraId="319EA3C6" w14:textId="1545180F" w:rsidR="00BB19EA" w:rsidRDefault="00BB19EA" w:rsidP="00E0515D">
      <w:pPr>
        <w:spacing w:after="0"/>
        <w:ind w:left="720"/>
        <w:rPr>
          <w:rFonts w:ascii="Arial" w:hAnsi="Arial" w:cs="Arial"/>
          <w:sz w:val="24"/>
          <w:szCs w:val="24"/>
        </w:rPr>
      </w:pPr>
    </w:p>
    <w:tbl>
      <w:tblPr>
        <w:tblStyle w:val="TableGrid"/>
        <w:tblW w:w="0" w:type="auto"/>
        <w:tblInd w:w="720" w:type="dxa"/>
        <w:tblLook w:val="04A0" w:firstRow="1" w:lastRow="0" w:firstColumn="1" w:lastColumn="0" w:noHBand="0" w:noVBand="1"/>
      </w:tblPr>
      <w:tblGrid>
        <w:gridCol w:w="9350"/>
      </w:tblGrid>
      <w:tr w:rsidR="001000CF" w:rsidRPr="001000CF" w14:paraId="43222E01" w14:textId="77777777" w:rsidTr="001000CF">
        <w:tc>
          <w:tcPr>
            <w:tcW w:w="9350" w:type="dxa"/>
          </w:tcPr>
          <w:p w14:paraId="6BC3089E" w14:textId="5D3F2A1D" w:rsidR="00ED5224" w:rsidRDefault="0054421C" w:rsidP="008C350F">
            <w:pPr>
              <w:rPr>
                <w:rFonts w:ascii="Arial" w:hAnsi="Arial" w:cs="Arial"/>
                <w:color w:val="C00000"/>
                <w:sz w:val="24"/>
                <w:szCs w:val="24"/>
              </w:rPr>
            </w:pPr>
            <w:bookmarkStart w:id="0" w:name="_Hlk212404867"/>
            <w:r w:rsidRPr="0054421C">
              <w:rPr>
                <w:rFonts w:ascii="Arial" w:hAnsi="Arial" w:cs="Arial"/>
                <w:color w:val="C00000"/>
                <w:sz w:val="24"/>
                <w:szCs w:val="24"/>
              </w:rPr>
              <w:t>Administrative Note of Reference:</w:t>
            </w:r>
            <w:r w:rsidR="00ED5224">
              <w:rPr>
                <w:rFonts w:ascii="Arial" w:hAnsi="Arial" w:cs="Arial"/>
                <w:color w:val="C00000"/>
                <w:sz w:val="24"/>
                <w:szCs w:val="24"/>
              </w:rPr>
              <w:t xml:space="preserve">  Screening and Medical Nutrition Therapy are presently the only services applicable for DSAMH’s Transitional Case Management </w:t>
            </w:r>
            <w:r w:rsidR="00B20237">
              <w:rPr>
                <w:rFonts w:ascii="Arial" w:hAnsi="Arial" w:cs="Arial"/>
                <w:color w:val="C00000"/>
                <w:sz w:val="24"/>
                <w:szCs w:val="24"/>
              </w:rPr>
              <w:t>participants</w:t>
            </w:r>
            <w:r w:rsidR="00ED5224">
              <w:rPr>
                <w:rFonts w:ascii="Arial" w:hAnsi="Arial" w:cs="Arial"/>
                <w:color w:val="C00000"/>
                <w:sz w:val="24"/>
                <w:szCs w:val="24"/>
              </w:rPr>
              <w:t>.</w:t>
            </w:r>
            <w:r w:rsidR="00B20237">
              <w:rPr>
                <w:rFonts w:ascii="Arial" w:hAnsi="Arial" w:cs="Arial"/>
                <w:color w:val="C00000"/>
                <w:sz w:val="24"/>
                <w:szCs w:val="24"/>
              </w:rPr>
              <w:t xml:space="preserve">  All service functions are applicable to participants of the designated Recovery Community Center (presently Horizon House, Inc.)</w:t>
            </w:r>
          </w:p>
          <w:p w14:paraId="7A8442CF" w14:textId="77777777" w:rsidR="00ED5224" w:rsidRDefault="00ED5224" w:rsidP="008C350F">
            <w:pPr>
              <w:rPr>
                <w:rFonts w:ascii="Arial" w:hAnsi="Arial" w:cs="Arial"/>
                <w:color w:val="C00000"/>
                <w:sz w:val="24"/>
                <w:szCs w:val="24"/>
              </w:rPr>
            </w:pPr>
          </w:p>
          <w:p w14:paraId="05C073AC" w14:textId="63A03CC2" w:rsidR="001000CF" w:rsidRPr="0054421C" w:rsidRDefault="001000CF" w:rsidP="008C350F">
            <w:pPr>
              <w:rPr>
                <w:rFonts w:ascii="Arial" w:hAnsi="Arial" w:cs="Arial"/>
                <w:sz w:val="24"/>
                <w:szCs w:val="24"/>
              </w:rPr>
            </w:pPr>
            <w:r w:rsidRPr="0054421C">
              <w:rPr>
                <w:rFonts w:ascii="Arial" w:hAnsi="Arial" w:cs="Arial"/>
                <w:color w:val="C00000"/>
                <w:sz w:val="24"/>
                <w:szCs w:val="24"/>
              </w:rPr>
              <w:t xml:space="preserve">During SFY 2026, </w:t>
            </w:r>
            <w:r w:rsidR="00F938F5">
              <w:rPr>
                <w:rFonts w:ascii="Arial" w:hAnsi="Arial" w:cs="Arial"/>
                <w:color w:val="C00000"/>
                <w:sz w:val="24"/>
                <w:szCs w:val="24"/>
              </w:rPr>
              <w:t>At Horizon House, n</w:t>
            </w:r>
            <w:r w:rsidRPr="0054421C">
              <w:rPr>
                <w:rFonts w:ascii="Arial" w:hAnsi="Arial" w:cs="Arial"/>
                <w:color w:val="C00000"/>
                <w:sz w:val="24"/>
                <w:szCs w:val="24"/>
              </w:rPr>
              <w:t xml:space="preserve">utrition screening and </w:t>
            </w:r>
            <w:r w:rsidR="00F938F5">
              <w:rPr>
                <w:rFonts w:ascii="Arial" w:hAnsi="Arial" w:cs="Arial"/>
                <w:color w:val="C00000"/>
                <w:sz w:val="24"/>
                <w:szCs w:val="24"/>
              </w:rPr>
              <w:t xml:space="preserve">group </w:t>
            </w:r>
            <w:r w:rsidRPr="0054421C">
              <w:rPr>
                <w:rFonts w:ascii="Arial" w:hAnsi="Arial" w:cs="Arial"/>
                <w:color w:val="C00000"/>
                <w:sz w:val="24"/>
                <w:szCs w:val="24"/>
              </w:rPr>
              <w:t xml:space="preserve">education hours occur for six (6) hours each week </w:t>
            </w:r>
            <w:r w:rsidRPr="00FB0BF0">
              <w:rPr>
                <w:rFonts w:ascii="Arial" w:hAnsi="Arial" w:cs="Arial"/>
                <w:color w:val="C00000"/>
                <w:sz w:val="24"/>
                <w:szCs w:val="24"/>
              </w:rPr>
              <w:t xml:space="preserve">ideally for two (2) days of services between peak hours of 11:00 AM and 2:00 PM when </w:t>
            </w:r>
            <w:r w:rsidRPr="0054421C">
              <w:rPr>
                <w:rFonts w:ascii="Arial" w:hAnsi="Arial" w:cs="Arial"/>
                <w:color w:val="C00000"/>
                <w:sz w:val="24"/>
                <w:szCs w:val="24"/>
              </w:rPr>
              <w:t>pa</w:t>
            </w:r>
            <w:r w:rsidRPr="00FB0BF0">
              <w:rPr>
                <w:rFonts w:ascii="Arial" w:hAnsi="Arial" w:cs="Arial"/>
                <w:color w:val="C00000"/>
                <w:sz w:val="24"/>
                <w:szCs w:val="24"/>
              </w:rPr>
              <w:t>tient attendance is highest)</w:t>
            </w:r>
            <w:r w:rsidR="00F938F5">
              <w:rPr>
                <w:rFonts w:ascii="Arial" w:hAnsi="Arial" w:cs="Arial"/>
                <w:color w:val="C00000"/>
                <w:sz w:val="24"/>
                <w:szCs w:val="24"/>
              </w:rPr>
              <w:t>. Medical Nutrition Therapy is available for three (3) 6-hour days per month.  For DSAMH’s Transitional Case Management participants, medical nutrition therapy is available two (2) days per month at the current vendor’s base location.</w:t>
            </w:r>
            <w:r w:rsidR="00255A78">
              <w:rPr>
                <w:rFonts w:ascii="Arial" w:hAnsi="Arial" w:cs="Arial"/>
                <w:color w:val="C00000"/>
                <w:sz w:val="24"/>
                <w:szCs w:val="24"/>
              </w:rPr>
              <w:t xml:space="preserve">  Referral process will be established upon negotiation of upcoming executed contract.</w:t>
            </w:r>
          </w:p>
        </w:tc>
      </w:tr>
      <w:bookmarkEnd w:id="0"/>
    </w:tbl>
    <w:p w14:paraId="4C7D1350" w14:textId="77777777" w:rsidR="00F938F5" w:rsidRDefault="00F938F5" w:rsidP="00F93018">
      <w:pPr>
        <w:spacing w:after="0"/>
        <w:rPr>
          <w:rFonts w:ascii="Arial" w:hAnsi="Arial" w:cs="Arial"/>
          <w:b/>
          <w:bCs/>
          <w:sz w:val="24"/>
          <w:szCs w:val="24"/>
          <w:u w:val="single"/>
        </w:rPr>
      </w:pPr>
    </w:p>
    <w:p w14:paraId="0E196D57" w14:textId="62435768" w:rsidR="00E0515D" w:rsidRPr="00E0515D" w:rsidRDefault="00F93018" w:rsidP="00F93018">
      <w:pPr>
        <w:spacing w:after="0"/>
        <w:rPr>
          <w:rFonts w:ascii="Arial" w:hAnsi="Arial" w:cs="Arial"/>
          <w:sz w:val="24"/>
          <w:szCs w:val="24"/>
          <w:u w:val="single"/>
        </w:rPr>
      </w:pPr>
      <w:r w:rsidRPr="00E0515D">
        <w:rPr>
          <w:rFonts w:ascii="Arial" w:hAnsi="Arial" w:cs="Arial"/>
          <w:b/>
          <w:bCs/>
          <w:sz w:val="24"/>
          <w:szCs w:val="24"/>
          <w:u w:val="single"/>
        </w:rPr>
        <w:t>Staffing Requirements</w:t>
      </w:r>
    </w:p>
    <w:p w14:paraId="1D4EBB45" w14:textId="008451D1" w:rsidR="00F93018" w:rsidRPr="00F93018" w:rsidRDefault="009D4706" w:rsidP="00F93018">
      <w:pPr>
        <w:spacing w:after="0"/>
        <w:rPr>
          <w:rFonts w:ascii="Arial" w:hAnsi="Arial" w:cs="Arial"/>
          <w:sz w:val="24"/>
          <w:szCs w:val="24"/>
        </w:rPr>
      </w:pPr>
      <w:r>
        <w:rPr>
          <w:rFonts w:ascii="Arial" w:hAnsi="Arial" w:cs="Arial"/>
          <w:sz w:val="24"/>
          <w:szCs w:val="24"/>
        </w:rPr>
        <w:lastRenderedPageBreak/>
        <w:t>The V</w:t>
      </w:r>
      <w:r w:rsidR="00F93018" w:rsidRPr="00F93018">
        <w:rPr>
          <w:rFonts w:ascii="Arial" w:hAnsi="Arial" w:cs="Arial"/>
          <w:sz w:val="24"/>
          <w:szCs w:val="24"/>
        </w:rPr>
        <w:t>endor must employ or subcontract:</w:t>
      </w:r>
    </w:p>
    <w:p w14:paraId="7072F8CA" w14:textId="5067E0AD" w:rsidR="00F93018" w:rsidRPr="00F93018" w:rsidRDefault="00F93018" w:rsidP="00F93018">
      <w:pPr>
        <w:pStyle w:val="ListParagraph"/>
        <w:numPr>
          <w:ilvl w:val="0"/>
          <w:numId w:val="43"/>
        </w:numPr>
        <w:spacing w:after="0"/>
        <w:rPr>
          <w:rFonts w:ascii="Arial" w:hAnsi="Arial" w:cs="Arial"/>
          <w:sz w:val="24"/>
          <w:szCs w:val="24"/>
        </w:rPr>
      </w:pPr>
      <w:r w:rsidRPr="00F93018">
        <w:rPr>
          <w:rFonts w:ascii="Arial" w:hAnsi="Arial" w:cs="Arial"/>
          <w:sz w:val="24"/>
          <w:szCs w:val="24"/>
        </w:rPr>
        <w:t>Registered Dietitian Nutritionists (RDNs) or Licensed Nutritionists with experience in behavioral health settings</w:t>
      </w:r>
      <w:r>
        <w:rPr>
          <w:rFonts w:ascii="Arial" w:hAnsi="Arial" w:cs="Arial"/>
          <w:sz w:val="24"/>
          <w:szCs w:val="24"/>
        </w:rPr>
        <w:t>.</w:t>
      </w:r>
    </w:p>
    <w:p w14:paraId="05BF5C77" w14:textId="3C233FB7" w:rsidR="00F93018" w:rsidRPr="00F93018" w:rsidRDefault="00F93018" w:rsidP="00F93018">
      <w:pPr>
        <w:pStyle w:val="ListParagraph"/>
        <w:numPr>
          <w:ilvl w:val="0"/>
          <w:numId w:val="43"/>
        </w:numPr>
        <w:spacing w:after="0"/>
        <w:rPr>
          <w:rFonts w:ascii="Arial" w:hAnsi="Arial" w:cs="Arial"/>
          <w:sz w:val="24"/>
          <w:szCs w:val="24"/>
        </w:rPr>
      </w:pPr>
      <w:r w:rsidRPr="00F93018">
        <w:rPr>
          <w:rFonts w:ascii="Arial" w:hAnsi="Arial" w:cs="Arial"/>
          <w:sz w:val="24"/>
          <w:szCs w:val="24"/>
        </w:rPr>
        <w:t>Support staff trained in screening protocols and group facilitation</w:t>
      </w:r>
      <w:r>
        <w:rPr>
          <w:rFonts w:ascii="Arial" w:hAnsi="Arial" w:cs="Arial"/>
          <w:sz w:val="24"/>
          <w:szCs w:val="24"/>
        </w:rPr>
        <w:t>.</w:t>
      </w:r>
    </w:p>
    <w:p w14:paraId="77F2D0BD" w14:textId="6E0E9ECB" w:rsidR="00F93018" w:rsidRPr="00F93018" w:rsidRDefault="00F93018" w:rsidP="00F93018">
      <w:pPr>
        <w:pStyle w:val="ListParagraph"/>
        <w:numPr>
          <w:ilvl w:val="0"/>
          <w:numId w:val="43"/>
        </w:numPr>
        <w:spacing w:after="0"/>
        <w:rPr>
          <w:rFonts w:ascii="Arial" w:hAnsi="Arial" w:cs="Arial"/>
          <w:sz w:val="24"/>
          <w:szCs w:val="24"/>
        </w:rPr>
      </w:pPr>
      <w:r w:rsidRPr="00F93018">
        <w:rPr>
          <w:rFonts w:ascii="Arial" w:hAnsi="Arial" w:cs="Arial"/>
          <w:sz w:val="24"/>
          <w:szCs w:val="24"/>
        </w:rPr>
        <w:t xml:space="preserve">Staff must demonstrate </w:t>
      </w:r>
      <w:proofErr w:type="gramStart"/>
      <w:r w:rsidRPr="00F93018">
        <w:rPr>
          <w:rFonts w:ascii="Arial" w:hAnsi="Arial" w:cs="Arial"/>
          <w:sz w:val="24"/>
          <w:szCs w:val="24"/>
        </w:rPr>
        <w:t>competency</w:t>
      </w:r>
      <w:proofErr w:type="gramEnd"/>
      <w:r w:rsidRPr="00F93018">
        <w:rPr>
          <w:rFonts w:ascii="Arial" w:hAnsi="Arial" w:cs="Arial"/>
          <w:sz w:val="24"/>
          <w:szCs w:val="24"/>
        </w:rPr>
        <w:t xml:space="preserve"> in trauma-informed care, and motivational interviewing.</w:t>
      </w:r>
    </w:p>
    <w:p w14:paraId="3E7EA33E" w14:textId="77777777" w:rsidR="00FF6661" w:rsidRPr="00354200" w:rsidRDefault="00FF6661" w:rsidP="005829DB">
      <w:pPr>
        <w:spacing w:after="0"/>
        <w:rPr>
          <w:rFonts w:ascii="Arial" w:hAnsi="Arial" w:cs="Arial"/>
          <w:b/>
          <w:sz w:val="24"/>
          <w:szCs w:val="24"/>
        </w:rPr>
      </w:pPr>
    </w:p>
    <w:p w14:paraId="7884D000" w14:textId="0838A47E" w:rsidR="00CC5409" w:rsidRPr="00354200" w:rsidRDefault="00A65036" w:rsidP="00CC5409">
      <w:pPr>
        <w:pStyle w:val="paragraph"/>
        <w:spacing w:before="0" w:beforeAutospacing="0" w:after="0" w:afterAutospacing="0"/>
        <w:textAlignment w:val="baseline"/>
        <w:rPr>
          <w:rFonts w:ascii="Arial" w:hAnsi="Arial" w:cs="Arial"/>
          <w:u w:val="single"/>
        </w:rPr>
      </w:pPr>
      <w:r w:rsidRPr="00354200">
        <w:rPr>
          <w:rStyle w:val="normaltextrun"/>
          <w:rFonts w:ascii="Arial" w:hAnsi="Arial" w:cs="Arial"/>
          <w:b/>
          <w:bCs/>
          <w:u w:val="single"/>
        </w:rPr>
        <w:t>Adherence to Policies and Procedures</w:t>
      </w:r>
    </w:p>
    <w:p w14:paraId="1B030B59" w14:textId="4294F041" w:rsidR="0016292E" w:rsidRPr="00354200" w:rsidRDefault="004B4CA0" w:rsidP="0016292E">
      <w:pPr>
        <w:jc w:val="both"/>
        <w:rPr>
          <w:rFonts w:ascii="Arial" w:eastAsia="Times New Roman" w:hAnsi="Arial" w:cs="Arial"/>
          <w:sz w:val="24"/>
          <w:szCs w:val="24"/>
        </w:rPr>
      </w:pPr>
      <w:r>
        <w:rPr>
          <w:rFonts w:ascii="Arial" w:eastAsia="Times New Roman" w:hAnsi="Arial" w:cs="Arial"/>
          <w:sz w:val="24"/>
          <w:szCs w:val="24"/>
        </w:rPr>
        <w:t>Vendor is</w:t>
      </w:r>
      <w:r w:rsidR="0016292E" w:rsidRPr="00354200">
        <w:rPr>
          <w:rFonts w:ascii="Arial" w:eastAsia="Times New Roman" w:hAnsi="Arial" w:cs="Arial"/>
          <w:sz w:val="24"/>
          <w:szCs w:val="24"/>
        </w:rPr>
        <w:t xml:space="preserve"> required to adhere to all federal, state and DSAMH policies, processes, procedures, requirements, rules, laws, and regulations, including, but not limited to, those listed in this RFP. In settings where these policies do not apply in part or full, the</w:t>
      </w:r>
      <w:r w:rsidR="00CF2C6B">
        <w:rPr>
          <w:rFonts w:ascii="Arial" w:eastAsia="Times New Roman" w:hAnsi="Arial" w:cs="Arial"/>
          <w:sz w:val="24"/>
          <w:szCs w:val="24"/>
        </w:rPr>
        <w:t xml:space="preserve"> Vendor</w:t>
      </w:r>
      <w:r w:rsidR="0016292E" w:rsidRPr="00354200">
        <w:rPr>
          <w:rFonts w:ascii="Arial" w:eastAsia="Times New Roman" w:hAnsi="Arial" w:cs="Arial"/>
          <w:sz w:val="24"/>
          <w:szCs w:val="24"/>
        </w:rPr>
        <w:t xml:space="preserve"> must detail this and obtain written approval from DSAMH.  Such policies include but are not limited to:</w:t>
      </w:r>
    </w:p>
    <w:p w14:paraId="6652D1DF" w14:textId="77777777" w:rsidR="007D678B" w:rsidRDefault="007D678B" w:rsidP="00C35BF7">
      <w:pPr>
        <w:pStyle w:val="ListParagraph"/>
        <w:widowControl w:val="0"/>
        <w:numPr>
          <w:ilvl w:val="0"/>
          <w:numId w:val="6"/>
        </w:numPr>
        <w:spacing w:after="120" w:line="240" w:lineRule="auto"/>
        <w:ind w:right="-29"/>
        <w:contextualSpacing w:val="0"/>
        <w:jc w:val="both"/>
        <w:rPr>
          <w:rFonts w:ascii="Arial" w:hAnsi="Arial" w:cs="Arial"/>
          <w:sz w:val="24"/>
          <w:szCs w:val="24"/>
        </w:rPr>
      </w:pPr>
      <w:hyperlink r:id="rId11" w:history="1">
        <w:r w:rsidRPr="007D678B">
          <w:rPr>
            <w:rStyle w:val="Hyperlink"/>
            <w:rFonts w:ascii="Arial" w:hAnsi="Arial" w:cs="Arial"/>
            <w:sz w:val="24"/>
            <w:szCs w:val="24"/>
          </w:rPr>
          <w:t>DSAMH026 – Client Complaint and Grievance</w:t>
        </w:r>
      </w:hyperlink>
    </w:p>
    <w:p w14:paraId="163C61AB" w14:textId="345BF59F" w:rsidR="00CC5409" w:rsidRPr="00C35BF7" w:rsidRDefault="00CC5409" w:rsidP="00AD5605">
      <w:pPr>
        <w:pStyle w:val="paragraph"/>
        <w:numPr>
          <w:ilvl w:val="0"/>
          <w:numId w:val="6"/>
        </w:numPr>
        <w:spacing w:before="0" w:beforeAutospacing="0" w:after="0" w:afterAutospacing="0"/>
        <w:jc w:val="both"/>
        <w:textAlignment w:val="baseline"/>
        <w:rPr>
          <w:rFonts w:ascii="Arial" w:hAnsi="Arial" w:cs="Arial"/>
        </w:rPr>
      </w:pPr>
      <w:hyperlink r:id="rId12" w:tgtFrame="_blank" w:history="1">
        <w:r w:rsidRPr="00C35BF7">
          <w:rPr>
            <w:rStyle w:val="normaltextrun"/>
            <w:rFonts w:ascii="Arial" w:hAnsi="Arial" w:cs="Arial"/>
            <w:color w:val="0000FF"/>
            <w:u w:val="single"/>
          </w:rPr>
          <w:t>Criminal Background Check</w:t>
        </w:r>
      </w:hyperlink>
      <w:r w:rsidRPr="00C35BF7">
        <w:rPr>
          <w:rStyle w:val="eop"/>
          <w:rFonts w:ascii="Arial" w:hAnsi="Arial" w:cs="Arial"/>
        </w:rPr>
        <w:t> </w:t>
      </w:r>
    </w:p>
    <w:p w14:paraId="5CA7DDC6" w14:textId="77777777" w:rsidR="00BD382D" w:rsidRPr="00C35BF7" w:rsidRDefault="00BD382D" w:rsidP="00AD5605">
      <w:pPr>
        <w:pStyle w:val="paragraph"/>
        <w:numPr>
          <w:ilvl w:val="0"/>
          <w:numId w:val="6"/>
        </w:numPr>
        <w:spacing w:before="0" w:beforeAutospacing="0" w:after="0" w:afterAutospacing="0"/>
        <w:jc w:val="both"/>
        <w:textAlignment w:val="baseline"/>
        <w:rPr>
          <w:rFonts w:ascii="Arial" w:hAnsi="Arial" w:cs="Arial"/>
        </w:rPr>
      </w:pPr>
      <w:hyperlink r:id="rId13" w:history="1">
        <w:r w:rsidRPr="00C35BF7">
          <w:rPr>
            <w:rStyle w:val="Hyperlink"/>
            <w:rFonts w:ascii="Arial" w:hAnsi="Arial" w:cs="Arial"/>
          </w:rPr>
          <w:t>DSAMH011 – Trauma Informed Care</w:t>
        </w:r>
      </w:hyperlink>
    </w:p>
    <w:p w14:paraId="1A295A15" w14:textId="61B0F4B0" w:rsidR="00BD382D" w:rsidRPr="00C35BF7" w:rsidRDefault="00BD382D" w:rsidP="00AD5605">
      <w:pPr>
        <w:pStyle w:val="paragraph"/>
        <w:numPr>
          <w:ilvl w:val="0"/>
          <w:numId w:val="6"/>
        </w:numPr>
        <w:spacing w:before="0" w:beforeAutospacing="0" w:after="0" w:afterAutospacing="0"/>
        <w:jc w:val="both"/>
        <w:textAlignment w:val="baseline"/>
        <w:rPr>
          <w:rFonts w:ascii="Arial" w:hAnsi="Arial" w:cs="Arial"/>
        </w:rPr>
      </w:pPr>
      <w:hyperlink r:id="rId14" w:history="1">
        <w:r w:rsidRPr="00C35BF7">
          <w:rPr>
            <w:rFonts w:ascii="Arial" w:eastAsiaTheme="minorHAnsi" w:hAnsi="Arial" w:cs="Arial"/>
            <w:color w:val="800000"/>
            <w:u w:val="single"/>
            <w:shd w:val="clear" w:color="auto" w:fill="FFFFFF"/>
          </w:rPr>
          <w:t>DSAMH012 – Provision of Culturally and Linguistically Appropriate Services</w:t>
        </w:r>
      </w:hyperlink>
    </w:p>
    <w:p w14:paraId="6A432D03" w14:textId="77777777" w:rsidR="00CC5409" w:rsidRPr="00C35BF7" w:rsidRDefault="00CC5409" w:rsidP="00AD5605">
      <w:pPr>
        <w:pStyle w:val="paragraph"/>
        <w:numPr>
          <w:ilvl w:val="0"/>
          <w:numId w:val="6"/>
        </w:numPr>
        <w:spacing w:before="0" w:beforeAutospacing="0" w:after="0" w:afterAutospacing="0"/>
        <w:jc w:val="both"/>
        <w:textAlignment w:val="baseline"/>
        <w:rPr>
          <w:rFonts w:ascii="Arial" w:hAnsi="Arial" w:cs="Arial"/>
        </w:rPr>
      </w:pPr>
      <w:hyperlink r:id="rId15" w:tgtFrame="_blank" w:history="1">
        <w:r w:rsidRPr="00C35BF7">
          <w:rPr>
            <w:rStyle w:val="normaltextrun"/>
            <w:rFonts w:ascii="Arial" w:hAnsi="Arial" w:cs="Arial"/>
            <w:color w:val="0000FF"/>
            <w:u w:val="single"/>
          </w:rPr>
          <w:t>Human Subjects Review Board</w:t>
        </w:r>
      </w:hyperlink>
      <w:r w:rsidRPr="00C35BF7">
        <w:rPr>
          <w:rStyle w:val="eop"/>
          <w:rFonts w:ascii="Arial" w:hAnsi="Arial" w:cs="Arial"/>
        </w:rPr>
        <w:t> </w:t>
      </w:r>
    </w:p>
    <w:p w14:paraId="2E22C7A6" w14:textId="77777777" w:rsidR="00CC5409" w:rsidRPr="00C35BF7" w:rsidRDefault="00CC5409" w:rsidP="00AD5605">
      <w:pPr>
        <w:pStyle w:val="paragraph"/>
        <w:numPr>
          <w:ilvl w:val="0"/>
          <w:numId w:val="6"/>
        </w:numPr>
        <w:spacing w:before="0" w:beforeAutospacing="0" w:after="0" w:afterAutospacing="0"/>
        <w:jc w:val="both"/>
        <w:textAlignment w:val="baseline"/>
        <w:rPr>
          <w:rFonts w:ascii="Arial" w:hAnsi="Arial" w:cs="Arial"/>
        </w:rPr>
      </w:pPr>
      <w:hyperlink r:id="rId16" w:tgtFrame="_blank" w:history="1">
        <w:r w:rsidRPr="00C35BF7">
          <w:rPr>
            <w:rStyle w:val="normaltextrun"/>
            <w:rFonts w:ascii="Arial" w:hAnsi="Arial" w:cs="Arial"/>
            <w:color w:val="0000FF"/>
            <w:u w:val="single"/>
          </w:rPr>
          <w:t>Inclusion</w:t>
        </w:r>
      </w:hyperlink>
      <w:r w:rsidRPr="00C35BF7">
        <w:rPr>
          <w:rStyle w:val="eop"/>
          <w:rFonts w:ascii="Arial" w:hAnsi="Arial" w:cs="Arial"/>
        </w:rPr>
        <w:t> </w:t>
      </w:r>
    </w:p>
    <w:p w14:paraId="7E06681C" w14:textId="77777777" w:rsidR="00BD382D" w:rsidRPr="00C35BF7" w:rsidRDefault="00BD382D" w:rsidP="00BD382D">
      <w:pPr>
        <w:pStyle w:val="ListParagraph"/>
        <w:widowControl w:val="0"/>
        <w:numPr>
          <w:ilvl w:val="0"/>
          <w:numId w:val="25"/>
        </w:numPr>
        <w:tabs>
          <w:tab w:val="left" w:pos="1440"/>
        </w:tabs>
        <w:spacing w:after="0" w:line="240" w:lineRule="auto"/>
        <w:ind w:right="-30"/>
        <w:rPr>
          <w:rFonts w:ascii="Arial" w:hAnsi="Arial" w:cs="Arial"/>
          <w:sz w:val="24"/>
          <w:szCs w:val="24"/>
        </w:rPr>
      </w:pPr>
      <w:r w:rsidRPr="00C35BF7">
        <w:rPr>
          <w:rFonts w:ascii="Arial" w:hAnsi="Arial" w:cs="Arial"/>
          <w:sz w:val="24"/>
          <w:szCs w:val="24"/>
        </w:rPr>
        <w:t>The Drug-Free Workplace Act of 1988.</w:t>
      </w:r>
    </w:p>
    <w:p w14:paraId="56D4E804" w14:textId="77777777" w:rsidR="00BD382D" w:rsidRPr="00C35BF7" w:rsidRDefault="00BD382D" w:rsidP="00BD382D">
      <w:pPr>
        <w:pStyle w:val="ListParagraph"/>
        <w:widowControl w:val="0"/>
        <w:numPr>
          <w:ilvl w:val="0"/>
          <w:numId w:val="25"/>
        </w:numPr>
        <w:tabs>
          <w:tab w:val="left" w:pos="1440"/>
        </w:tabs>
        <w:spacing w:after="0" w:line="240" w:lineRule="auto"/>
        <w:ind w:right="-30"/>
        <w:rPr>
          <w:rFonts w:ascii="Arial" w:hAnsi="Arial" w:cs="Arial"/>
          <w:sz w:val="24"/>
          <w:szCs w:val="24"/>
        </w:rPr>
      </w:pPr>
      <w:r w:rsidRPr="00C35BF7">
        <w:rPr>
          <w:rFonts w:ascii="Arial" w:hAnsi="Arial" w:cs="Arial"/>
          <w:sz w:val="24"/>
          <w:szCs w:val="24"/>
        </w:rPr>
        <w:t>The Americans with Disabilities Act (PL 101-336).</w:t>
      </w:r>
    </w:p>
    <w:p w14:paraId="40D5C662" w14:textId="77777777" w:rsidR="00BD382D" w:rsidRPr="00C35BF7" w:rsidRDefault="00BD382D" w:rsidP="00BD382D">
      <w:pPr>
        <w:pStyle w:val="ListParagraph"/>
        <w:numPr>
          <w:ilvl w:val="0"/>
          <w:numId w:val="25"/>
        </w:numPr>
        <w:rPr>
          <w:rFonts w:ascii="Arial" w:hAnsi="Arial" w:cs="Arial"/>
          <w:sz w:val="24"/>
          <w:szCs w:val="24"/>
        </w:rPr>
      </w:pPr>
      <w:r w:rsidRPr="00C35BF7">
        <w:rPr>
          <w:rFonts w:ascii="Arial" w:hAnsi="Arial" w:cs="Arial"/>
          <w:sz w:val="24"/>
          <w:szCs w:val="24"/>
        </w:rPr>
        <w:t xml:space="preserve">State of Delaware, Office of Management and Budget, Budget and Accounting Manual.  </w:t>
      </w:r>
      <w:hyperlink r:id="rId17" w:history="1">
        <w:r w:rsidRPr="00C35BF7">
          <w:rPr>
            <w:rStyle w:val="Hyperlink"/>
            <w:rFonts w:ascii="Arial" w:hAnsi="Arial" w:cs="Arial"/>
            <w:sz w:val="24"/>
            <w:szCs w:val="24"/>
          </w:rPr>
          <w:t>https://budget.delaware.gov/accounting-manual/index.shtml</w:t>
        </w:r>
      </w:hyperlink>
      <w:r w:rsidRPr="00C35BF7">
        <w:rPr>
          <w:rFonts w:ascii="Arial" w:hAnsi="Arial" w:cs="Arial"/>
          <w:sz w:val="24"/>
          <w:szCs w:val="24"/>
        </w:rPr>
        <w:t>.</w:t>
      </w:r>
    </w:p>
    <w:p w14:paraId="522C1C5C" w14:textId="5FEC02EA" w:rsidR="00CC5409" w:rsidRPr="00354200" w:rsidRDefault="00CC5409" w:rsidP="00CC5409">
      <w:pPr>
        <w:pStyle w:val="paragraph"/>
        <w:spacing w:before="0" w:beforeAutospacing="0" w:after="0" w:afterAutospacing="0"/>
        <w:jc w:val="both"/>
        <w:textAlignment w:val="baseline"/>
        <w:rPr>
          <w:rFonts w:ascii="Arial" w:hAnsi="Arial" w:cs="Arial"/>
        </w:rPr>
      </w:pPr>
      <w:r w:rsidRPr="00354200">
        <w:rPr>
          <w:rStyle w:val="normaltextrun"/>
          <w:rFonts w:ascii="Arial" w:hAnsi="Arial" w:cs="Arial"/>
        </w:rPr>
        <w:t>DSAMH reserves the right to modify, replace, or add to these policies with 60 days’ notice to</w:t>
      </w:r>
      <w:r w:rsidR="00CF2C6B">
        <w:rPr>
          <w:rStyle w:val="normaltextrun"/>
          <w:rFonts w:ascii="Arial" w:hAnsi="Arial" w:cs="Arial"/>
        </w:rPr>
        <w:t xml:space="preserve"> Vendor</w:t>
      </w:r>
      <w:r w:rsidRPr="00354200">
        <w:rPr>
          <w:rStyle w:val="normaltextrun"/>
          <w:rFonts w:ascii="Arial" w:hAnsi="Arial" w:cs="Arial"/>
        </w:rPr>
        <w:t>. In the event of a policy modification or addition of new policy, the</w:t>
      </w:r>
      <w:r w:rsidR="00CF2C6B">
        <w:rPr>
          <w:rStyle w:val="normaltextrun"/>
          <w:rFonts w:ascii="Arial" w:hAnsi="Arial" w:cs="Arial"/>
        </w:rPr>
        <w:t xml:space="preserve"> Vendor</w:t>
      </w:r>
      <w:r w:rsidRPr="00354200">
        <w:rPr>
          <w:rStyle w:val="normaltextrun"/>
          <w:rFonts w:ascii="Arial" w:hAnsi="Arial" w:cs="Arial"/>
        </w:rPr>
        <w:t xml:space="preserve"> agrees to formulate a plan, in writing, regarding the </w:t>
      </w:r>
      <w:r w:rsidR="00511F6E">
        <w:rPr>
          <w:rStyle w:val="normaltextrun"/>
          <w:rFonts w:ascii="Arial" w:hAnsi="Arial" w:cs="Arial"/>
        </w:rPr>
        <w:t>Vendor</w:t>
      </w:r>
      <w:r w:rsidRPr="00354200">
        <w:rPr>
          <w:rStyle w:val="normaltextrun"/>
          <w:rFonts w:ascii="Arial" w:hAnsi="Arial" w:cs="Arial"/>
        </w:rPr>
        <w:t xml:space="preserve">’s compliance strategy with </w:t>
      </w:r>
      <w:r w:rsidR="00511F6E">
        <w:rPr>
          <w:rStyle w:val="normaltextrun"/>
          <w:rFonts w:ascii="Arial" w:hAnsi="Arial" w:cs="Arial"/>
        </w:rPr>
        <w:t xml:space="preserve">the </w:t>
      </w:r>
      <w:r w:rsidRPr="00354200">
        <w:rPr>
          <w:rStyle w:val="normaltextrun"/>
          <w:rFonts w:ascii="Arial" w:hAnsi="Arial" w:cs="Arial"/>
        </w:rPr>
        <w:t>modified or new policy.</w:t>
      </w:r>
      <w:r w:rsidRPr="00354200">
        <w:rPr>
          <w:rStyle w:val="eop"/>
          <w:rFonts w:ascii="Arial" w:hAnsi="Arial" w:cs="Arial"/>
        </w:rPr>
        <w:t> </w:t>
      </w:r>
    </w:p>
    <w:p w14:paraId="2E17B6E6" w14:textId="77777777" w:rsidR="00C670FE" w:rsidRDefault="00CC5409" w:rsidP="00C670FE">
      <w:pPr>
        <w:pStyle w:val="paragraph"/>
        <w:spacing w:before="0" w:beforeAutospacing="0" w:after="0" w:afterAutospacing="0"/>
        <w:textAlignment w:val="baseline"/>
        <w:rPr>
          <w:rStyle w:val="eop"/>
          <w:rFonts w:ascii="Arial" w:hAnsi="Arial" w:cs="Arial"/>
        </w:rPr>
      </w:pPr>
      <w:r w:rsidRPr="00354200">
        <w:rPr>
          <w:rStyle w:val="eop"/>
          <w:rFonts w:ascii="Arial" w:hAnsi="Arial" w:cs="Arial"/>
        </w:rPr>
        <w:t> </w:t>
      </w:r>
    </w:p>
    <w:p w14:paraId="5FCC974E" w14:textId="522344EA" w:rsidR="00A677C2" w:rsidRPr="00354200" w:rsidRDefault="004E4AB5" w:rsidP="00C670FE">
      <w:pPr>
        <w:pStyle w:val="paragraph"/>
        <w:spacing w:before="0" w:beforeAutospacing="0" w:after="0" w:afterAutospacing="0"/>
        <w:textAlignment w:val="baseline"/>
        <w:rPr>
          <w:rFonts w:ascii="Arial" w:hAnsi="Arial" w:cs="Arial"/>
          <w:b/>
          <w:bCs/>
          <w:iCs/>
          <w:u w:val="single"/>
        </w:rPr>
      </w:pPr>
      <w:r w:rsidRPr="00354200">
        <w:rPr>
          <w:rFonts w:ascii="Arial" w:hAnsi="Arial" w:cs="Arial"/>
          <w:b/>
          <w:bCs/>
          <w:iCs/>
          <w:u w:val="single"/>
        </w:rPr>
        <w:t>Fiscal Requirements</w:t>
      </w:r>
      <w:r w:rsidR="00A23F19">
        <w:rPr>
          <w:rFonts w:ascii="Arial" w:hAnsi="Arial" w:cs="Arial"/>
          <w:b/>
          <w:bCs/>
          <w:iCs/>
          <w:u w:val="single"/>
        </w:rPr>
        <w:t xml:space="preserve"> and Funding Restrictions</w:t>
      </w:r>
    </w:p>
    <w:p w14:paraId="46D56912" w14:textId="2FC4F18A" w:rsidR="00A677C2" w:rsidRPr="00354200" w:rsidRDefault="00CF2C6B" w:rsidP="00A677C2">
      <w:pPr>
        <w:jc w:val="both"/>
        <w:rPr>
          <w:rFonts w:ascii="Arial" w:eastAsia="Times New Roman" w:hAnsi="Arial" w:cs="Arial"/>
          <w:sz w:val="24"/>
          <w:szCs w:val="24"/>
        </w:rPr>
      </w:pPr>
      <w:bookmarkStart w:id="1" w:name="_Hlk212045291"/>
      <w:r>
        <w:rPr>
          <w:rFonts w:ascii="Arial" w:eastAsia="Times New Roman" w:hAnsi="Arial" w:cs="Arial"/>
          <w:sz w:val="24"/>
          <w:szCs w:val="24"/>
        </w:rPr>
        <w:t>Selected vendor</w:t>
      </w:r>
      <w:r w:rsidR="00A677C2" w:rsidRPr="00354200">
        <w:rPr>
          <w:rFonts w:ascii="Arial" w:eastAsia="Times New Roman" w:hAnsi="Arial" w:cs="Arial"/>
          <w:sz w:val="24"/>
          <w:szCs w:val="24"/>
        </w:rPr>
        <w:t xml:space="preserve"> will be paid on a cost reimbursement basis. </w:t>
      </w:r>
      <w:r w:rsidR="002D0EDA" w:rsidRPr="00354200">
        <w:rPr>
          <w:rFonts w:ascii="Arial" w:eastAsia="Times New Roman" w:hAnsi="Arial" w:cs="Arial"/>
          <w:sz w:val="24"/>
          <w:szCs w:val="24"/>
        </w:rPr>
        <w:t>Annual costs shall not exceed $</w:t>
      </w:r>
      <w:r w:rsidR="002A14BA">
        <w:rPr>
          <w:rFonts w:ascii="Arial" w:eastAsia="Times New Roman" w:hAnsi="Arial" w:cs="Arial"/>
          <w:sz w:val="24"/>
          <w:szCs w:val="24"/>
        </w:rPr>
        <w:t>50</w:t>
      </w:r>
      <w:r w:rsidR="002D0EDA" w:rsidRPr="00354200">
        <w:rPr>
          <w:rFonts w:ascii="Arial" w:eastAsia="Times New Roman" w:hAnsi="Arial" w:cs="Arial"/>
          <w:sz w:val="24"/>
          <w:szCs w:val="24"/>
        </w:rPr>
        <w:t xml:space="preserve">,000 (pending </w:t>
      </w:r>
      <w:r w:rsidR="009E6BEC" w:rsidRPr="00354200">
        <w:rPr>
          <w:rFonts w:ascii="Arial" w:eastAsia="Times New Roman" w:hAnsi="Arial" w:cs="Arial"/>
          <w:sz w:val="24"/>
          <w:szCs w:val="24"/>
        </w:rPr>
        <w:t xml:space="preserve">state general </w:t>
      </w:r>
      <w:r w:rsidR="002D0EDA" w:rsidRPr="00354200">
        <w:rPr>
          <w:rFonts w:ascii="Arial" w:eastAsia="Times New Roman" w:hAnsi="Arial" w:cs="Arial"/>
          <w:sz w:val="24"/>
          <w:szCs w:val="24"/>
        </w:rPr>
        <w:t xml:space="preserve">funding availability) </w:t>
      </w:r>
      <w:bookmarkEnd w:id="1"/>
      <w:r w:rsidR="00A677C2" w:rsidRPr="00354200">
        <w:rPr>
          <w:rFonts w:ascii="Arial" w:eastAsia="Times New Roman" w:hAnsi="Arial" w:cs="Arial"/>
          <w:sz w:val="24"/>
          <w:szCs w:val="24"/>
        </w:rPr>
        <w:t>To participate in this program:</w:t>
      </w:r>
    </w:p>
    <w:p w14:paraId="42F3B885" w14:textId="25A90BCB" w:rsidR="00A677C2" w:rsidRPr="00354200" w:rsidRDefault="00CF2C6B" w:rsidP="00AD5605">
      <w:pPr>
        <w:numPr>
          <w:ilvl w:val="0"/>
          <w:numId w:val="7"/>
        </w:numPr>
        <w:spacing w:after="0" w:line="240" w:lineRule="auto"/>
        <w:jc w:val="both"/>
        <w:rPr>
          <w:rFonts w:ascii="Arial" w:eastAsia="Times New Roman" w:hAnsi="Arial" w:cs="Arial"/>
          <w:sz w:val="24"/>
          <w:szCs w:val="24"/>
        </w:rPr>
      </w:pPr>
      <w:r>
        <w:rPr>
          <w:rFonts w:ascii="Arial" w:eastAsia="Times New Roman" w:hAnsi="Arial" w:cs="Arial"/>
          <w:sz w:val="24"/>
          <w:szCs w:val="24"/>
        </w:rPr>
        <w:t>Vendor</w:t>
      </w:r>
      <w:r w:rsidR="00A677C2" w:rsidRPr="00354200">
        <w:rPr>
          <w:rFonts w:ascii="Arial" w:eastAsia="Times New Roman" w:hAnsi="Arial" w:cs="Arial"/>
          <w:sz w:val="24"/>
          <w:szCs w:val="24"/>
        </w:rPr>
        <w:t xml:space="preserve"> will be required to obtain a Unique Entity ID Number, register and provide updated information as required to the System for Award Management. Information about System for Award Management can be found at: </w:t>
      </w:r>
      <w:hyperlink r:id="rId18" w:history="1">
        <w:r w:rsidR="00A677C2" w:rsidRPr="00354200">
          <w:rPr>
            <w:rStyle w:val="Hyperlink"/>
            <w:rFonts w:ascii="Arial" w:eastAsia="Times New Roman" w:hAnsi="Arial" w:cs="Arial"/>
            <w:color w:val="0000FF"/>
            <w:sz w:val="24"/>
            <w:szCs w:val="24"/>
          </w:rPr>
          <w:t>https://www.sam.gov/</w:t>
        </w:r>
      </w:hyperlink>
      <w:r w:rsidR="00A677C2" w:rsidRPr="00354200">
        <w:rPr>
          <w:rFonts w:ascii="Arial" w:eastAsia="Times New Roman" w:hAnsi="Arial" w:cs="Arial"/>
          <w:sz w:val="24"/>
          <w:szCs w:val="24"/>
        </w:rPr>
        <w:t xml:space="preserve">. </w:t>
      </w:r>
    </w:p>
    <w:p w14:paraId="1AFAA807" w14:textId="78095625" w:rsidR="00A677C2" w:rsidRPr="00354200" w:rsidRDefault="00CF2C6B" w:rsidP="00AD5605">
      <w:pPr>
        <w:numPr>
          <w:ilvl w:val="0"/>
          <w:numId w:val="7"/>
        </w:numPr>
        <w:spacing w:after="0" w:line="240" w:lineRule="auto"/>
        <w:jc w:val="both"/>
        <w:rPr>
          <w:rFonts w:ascii="Arial" w:eastAsia="Times New Roman" w:hAnsi="Arial" w:cs="Arial"/>
          <w:sz w:val="24"/>
          <w:szCs w:val="24"/>
        </w:rPr>
      </w:pPr>
      <w:r>
        <w:rPr>
          <w:rFonts w:ascii="Arial" w:eastAsia="Times New Roman" w:hAnsi="Arial" w:cs="Arial"/>
          <w:sz w:val="24"/>
          <w:szCs w:val="24"/>
        </w:rPr>
        <w:t>Vendor</w:t>
      </w:r>
      <w:r w:rsidR="00A677C2" w:rsidRPr="00354200">
        <w:rPr>
          <w:rFonts w:ascii="Arial" w:eastAsia="Times New Roman" w:hAnsi="Arial" w:cs="Arial"/>
          <w:sz w:val="24"/>
          <w:szCs w:val="24"/>
        </w:rPr>
        <w:t xml:space="preserve"> shall acknowledge DSAMH as a funding source in all publicity pertaining to this Scope of Work.</w:t>
      </w:r>
    </w:p>
    <w:p w14:paraId="1D0CC2A0" w14:textId="77777777" w:rsidR="00A677C2" w:rsidRPr="00354200" w:rsidRDefault="00A677C2" w:rsidP="00AD5605">
      <w:pPr>
        <w:numPr>
          <w:ilvl w:val="0"/>
          <w:numId w:val="7"/>
        </w:numPr>
        <w:spacing w:after="0" w:line="240" w:lineRule="auto"/>
        <w:jc w:val="both"/>
        <w:rPr>
          <w:rFonts w:ascii="Arial" w:eastAsia="Times New Roman" w:hAnsi="Arial" w:cs="Arial"/>
          <w:sz w:val="24"/>
          <w:szCs w:val="24"/>
          <w:u w:val="single"/>
        </w:rPr>
      </w:pPr>
      <w:r w:rsidRPr="00354200">
        <w:rPr>
          <w:rFonts w:ascii="Arial" w:eastAsia="Times New Roman" w:hAnsi="Arial" w:cs="Arial"/>
          <w:sz w:val="24"/>
          <w:szCs w:val="24"/>
        </w:rPr>
        <w:t xml:space="preserve">Payments made will adhere to the State of Delaware, Office of Management and Budget, and Accounting Manual. </w:t>
      </w:r>
      <w:hyperlink r:id="rId19" w:history="1">
        <w:r w:rsidRPr="00354200">
          <w:rPr>
            <w:rStyle w:val="Hyperlink"/>
            <w:rFonts w:ascii="Arial" w:eastAsia="Times New Roman" w:hAnsi="Arial" w:cs="Arial"/>
            <w:color w:val="0000FF"/>
            <w:sz w:val="24"/>
            <w:szCs w:val="24"/>
          </w:rPr>
          <w:t>https://budget.delaware.gov/accounting-</w:t>
        </w:r>
      </w:hyperlink>
      <w:r w:rsidRPr="00354200">
        <w:rPr>
          <w:rFonts w:ascii="Arial" w:eastAsia="Times New Roman" w:hAnsi="Arial" w:cs="Arial"/>
          <w:sz w:val="24"/>
          <w:szCs w:val="24"/>
          <w:u w:val="single"/>
        </w:rPr>
        <w:t xml:space="preserve"> </w:t>
      </w:r>
      <w:hyperlink r:id="rId20" w:history="1">
        <w:r w:rsidRPr="00354200">
          <w:rPr>
            <w:rStyle w:val="Hyperlink"/>
            <w:rFonts w:ascii="Arial" w:eastAsia="Times New Roman" w:hAnsi="Arial" w:cs="Arial"/>
            <w:color w:val="0000FF"/>
            <w:sz w:val="24"/>
            <w:szCs w:val="24"/>
          </w:rPr>
          <w:t>manual/index.shtml</w:t>
        </w:r>
      </w:hyperlink>
      <w:r w:rsidRPr="00354200">
        <w:rPr>
          <w:rFonts w:ascii="Arial" w:eastAsia="Times New Roman" w:hAnsi="Arial" w:cs="Arial"/>
          <w:sz w:val="24"/>
          <w:szCs w:val="24"/>
          <w:u w:val="single"/>
        </w:rPr>
        <w:t>.</w:t>
      </w:r>
    </w:p>
    <w:p w14:paraId="0D9342CE" w14:textId="21110993" w:rsidR="00A677C2" w:rsidRPr="00354200" w:rsidRDefault="00CF2C6B" w:rsidP="00AD5605">
      <w:pPr>
        <w:numPr>
          <w:ilvl w:val="0"/>
          <w:numId w:val="7"/>
        </w:numPr>
        <w:spacing w:after="0" w:line="240" w:lineRule="auto"/>
        <w:jc w:val="both"/>
        <w:rPr>
          <w:rFonts w:ascii="Arial" w:eastAsia="Times New Roman" w:hAnsi="Arial" w:cs="Arial"/>
          <w:sz w:val="24"/>
          <w:szCs w:val="24"/>
        </w:rPr>
      </w:pPr>
      <w:r>
        <w:rPr>
          <w:rFonts w:ascii="Arial" w:eastAsia="Times New Roman" w:hAnsi="Arial" w:cs="Arial"/>
          <w:sz w:val="24"/>
          <w:szCs w:val="24"/>
        </w:rPr>
        <w:t>Vendor</w:t>
      </w:r>
      <w:r w:rsidR="00A677C2" w:rsidRPr="00354200">
        <w:rPr>
          <w:rFonts w:ascii="Arial" w:eastAsia="Times New Roman" w:hAnsi="Arial" w:cs="Arial"/>
          <w:sz w:val="24"/>
          <w:szCs w:val="24"/>
        </w:rPr>
        <w:t xml:space="preserve"> must be a non-profit or for-profit entity that has been in operation for over </w:t>
      </w:r>
      <w:proofErr w:type="gramStart"/>
      <w:r w:rsidR="00A677C2" w:rsidRPr="00354200">
        <w:rPr>
          <w:rFonts w:ascii="Arial" w:eastAsia="Times New Roman" w:hAnsi="Arial" w:cs="Arial"/>
          <w:sz w:val="24"/>
          <w:szCs w:val="24"/>
        </w:rPr>
        <w:t>two-years</w:t>
      </w:r>
      <w:proofErr w:type="gramEnd"/>
      <w:r w:rsidR="00A677C2" w:rsidRPr="00354200">
        <w:rPr>
          <w:rFonts w:ascii="Arial" w:eastAsia="Times New Roman" w:hAnsi="Arial" w:cs="Arial"/>
          <w:sz w:val="24"/>
          <w:szCs w:val="24"/>
        </w:rPr>
        <w:t xml:space="preserve"> and has an active </w:t>
      </w:r>
      <w:bookmarkStart w:id="2" w:name="_Hlk212045745"/>
      <w:r w:rsidR="00A677C2" w:rsidRPr="00354200">
        <w:rPr>
          <w:rFonts w:ascii="Arial" w:eastAsia="Times New Roman" w:hAnsi="Arial" w:cs="Arial"/>
          <w:sz w:val="24"/>
          <w:szCs w:val="24"/>
        </w:rPr>
        <w:t xml:space="preserve">Business License with the State of Delaware.  </w:t>
      </w:r>
      <w:bookmarkEnd w:id="2"/>
    </w:p>
    <w:p w14:paraId="19504245" w14:textId="335635E4" w:rsidR="006A381C" w:rsidRDefault="00A677C2" w:rsidP="006A381C">
      <w:pPr>
        <w:numPr>
          <w:ilvl w:val="0"/>
          <w:numId w:val="7"/>
        </w:numPr>
        <w:spacing w:after="0" w:line="240" w:lineRule="auto"/>
        <w:jc w:val="both"/>
        <w:rPr>
          <w:rFonts w:ascii="Arial" w:eastAsia="Times New Roman" w:hAnsi="Arial" w:cs="Arial"/>
          <w:sz w:val="24"/>
          <w:szCs w:val="24"/>
        </w:rPr>
      </w:pPr>
      <w:r w:rsidRPr="00354200">
        <w:rPr>
          <w:rFonts w:ascii="Arial" w:eastAsia="Times New Roman" w:hAnsi="Arial" w:cs="Arial"/>
          <w:sz w:val="24"/>
          <w:szCs w:val="24"/>
        </w:rPr>
        <w:t xml:space="preserve">For </w:t>
      </w:r>
      <w:r w:rsidR="00180414">
        <w:rPr>
          <w:rFonts w:ascii="Arial" w:eastAsia="Times New Roman" w:hAnsi="Arial" w:cs="Arial"/>
          <w:sz w:val="24"/>
          <w:szCs w:val="24"/>
        </w:rPr>
        <w:t xml:space="preserve">a </w:t>
      </w:r>
      <w:r w:rsidR="00CF2C6B">
        <w:rPr>
          <w:rFonts w:ascii="Arial" w:eastAsia="Times New Roman" w:hAnsi="Arial" w:cs="Arial"/>
          <w:sz w:val="24"/>
          <w:szCs w:val="24"/>
        </w:rPr>
        <w:t>Vendor</w:t>
      </w:r>
      <w:r w:rsidRPr="00354200">
        <w:rPr>
          <w:rFonts w:ascii="Arial" w:eastAsia="Times New Roman" w:hAnsi="Arial" w:cs="Arial"/>
          <w:sz w:val="24"/>
          <w:szCs w:val="24"/>
        </w:rPr>
        <w:t xml:space="preserve"> that has a contract with DSAMH in place when this RFP is issued, that</w:t>
      </w:r>
      <w:r w:rsidR="00180414">
        <w:rPr>
          <w:rFonts w:ascii="Arial" w:eastAsia="Times New Roman" w:hAnsi="Arial" w:cs="Arial"/>
          <w:sz w:val="24"/>
          <w:szCs w:val="24"/>
        </w:rPr>
        <w:t xml:space="preserve"> </w:t>
      </w:r>
      <w:r w:rsidR="00CF2C6B">
        <w:rPr>
          <w:rFonts w:ascii="Arial" w:eastAsia="Times New Roman" w:hAnsi="Arial" w:cs="Arial"/>
          <w:sz w:val="24"/>
          <w:szCs w:val="24"/>
        </w:rPr>
        <w:t>Vendor</w:t>
      </w:r>
      <w:r w:rsidRPr="00354200">
        <w:rPr>
          <w:rFonts w:ascii="Arial" w:eastAsia="Times New Roman" w:hAnsi="Arial" w:cs="Arial"/>
          <w:sz w:val="24"/>
          <w:szCs w:val="24"/>
        </w:rPr>
        <w:t xml:space="preserve"> must have all outstanding Corrective Action Plans (CAPs) for deficiencies submitted to DSAMH for approval prior to submission.</w:t>
      </w:r>
    </w:p>
    <w:p w14:paraId="057AEE92" w14:textId="1103238F" w:rsidR="00DD2927" w:rsidRPr="00DD2927" w:rsidRDefault="00DD2927" w:rsidP="006F4AF3">
      <w:pPr>
        <w:pStyle w:val="ListParagraph"/>
        <w:numPr>
          <w:ilvl w:val="0"/>
          <w:numId w:val="7"/>
        </w:numPr>
        <w:spacing w:after="0" w:line="240" w:lineRule="auto"/>
        <w:jc w:val="both"/>
        <w:rPr>
          <w:rFonts w:ascii="Arial" w:eastAsia="Times New Roman" w:hAnsi="Arial" w:cs="Arial"/>
          <w:sz w:val="24"/>
          <w:szCs w:val="24"/>
        </w:rPr>
      </w:pPr>
      <w:r w:rsidRPr="00DD2927">
        <w:rPr>
          <w:rFonts w:ascii="Arial" w:eastAsia="Times New Roman" w:hAnsi="Arial" w:cs="Arial"/>
          <w:sz w:val="24"/>
          <w:szCs w:val="24"/>
        </w:rPr>
        <w:lastRenderedPageBreak/>
        <w:t xml:space="preserve">The funds received and expended under the executed contract must be accounted for and recorded by the </w:t>
      </w:r>
      <w:r w:rsidR="00180414">
        <w:rPr>
          <w:rFonts w:ascii="Arial" w:eastAsia="Times New Roman" w:hAnsi="Arial" w:cs="Arial"/>
          <w:sz w:val="24"/>
          <w:szCs w:val="24"/>
        </w:rPr>
        <w:t xml:space="preserve">selected </w:t>
      </w:r>
      <w:r w:rsidR="00CF2C6B">
        <w:rPr>
          <w:rFonts w:ascii="Arial" w:eastAsia="Times New Roman" w:hAnsi="Arial" w:cs="Arial"/>
          <w:sz w:val="24"/>
          <w:szCs w:val="24"/>
        </w:rPr>
        <w:t>Vendor</w:t>
      </w:r>
      <w:r w:rsidRPr="00DD2927">
        <w:rPr>
          <w:rFonts w:ascii="Arial" w:eastAsia="Times New Roman" w:hAnsi="Arial" w:cs="Arial"/>
          <w:sz w:val="24"/>
          <w:szCs w:val="24"/>
        </w:rPr>
        <w:t xml:space="preserve"> to permit auditing and accounting for all expenditures in conformity with the terms and provisions of the executed contract, and State and Federal laws and regulations.    </w:t>
      </w:r>
    </w:p>
    <w:p w14:paraId="00B7FC60" w14:textId="4077E46A" w:rsidR="00A677C2" w:rsidRPr="00354200" w:rsidRDefault="00A677C2" w:rsidP="006A381C">
      <w:pPr>
        <w:numPr>
          <w:ilvl w:val="0"/>
          <w:numId w:val="7"/>
        </w:numPr>
        <w:spacing w:after="0" w:line="240" w:lineRule="auto"/>
        <w:jc w:val="both"/>
        <w:rPr>
          <w:rFonts w:ascii="Arial" w:eastAsia="Times New Roman" w:hAnsi="Arial" w:cs="Arial"/>
          <w:sz w:val="24"/>
          <w:szCs w:val="24"/>
        </w:rPr>
      </w:pPr>
      <w:r w:rsidRPr="00354200">
        <w:rPr>
          <w:rFonts w:ascii="Arial" w:eastAsia="Times New Roman" w:hAnsi="Arial" w:cs="Arial"/>
          <w:sz w:val="24"/>
          <w:szCs w:val="24"/>
        </w:rPr>
        <w:t>The</w:t>
      </w:r>
      <w:r w:rsidR="00180414">
        <w:rPr>
          <w:rFonts w:ascii="Arial" w:eastAsia="Times New Roman" w:hAnsi="Arial" w:cs="Arial"/>
          <w:sz w:val="24"/>
          <w:szCs w:val="24"/>
        </w:rPr>
        <w:t xml:space="preserve"> </w:t>
      </w:r>
      <w:r w:rsidR="00CF2C6B">
        <w:rPr>
          <w:rFonts w:ascii="Arial" w:eastAsia="Times New Roman" w:hAnsi="Arial" w:cs="Arial"/>
          <w:sz w:val="24"/>
          <w:szCs w:val="24"/>
        </w:rPr>
        <w:t>Vendor</w:t>
      </w:r>
      <w:r w:rsidRPr="00354200">
        <w:rPr>
          <w:rFonts w:ascii="Arial" w:eastAsia="Times New Roman" w:hAnsi="Arial" w:cs="Arial"/>
          <w:sz w:val="24"/>
          <w:szCs w:val="24"/>
        </w:rPr>
        <w:t>’s fiscal records and accounts, including those involving other programs which, by virtue of cost or material resources sharing, are substantially related to th</w:t>
      </w:r>
      <w:r w:rsidR="00DD2927">
        <w:rPr>
          <w:rFonts w:ascii="Arial" w:eastAsia="Times New Roman" w:hAnsi="Arial" w:cs="Arial"/>
          <w:sz w:val="24"/>
          <w:szCs w:val="24"/>
        </w:rPr>
        <w:t>e executed contract</w:t>
      </w:r>
      <w:r w:rsidRPr="00354200">
        <w:rPr>
          <w:rFonts w:ascii="Arial" w:eastAsia="Times New Roman" w:hAnsi="Arial" w:cs="Arial"/>
          <w:sz w:val="24"/>
          <w:szCs w:val="24"/>
        </w:rPr>
        <w:t>, shall be subject to audit by duly authorized Federal and State officials.</w:t>
      </w:r>
    </w:p>
    <w:p w14:paraId="2D59959D" w14:textId="56479E90" w:rsidR="00A677C2" w:rsidRPr="00354200" w:rsidRDefault="004B4CA0" w:rsidP="00AD5605">
      <w:pPr>
        <w:numPr>
          <w:ilvl w:val="0"/>
          <w:numId w:val="8"/>
        </w:numPr>
        <w:spacing w:after="0" w:line="240" w:lineRule="auto"/>
        <w:jc w:val="both"/>
        <w:rPr>
          <w:rFonts w:ascii="Arial" w:eastAsia="Times New Roman" w:hAnsi="Arial" w:cs="Arial"/>
          <w:sz w:val="24"/>
          <w:szCs w:val="24"/>
        </w:rPr>
      </w:pPr>
      <w:r w:rsidRPr="00354200">
        <w:rPr>
          <w:rFonts w:ascii="Arial" w:eastAsia="Times New Roman" w:hAnsi="Arial" w:cs="Arial"/>
          <w:sz w:val="24"/>
          <w:szCs w:val="24"/>
        </w:rPr>
        <w:t>All</w:t>
      </w:r>
      <w:r w:rsidR="00A677C2" w:rsidRPr="00354200">
        <w:rPr>
          <w:rFonts w:ascii="Arial" w:eastAsia="Times New Roman" w:hAnsi="Arial" w:cs="Arial"/>
          <w:sz w:val="24"/>
          <w:szCs w:val="24"/>
        </w:rPr>
        <w:t xml:space="preserve"> fees paid to the</w:t>
      </w:r>
      <w:r w:rsidR="00180414">
        <w:rPr>
          <w:rFonts w:ascii="Arial" w:eastAsia="Times New Roman" w:hAnsi="Arial" w:cs="Arial"/>
          <w:sz w:val="24"/>
          <w:szCs w:val="24"/>
        </w:rPr>
        <w:t xml:space="preserve"> </w:t>
      </w:r>
      <w:r w:rsidR="00CF2C6B">
        <w:rPr>
          <w:rFonts w:ascii="Arial" w:eastAsia="Times New Roman" w:hAnsi="Arial" w:cs="Arial"/>
          <w:sz w:val="24"/>
          <w:szCs w:val="24"/>
        </w:rPr>
        <w:t>Vendor</w:t>
      </w:r>
      <w:r w:rsidR="00A677C2" w:rsidRPr="00354200">
        <w:rPr>
          <w:rFonts w:ascii="Arial" w:eastAsia="Times New Roman" w:hAnsi="Arial" w:cs="Arial"/>
          <w:sz w:val="24"/>
          <w:szCs w:val="24"/>
        </w:rPr>
        <w:t xml:space="preserve"> shall be subject to claw back by DSAMH </w:t>
      </w:r>
      <w:r w:rsidRPr="00354200">
        <w:rPr>
          <w:rFonts w:ascii="Arial" w:eastAsia="Times New Roman" w:hAnsi="Arial" w:cs="Arial"/>
          <w:sz w:val="24"/>
          <w:szCs w:val="24"/>
        </w:rPr>
        <w:t>if</w:t>
      </w:r>
      <w:r w:rsidR="00A677C2" w:rsidRPr="00354200">
        <w:rPr>
          <w:rFonts w:ascii="Arial" w:eastAsia="Times New Roman" w:hAnsi="Arial" w:cs="Arial"/>
          <w:sz w:val="24"/>
          <w:szCs w:val="24"/>
        </w:rPr>
        <w:t xml:space="preserve"> such fees are determined by DSAMH</w:t>
      </w:r>
      <w:r w:rsidR="009A1210" w:rsidRPr="00354200">
        <w:rPr>
          <w:rFonts w:ascii="Arial" w:eastAsia="Times New Roman" w:hAnsi="Arial" w:cs="Arial"/>
          <w:sz w:val="24"/>
          <w:szCs w:val="24"/>
        </w:rPr>
        <w:t xml:space="preserve"> </w:t>
      </w:r>
      <w:r w:rsidR="00A677C2" w:rsidRPr="00354200">
        <w:rPr>
          <w:rFonts w:ascii="Arial" w:eastAsia="Times New Roman" w:hAnsi="Arial" w:cs="Arial"/>
          <w:sz w:val="24"/>
          <w:szCs w:val="24"/>
        </w:rPr>
        <w:t>or applicable governmental authority to be inappropriate for any reason.</w:t>
      </w:r>
    </w:p>
    <w:p w14:paraId="0F224775" w14:textId="51259347" w:rsidR="00A23F19" w:rsidRPr="00A23F19" w:rsidRDefault="00A23F19" w:rsidP="00A23F19">
      <w:pPr>
        <w:pStyle w:val="ListParagraph"/>
        <w:numPr>
          <w:ilvl w:val="0"/>
          <w:numId w:val="33"/>
        </w:numPr>
        <w:spacing w:after="200" w:line="276" w:lineRule="auto"/>
        <w:rPr>
          <w:rFonts w:ascii="Arial" w:eastAsia="Calibri" w:hAnsi="Arial" w:cs="Arial"/>
          <w:sz w:val="24"/>
          <w:szCs w:val="24"/>
        </w:rPr>
      </w:pPr>
      <w:r w:rsidRPr="00A23F19">
        <w:rPr>
          <w:rFonts w:ascii="Arial" w:eastAsia="Calibri" w:hAnsi="Arial" w:cs="Arial"/>
          <w:sz w:val="24"/>
          <w:szCs w:val="24"/>
        </w:rPr>
        <w:t xml:space="preserve">Cost Reimbursement Contracts are subject to Fiscal Monitoring.  </w:t>
      </w:r>
      <w:r w:rsidR="00CF2C6B">
        <w:rPr>
          <w:rFonts w:ascii="Arial" w:eastAsia="Calibri" w:hAnsi="Arial" w:cs="Arial"/>
          <w:sz w:val="24"/>
          <w:szCs w:val="24"/>
        </w:rPr>
        <w:t>Vendor</w:t>
      </w:r>
      <w:r>
        <w:rPr>
          <w:rFonts w:ascii="Arial" w:eastAsia="Calibri" w:hAnsi="Arial" w:cs="Arial"/>
          <w:sz w:val="24"/>
          <w:szCs w:val="24"/>
        </w:rPr>
        <w:t>s</w:t>
      </w:r>
      <w:r w:rsidRPr="00A23F19">
        <w:rPr>
          <w:rFonts w:ascii="Arial" w:eastAsia="Calibri" w:hAnsi="Arial" w:cs="Arial"/>
          <w:sz w:val="24"/>
          <w:szCs w:val="24"/>
        </w:rPr>
        <w:t xml:space="preserve"> will be notified prior to the scheduled monitor date.  The provider will be informed of the required documents for submission.  The monitor process session will include review of invoices from the previous invoices submitted.  </w:t>
      </w:r>
    </w:p>
    <w:p w14:paraId="311C16A4" w14:textId="163F2EF3" w:rsidR="00A23F19" w:rsidRPr="00A23F19" w:rsidRDefault="00A23F19" w:rsidP="00A23F19">
      <w:pPr>
        <w:pStyle w:val="ListParagraph"/>
        <w:numPr>
          <w:ilvl w:val="0"/>
          <w:numId w:val="33"/>
        </w:numPr>
        <w:spacing w:after="200" w:line="276" w:lineRule="auto"/>
        <w:rPr>
          <w:rFonts w:ascii="Arial" w:eastAsia="Calibri" w:hAnsi="Arial" w:cs="Arial"/>
          <w:sz w:val="24"/>
          <w:szCs w:val="24"/>
        </w:rPr>
      </w:pPr>
      <w:r w:rsidRPr="00A23F19">
        <w:rPr>
          <w:rFonts w:ascii="Arial" w:eastAsia="Calibri" w:hAnsi="Arial" w:cs="Arial"/>
          <w:sz w:val="24"/>
          <w:szCs w:val="24"/>
        </w:rPr>
        <w:t xml:space="preserve">Upon notice given to the </w:t>
      </w:r>
      <w:r w:rsidR="00CF2C6B">
        <w:rPr>
          <w:rFonts w:ascii="Arial" w:eastAsia="Calibri" w:hAnsi="Arial" w:cs="Arial"/>
          <w:sz w:val="24"/>
          <w:szCs w:val="24"/>
        </w:rPr>
        <w:t>Vendor</w:t>
      </w:r>
      <w:r w:rsidR="00D5242B">
        <w:rPr>
          <w:rFonts w:ascii="Arial" w:eastAsia="Calibri" w:hAnsi="Arial" w:cs="Arial"/>
          <w:sz w:val="24"/>
          <w:szCs w:val="24"/>
        </w:rPr>
        <w:t>’</w:t>
      </w:r>
      <w:r w:rsidRPr="00A23F19">
        <w:rPr>
          <w:rFonts w:ascii="Arial" w:eastAsia="Calibri" w:hAnsi="Arial" w:cs="Arial"/>
          <w:sz w:val="24"/>
          <w:szCs w:val="24"/>
        </w:rPr>
        <w:t xml:space="preserve">s Executive Director or designee, representatives of DSAMH or other duly authorized State or Federal agencies shall have the right to inspect, monitor, audit and evaluate the program’s fiscal records or other material relative to </w:t>
      </w:r>
      <w:r>
        <w:rPr>
          <w:rFonts w:ascii="Arial" w:eastAsia="Calibri" w:hAnsi="Arial" w:cs="Arial"/>
          <w:sz w:val="24"/>
          <w:szCs w:val="24"/>
        </w:rPr>
        <w:t>the executed c</w:t>
      </w:r>
      <w:r w:rsidRPr="00A23F19">
        <w:rPr>
          <w:rFonts w:ascii="Arial" w:eastAsia="Calibri" w:hAnsi="Arial" w:cs="Arial"/>
          <w:sz w:val="24"/>
          <w:szCs w:val="24"/>
        </w:rPr>
        <w:t xml:space="preserve">ontract. The </w:t>
      </w:r>
      <w:r w:rsidR="00CF2C6B">
        <w:rPr>
          <w:rFonts w:ascii="Arial" w:eastAsia="Calibri" w:hAnsi="Arial" w:cs="Arial"/>
          <w:sz w:val="24"/>
          <w:szCs w:val="24"/>
        </w:rPr>
        <w:t>Vendor</w:t>
      </w:r>
      <w:r w:rsidRPr="00A23F19">
        <w:rPr>
          <w:rFonts w:ascii="Arial" w:eastAsia="Calibri" w:hAnsi="Arial" w:cs="Arial"/>
          <w:sz w:val="24"/>
          <w:szCs w:val="24"/>
        </w:rPr>
        <w:t xml:space="preserve"> must cooperate and comply with all audit activities and submit all requested materials in support of the expense and/or service being reviewed.</w:t>
      </w:r>
    </w:p>
    <w:p w14:paraId="39BECA19" w14:textId="49F2E5DA" w:rsidR="00A23F19" w:rsidRPr="00A23F19" w:rsidRDefault="00180414" w:rsidP="00A23F19">
      <w:pPr>
        <w:pStyle w:val="ListParagraph"/>
        <w:numPr>
          <w:ilvl w:val="0"/>
          <w:numId w:val="33"/>
        </w:numPr>
        <w:spacing w:after="200" w:line="276" w:lineRule="auto"/>
        <w:rPr>
          <w:rFonts w:ascii="Arial" w:eastAsia="Calibri" w:hAnsi="Arial" w:cs="Arial"/>
          <w:sz w:val="24"/>
          <w:szCs w:val="24"/>
        </w:rPr>
      </w:pPr>
      <w:r>
        <w:rPr>
          <w:rFonts w:ascii="Arial" w:eastAsia="Calibri" w:hAnsi="Arial" w:cs="Arial"/>
          <w:sz w:val="24"/>
          <w:szCs w:val="24"/>
        </w:rPr>
        <w:t>Vendor is</w:t>
      </w:r>
      <w:r w:rsidR="00A23F19" w:rsidRPr="00A23F19">
        <w:rPr>
          <w:rFonts w:ascii="Arial" w:eastAsia="Calibri" w:hAnsi="Arial" w:cs="Arial"/>
          <w:sz w:val="24"/>
          <w:szCs w:val="24"/>
        </w:rPr>
        <w:t xml:space="preserve"> required to have an annual audit, conducted by an independent auditor, and provide DSAMH with a copy of the completed annual audit, including any related financial statements and management letters, within nine (9) months of the end of the </w:t>
      </w:r>
      <w:r w:rsidR="00CF2C6B">
        <w:rPr>
          <w:rFonts w:ascii="Arial" w:eastAsia="Calibri" w:hAnsi="Arial" w:cs="Arial"/>
          <w:sz w:val="24"/>
          <w:szCs w:val="24"/>
        </w:rPr>
        <w:t>Vendor</w:t>
      </w:r>
      <w:r w:rsidR="00A23F19" w:rsidRPr="00A23F19">
        <w:rPr>
          <w:rFonts w:ascii="Arial" w:eastAsia="Calibri" w:hAnsi="Arial" w:cs="Arial"/>
          <w:sz w:val="24"/>
          <w:szCs w:val="24"/>
        </w:rPr>
        <w:t xml:space="preserve"> fiscal year. </w:t>
      </w:r>
      <w:r w:rsidR="00CF2C6B">
        <w:rPr>
          <w:rFonts w:ascii="Arial" w:eastAsia="Calibri" w:hAnsi="Arial" w:cs="Arial"/>
          <w:sz w:val="24"/>
          <w:szCs w:val="24"/>
        </w:rPr>
        <w:t>Vendor</w:t>
      </w:r>
      <w:r w:rsidR="00A23F19" w:rsidRPr="00A23F19">
        <w:rPr>
          <w:rFonts w:ascii="Arial" w:eastAsia="Calibri" w:hAnsi="Arial" w:cs="Arial"/>
          <w:sz w:val="24"/>
          <w:szCs w:val="24"/>
        </w:rPr>
        <w:t xml:space="preserve"> must provide one bound copy via US Mail and an electronic (via the DHSS_DSAMHFiscalMonitoring@delaware.gov mailbox).  Any DSAMH initiated audit shall neither obviate the need for, nor restrict the </w:t>
      </w:r>
      <w:r w:rsidR="00CF2C6B">
        <w:rPr>
          <w:rFonts w:ascii="Arial" w:eastAsia="Calibri" w:hAnsi="Arial" w:cs="Arial"/>
          <w:sz w:val="24"/>
          <w:szCs w:val="24"/>
        </w:rPr>
        <w:t>Vendor</w:t>
      </w:r>
      <w:r w:rsidR="00A23F19">
        <w:rPr>
          <w:rFonts w:ascii="Arial" w:eastAsia="Calibri" w:hAnsi="Arial" w:cs="Arial"/>
          <w:sz w:val="24"/>
          <w:szCs w:val="24"/>
        </w:rPr>
        <w:t xml:space="preserve"> </w:t>
      </w:r>
      <w:r w:rsidR="00A23F19" w:rsidRPr="00A23F19">
        <w:rPr>
          <w:rFonts w:ascii="Arial" w:eastAsia="Calibri" w:hAnsi="Arial" w:cs="Arial"/>
          <w:sz w:val="24"/>
          <w:szCs w:val="24"/>
        </w:rPr>
        <w:t>from conducting required annual corporate audits. Financial statements are to be prepared in accordance with appropriate generally accepted accounting principles</w:t>
      </w:r>
      <w:r w:rsidR="00A23F19">
        <w:rPr>
          <w:rFonts w:ascii="Arial" w:eastAsia="Calibri" w:hAnsi="Arial" w:cs="Arial"/>
          <w:sz w:val="24"/>
          <w:szCs w:val="24"/>
        </w:rPr>
        <w:t>. Audits</w:t>
      </w:r>
      <w:r w:rsidR="00A23F19" w:rsidRPr="00A23F19">
        <w:rPr>
          <w:rFonts w:ascii="Arial" w:eastAsia="Calibri" w:hAnsi="Arial" w:cs="Arial"/>
          <w:sz w:val="24"/>
          <w:szCs w:val="24"/>
        </w:rPr>
        <w:t xml:space="preserve"> must be performed in accordance with auditing standards generally accepted in the United States and Government Auditing Standards issued by the U.S. Comptroller General.  When required by the amount of the </w:t>
      </w:r>
      <w:r w:rsidR="00CF2C6B">
        <w:rPr>
          <w:rFonts w:ascii="Arial" w:eastAsia="Calibri" w:hAnsi="Arial" w:cs="Arial"/>
          <w:sz w:val="24"/>
          <w:szCs w:val="24"/>
        </w:rPr>
        <w:t>Vendor</w:t>
      </w:r>
      <w:r w:rsidR="00A23F19">
        <w:rPr>
          <w:rFonts w:ascii="Arial" w:eastAsia="Calibri" w:hAnsi="Arial" w:cs="Arial"/>
          <w:sz w:val="24"/>
          <w:szCs w:val="24"/>
        </w:rPr>
        <w:t>’s</w:t>
      </w:r>
      <w:r w:rsidR="00A23F19" w:rsidRPr="00A23F19">
        <w:rPr>
          <w:rFonts w:ascii="Arial" w:eastAsia="Calibri" w:hAnsi="Arial" w:cs="Arial"/>
          <w:sz w:val="24"/>
          <w:szCs w:val="24"/>
        </w:rPr>
        <w:t xml:space="preserve"> total annual Federal award expenditures, the </w:t>
      </w:r>
      <w:r w:rsidR="00CF2C6B">
        <w:rPr>
          <w:rFonts w:ascii="Arial" w:eastAsia="Calibri" w:hAnsi="Arial" w:cs="Arial"/>
          <w:sz w:val="24"/>
          <w:szCs w:val="24"/>
        </w:rPr>
        <w:t>Vendor</w:t>
      </w:r>
      <w:r w:rsidR="00A23F19" w:rsidRPr="00A23F19">
        <w:rPr>
          <w:rFonts w:ascii="Arial" w:eastAsia="Calibri" w:hAnsi="Arial" w:cs="Arial"/>
          <w:sz w:val="24"/>
          <w:szCs w:val="24"/>
        </w:rPr>
        <w:t xml:space="preserve"> must comply with the requirements of the U.S. Office of Management and Budget (OMB) Uniform Grant Guidance, and its successors.</w:t>
      </w:r>
    </w:p>
    <w:p w14:paraId="42F20B98" w14:textId="7B8ED755" w:rsidR="009C7350" w:rsidRPr="00354200" w:rsidRDefault="009C7350" w:rsidP="00E5366A">
      <w:pPr>
        <w:pStyle w:val="ListParagraph"/>
        <w:numPr>
          <w:ilvl w:val="0"/>
          <w:numId w:val="33"/>
        </w:numPr>
        <w:spacing w:after="200" w:line="276" w:lineRule="auto"/>
        <w:rPr>
          <w:rFonts w:ascii="Arial" w:eastAsia="Calibri" w:hAnsi="Arial" w:cs="Arial"/>
          <w:sz w:val="24"/>
          <w:szCs w:val="24"/>
        </w:rPr>
      </w:pPr>
      <w:r w:rsidRPr="00354200">
        <w:rPr>
          <w:rFonts w:ascii="Arial" w:eastAsia="Calibri" w:hAnsi="Arial" w:cs="Arial"/>
          <w:sz w:val="24"/>
          <w:szCs w:val="24"/>
        </w:rPr>
        <w:t>Prohibited Costs</w:t>
      </w:r>
      <w:r w:rsidR="00E5366A" w:rsidRPr="00354200">
        <w:rPr>
          <w:rFonts w:ascii="Arial" w:eastAsia="Calibri" w:hAnsi="Arial" w:cs="Arial"/>
          <w:sz w:val="24"/>
          <w:szCs w:val="24"/>
        </w:rPr>
        <w:t>:  In determining unallowable costs listed as 1.2.1-1.2.8, DSAMH used, Subpart E of the Uniform Administrative Requirements, Cost Principles and Audit Requirements for Federal Awards. A copy of this document is available at the following link:</w:t>
      </w:r>
      <w:r w:rsidR="00E5366A" w:rsidRPr="00354200">
        <w:rPr>
          <w:rFonts w:ascii="Arial" w:eastAsia="Calibri" w:hAnsi="Arial" w:cs="Arial"/>
          <w:b/>
          <w:bCs/>
          <w:sz w:val="24"/>
          <w:szCs w:val="24"/>
        </w:rPr>
        <w:t xml:space="preserve"> </w:t>
      </w:r>
      <w:hyperlink r:id="rId21" w:history="1">
        <w:proofErr w:type="spellStart"/>
        <w:r w:rsidR="00E5366A" w:rsidRPr="00354200">
          <w:rPr>
            <w:rStyle w:val="Hyperlink"/>
            <w:rFonts w:ascii="Arial" w:eastAsia="Calibri" w:hAnsi="Arial" w:cs="Arial"/>
            <w:b/>
            <w:bCs/>
            <w:sz w:val="24"/>
            <w:szCs w:val="24"/>
          </w:rPr>
          <w:t>eCFR</w:t>
        </w:r>
        <w:proofErr w:type="spellEnd"/>
        <w:r w:rsidR="00E5366A" w:rsidRPr="00354200">
          <w:rPr>
            <w:rStyle w:val="Hyperlink"/>
            <w:rFonts w:ascii="Arial" w:eastAsia="Calibri" w:hAnsi="Arial" w:cs="Arial"/>
            <w:b/>
            <w:bCs/>
            <w:sz w:val="24"/>
            <w:szCs w:val="24"/>
          </w:rPr>
          <w:t xml:space="preserve"> :: 2 CFR Part 200 -- Uniform Administrative Requirements, Cost Principles, and Audit Requirements for Federal Awards</w:t>
        </w:r>
      </w:hyperlink>
      <w:r w:rsidR="00E5366A" w:rsidRPr="00354200">
        <w:rPr>
          <w:rFonts w:ascii="Arial" w:eastAsia="Calibri" w:hAnsi="Arial" w:cs="Arial"/>
          <w:b/>
          <w:bCs/>
          <w:sz w:val="24"/>
          <w:szCs w:val="24"/>
        </w:rPr>
        <w:t xml:space="preserve">.  </w:t>
      </w:r>
      <w:r w:rsidRPr="00354200">
        <w:rPr>
          <w:rFonts w:ascii="Arial" w:eastAsia="Calibri" w:hAnsi="Arial" w:cs="Arial"/>
          <w:sz w:val="24"/>
          <w:szCs w:val="24"/>
        </w:rPr>
        <w:t xml:space="preserve">DSAMH will not </w:t>
      </w:r>
      <w:proofErr w:type="gramStart"/>
      <w:r w:rsidRPr="00354200">
        <w:rPr>
          <w:rFonts w:ascii="Arial" w:eastAsia="Calibri" w:hAnsi="Arial" w:cs="Arial"/>
          <w:sz w:val="24"/>
          <w:szCs w:val="24"/>
        </w:rPr>
        <w:t>pay for</w:t>
      </w:r>
      <w:proofErr w:type="gramEnd"/>
      <w:r w:rsidRPr="00354200">
        <w:rPr>
          <w:rFonts w:ascii="Arial" w:eastAsia="Calibri" w:hAnsi="Arial" w:cs="Arial"/>
          <w:sz w:val="24"/>
          <w:szCs w:val="24"/>
        </w:rPr>
        <w:t xml:space="preserve"> the following costs: </w:t>
      </w:r>
    </w:p>
    <w:p w14:paraId="5AB3A06F" w14:textId="77777777" w:rsidR="009C7350" w:rsidRPr="00354200" w:rsidRDefault="009C7350" w:rsidP="00354200">
      <w:pPr>
        <w:pStyle w:val="ListParagraph"/>
        <w:numPr>
          <w:ilvl w:val="0"/>
          <w:numId w:val="34"/>
        </w:numPr>
        <w:spacing w:after="200" w:line="276" w:lineRule="auto"/>
        <w:rPr>
          <w:rFonts w:ascii="Arial" w:eastAsia="Calibri" w:hAnsi="Arial" w:cs="Arial"/>
          <w:sz w:val="24"/>
          <w:szCs w:val="24"/>
        </w:rPr>
      </w:pPr>
      <w:r w:rsidRPr="00354200">
        <w:rPr>
          <w:rFonts w:ascii="Arial" w:eastAsia="Calibri" w:hAnsi="Arial" w:cs="Arial"/>
          <w:sz w:val="24"/>
          <w:szCs w:val="24"/>
        </w:rPr>
        <w:t>Costs incurred before the effective date or after the termination date of any contract.</w:t>
      </w:r>
    </w:p>
    <w:p w14:paraId="659DA765" w14:textId="28C3C801" w:rsidR="00E5366A" w:rsidRPr="00354200" w:rsidRDefault="009C7350" w:rsidP="00354200">
      <w:pPr>
        <w:pStyle w:val="ListParagraph"/>
        <w:numPr>
          <w:ilvl w:val="0"/>
          <w:numId w:val="34"/>
        </w:numPr>
        <w:spacing w:after="200" w:line="276" w:lineRule="auto"/>
        <w:rPr>
          <w:rFonts w:ascii="Arial" w:eastAsia="Calibri" w:hAnsi="Arial" w:cs="Arial"/>
          <w:sz w:val="24"/>
          <w:szCs w:val="24"/>
        </w:rPr>
      </w:pPr>
      <w:r w:rsidRPr="00354200">
        <w:rPr>
          <w:rFonts w:ascii="Arial" w:eastAsia="Calibri" w:hAnsi="Arial" w:cs="Arial"/>
          <w:sz w:val="24"/>
          <w:szCs w:val="24"/>
        </w:rPr>
        <w:lastRenderedPageBreak/>
        <w:t>Costs for services which</w:t>
      </w:r>
      <w:r w:rsidR="00E5366A" w:rsidRPr="00354200">
        <w:rPr>
          <w:rFonts w:ascii="Arial" w:eastAsia="Calibri" w:hAnsi="Arial" w:cs="Arial"/>
          <w:sz w:val="24"/>
          <w:szCs w:val="24"/>
        </w:rPr>
        <w:t xml:space="preserve"> </w:t>
      </w:r>
      <w:r w:rsidRPr="00354200">
        <w:rPr>
          <w:rFonts w:ascii="Arial" w:eastAsia="Calibri" w:hAnsi="Arial" w:cs="Arial"/>
          <w:sz w:val="24"/>
          <w:szCs w:val="24"/>
        </w:rPr>
        <w:t>have not been rendered; cannot be verified as having been provided, according to standard DSAMH monitoring and audit procedures;</w:t>
      </w:r>
      <w:r w:rsidR="00E5366A" w:rsidRPr="00354200">
        <w:rPr>
          <w:rFonts w:ascii="Arial" w:eastAsia="Calibri" w:hAnsi="Arial" w:cs="Arial"/>
          <w:sz w:val="24"/>
          <w:szCs w:val="24"/>
        </w:rPr>
        <w:t xml:space="preserve"> </w:t>
      </w:r>
      <w:r w:rsidRPr="00354200">
        <w:rPr>
          <w:rFonts w:ascii="Arial" w:eastAsia="Calibri" w:hAnsi="Arial" w:cs="Arial"/>
          <w:sz w:val="24"/>
          <w:szCs w:val="24"/>
        </w:rPr>
        <w:t>have not been provided by DSAMH approved agencies and programs; have been provided to persons not authorized by DSAMH;</w:t>
      </w:r>
      <w:r w:rsidR="00E5366A" w:rsidRPr="00354200">
        <w:rPr>
          <w:rFonts w:ascii="Arial" w:eastAsia="Calibri" w:hAnsi="Arial" w:cs="Arial"/>
          <w:sz w:val="24"/>
          <w:szCs w:val="24"/>
        </w:rPr>
        <w:t xml:space="preserve"> </w:t>
      </w:r>
      <w:r w:rsidRPr="00354200">
        <w:rPr>
          <w:rFonts w:ascii="Arial" w:eastAsia="Calibri" w:hAnsi="Arial" w:cs="Arial"/>
          <w:sz w:val="24"/>
          <w:szCs w:val="24"/>
        </w:rPr>
        <w:t>have been provided to persons of less than 18 years of age, unless such persons have been approved in writing by DSAMH as eligible to receive services under this Contract; have been paid for by Medicaid or Medicare, by other third-party payers, by or on behalf of the recipient of services; or are a benefit offered as a covered service in any healthcare plan under which the resident has been determined to be covered, or for which the resident has been found to be eligible</w:t>
      </w:r>
      <w:r w:rsidR="00E5366A" w:rsidRPr="00354200">
        <w:rPr>
          <w:rFonts w:ascii="Arial" w:eastAsia="Calibri" w:hAnsi="Arial" w:cs="Arial"/>
          <w:sz w:val="24"/>
          <w:szCs w:val="24"/>
        </w:rPr>
        <w:t xml:space="preserve"> (</w:t>
      </w:r>
      <w:r w:rsidRPr="00354200">
        <w:rPr>
          <w:rFonts w:ascii="Arial" w:eastAsia="Calibri" w:hAnsi="Arial" w:cs="Arial"/>
          <w:sz w:val="24"/>
          <w:szCs w:val="24"/>
        </w:rPr>
        <w:t>unless such residents are specifically approved in writing by DSAMH as eligible to receive services under this Contract</w:t>
      </w:r>
      <w:r w:rsidR="00E5366A" w:rsidRPr="00354200">
        <w:rPr>
          <w:rFonts w:ascii="Arial" w:eastAsia="Calibri" w:hAnsi="Arial" w:cs="Arial"/>
          <w:sz w:val="24"/>
          <w:szCs w:val="24"/>
        </w:rPr>
        <w:t>).</w:t>
      </w:r>
    </w:p>
    <w:p w14:paraId="2491B972" w14:textId="57E2898D" w:rsidR="009C7350" w:rsidRPr="00354200" w:rsidRDefault="00E5366A" w:rsidP="00354200">
      <w:pPr>
        <w:pStyle w:val="ListParagraph"/>
        <w:numPr>
          <w:ilvl w:val="0"/>
          <w:numId w:val="34"/>
        </w:numPr>
        <w:spacing w:after="200" w:line="276" w:lineRule="auto"/>
        <w:rPr>
          <w:rFonts w:ascii="Arial" w:eastAsia="Calibri" w:hAnsi="Arial" w:cs="Arial"/>
          <w:sz w:val="24"/>
          <w:szCs w:val="24"/>
        </w:rPr>
      </w:pPr>
      <w:r w:rsidRPr="00354200">
        <w:rPr>
          <w:rFonts w:ascii="Arial" w:eastAsia="Calibri" w:hAnsi="Arial" w:cs="Arial"/>
          <w:sz w:val="24"/>
          <w:szCs w:val="24"/>
        </w:rPr>
        <w:t>C</w:t>
      </w:r>
      <w:r w:rsidR="009C7350" w:rsidRPr="00354200">
        <w:rPr>
          <w:rFonts w:ascii="Arial" w:eastAsia="Calibri" w:hAnsi="Arial" w:cs="Arial"/>
          <w:sz w:val="24"/>
          <w:szCs w:val="24"/>
        </w:rPr>
        <w:t>osts incurred prior to the approval of the Purchase Order by the Delaware State Department of Finance.</w:t>
      </w:r>
    </w:p>
    <w:p w14:paraId="05841FC3" w14:textId="730698BE" w:rsidR="009C7350" w:rsidRPr="00354200" w:rsidRDefault="009C7350" w:rsidP="00354200">
      <w:pPr>
        <w:pStyle w:val="ListParagraph"/>
        <w:numPr>
          <w:ilvl w:val="0"/>
          <w:numId w:val="34"/>
        </w:numPr>
        <w:spacing w:after="200" w:line="276" w:lineRule="auto"/>
        <w:rPr>
          <w:rFonts w:ascii="Arial" w:eastAsia="Calibri" w:hAnsi="Arial" w:cs="Arial"/>
          <w:sz w:val="24"/>
          <w:szCs w:val="24"/>
        </w:rPr>
      </w:pPr>
      <w:r w:rsidRPr="00354200">
        <w:rPr>
          <w:rFonts w:ascii="Arial" w:eastAsia="Calibri" w:hAnsi="Arial" w:cs="Arial"/>
          <w:sz w:val="24"/>
          <w:szCs w:val="24"/>
        </w:rPr>
        <w:t>Costs incurred in violation of any provision of the contract</w:t>
      </w:r>
      <w:r w:rsidR="00E5366A" w:rsidRPr="00354200">
        <w:rPr>
          <w:rFonts w:ascii="Arial" w:eastAsia="Calibri" w:hAnsi="Arial" w:cs="Arial"/>
          <w:sz w:val="24"/>
          <w:szCs w:val="24"/>
        </w:rPr>
        <w:t>.</w:t>
      </w:r>
      <w:r w:rsidRPr="00354200">
        <w:rPr>
          <w:rFonts w:ascii="Arial" w:eastAsia="Calibri" w:hAnsi="Arial" w:cs="Arial"/>
          <w:sz w:val="24"/>
          <w:szCs w:val="24"/>
        </w:rPr>
        <w:t xml:space="preserve"> </w:t>
      </w:r>
    </w:p>
    <w:p w14:paraId="38C32B0C" w14:textId="77777777" w:rsidR="009C7350" w:rsidRPr="00354200" w:rsidRDefault="009C7350" w:rsidP="00354200">
      <w:pPr>
        <w:pStyle w:val="ListParagraph"/>
        <w:numPr>
          <w:ilvl w:val="0"/>
          <w:numId w:val="34"/>
        </w:numPr>
        <w:spacing w:after="200" w:line="276" w:lineRule="auto"/>
        <w:rPr>
          <w:rFonts w:ascii="Arial" w:eastAsia="Calibri" w:hAnsi="Arial" w:cs="Arial"/>
          <w:sz w:val="24"/>
          <w:szCs w:val="24"/>
        </w:rPr>
      </w:pPr>
      <w:r w:rsidRPr="00354200">
        <w:rPr>
          <w:rFonts w:ascii="Arial" w:eastAsia="Calibri" w:hAnsi="Arial" w:cs="Arial"/>
          <w:sz w:val="24"/>
          <w:szCs w:val="24"/>
        </w:rPr>
        <w:t>Costs of acquisition, renovation or improvement of facilities or land. Ongoing costs of facility maintenance and repair are distinguished from improvement and are allowable.</w:t>
      </w:r>
    </w:p>
    <w:p w14:paraId="32572F78" w14:textId="77777777" w:rsidR="009C7350" w:rsidRPr="00354200" w:rsidRDefault="009C7350" w:rsidP="00354200">
      <w:pPr>
        <w:pStyle w:val="ListParagraph"/>
        <w:numPr>
          <w:ilvl w:val="0"/>
          <w:numId w:val="34"/>
        </w:numPr>
        <w:spacing w:after="200" w:line="276" w:lineRule="auto"/>
        <w:rPr>
          <w:rFonts w:ascii="Arial" w:eastAsia="Calibri" w:hAnsi="Arial" w:cs="Arial"/>
          <w:sz w:val="24"/>
          <w:szCs w:val="24"/>
        </w:rPr>
      </w:pPr>
      <w:r w:rsidRPr="00354200">
        <w:rPr>
          <w:rFonts w:ascii="Arial" w:eastAsia="Calibri" w:hAnsi="Arial" w:cs="Arial"/>
          <w:sz w:val="24"/>
          <w:szCs w:val="24"/>
        </w:rPr>
        <w:t>Costs incurred for the purchase and maintenance of Vehicles.</w:t>
      </w:r>
    </w:p>
    <w:p w14:paraId="7EB9949F" w14:textId="7958D1BB" w:rsidR="009C7350" w:rsidRPr="00354200" w:rsidRDefault="009C7350" w:rsidP="00354200">
      <w:pPr>
        <w:pStyle w:val="ListParagraph"/>
        <w:numPr>
          <w:ilvl w:val="0"/>
          <w:numId w:val="34"/>
        </w:numPr>
        <w:spacing w:after="200" w:line="276" w:lineRule="auto"/>
        <w:rPr>
          <w:rFonts w:ascii="Arial" w:eastAsia="Calibri" w:hAnsi="Arial" w:cs="Arial"/>
          <w:sz w:val="24"/>
          <w:szCs w:val="24"/>
        </w:rPr>
      </w:pPr>
      <w:r w:rsidRPr="00354200">
        <w:rPr>
          <w:rFonts w:ascii="Arial" w:eastAsia="Calibri" w:hAnsi="Arial" w:cs="Arial"/>
          <w:sz w:val="24"/>
          <w:szCs w:val="24"/>
        </w:rPr>
        <w:t xml:space="preserve">Costs of political activities, </w:t>
      </w:r>
      <w:r w:rsidR="00180414" w:rsidRPr="00354200">
        <w:rPr>
          <w:rFonts w:ascii="Arial" w:eastAsia="Calibri" w:hAnsi="Arial" w:cs="Arial"/>
          <w:sz w:val="24"/>
          <w:szCs w:val="24"/>
        </w:rPr>
        <w:t>including</w:t>
      </w:r>
      <w:r w:rsidRPr="00354200">
        <w:rPr>
          <w:rFonts w:ascii="Arial" w:eastAsia="Calibri" w:hAnsi="Arial" w:cs="Arial"/>
          <w:sz w:val="24"/>
          <w:szCs w:val="24"/>
        </w:rPr>
        <w:t xml:space="preserve"> transportation of voters or prospective voters to the polls, activities in connection with an election or a voter registration effort, contributions to political organizations and expenses related to lobbying. </w:t>
      </w:r>
    </w:p>
    <w:p w14:paraId="308792CC" w14:textId="59958410" w:rsidR="009C7350" w:rsidRPr="00354200" w:rsidRDefault="009C7350" w:rsidP="00354200">
      <w:pPr>
        <w:pStyle w:val="ListParagraph"/>
        <w:numPr>
          <w:ilvl w:val="0"/>
          <w:numId w:val="34"/>
        </w:numPr>
        <w:spacing w:after="200" w:line="276" w:lineRule="auto"/>
        <w:rPr>
          <w:rFonts w:ascii="Arial" w:eastAsia="Calibri" w:hAnsi="Arial" w:cs="Arial"/>
          <w:sz w:val="24"/>
          <w:szCs w:val="24"/>
        </w:rPr>
      </w:pPr>
      <w:r w:rsidRPr="00354200">
        <w:rPr>
          <w:rFonts w:ascii="Arial" w:eastAsia="Calibri" w:hAnsi="Arial" w:cs="Arial"/>
          <w:sz w:val="24"/>
          <w:szCs w:val="24"/>
        </w:rPr>
        <w:t xml:space="preserve">Costs of idle facilities. Idle facilities mean completely unused facilities that are excess to the organization’s current needs. Unallowable costs related to the idle facility </w:t>
      </w:r>
      <w:r w:rsidR="00180414" w:rsidRPr="00354200">
        <w:rPr>
          <w:rFonts w:ascii="Arial" w:eastAsia="Calibri" w:hAnsi="Arial" w:cs="Arial"/>
          <w:sz w:val="24"/>
          <w:szCs w:val="24"/>
        </w:rPr>
        <w:t>include</w:t>
      </w:r>
      <w:r w:rsidRPr="00354200">
        <w:rPr>
          <w:rFonts w:ascii="Arial" w:eastAsia="Calibri" w:hAnsi="Arial" w:cs="Arial"/>
          <w:sz w:val="24"/>
          <w:szCs w:val="24"/>
        </w:rPr>
        <w:t xml:space="preserve"> maintenance, repair, rent, property tax, insurance and depreciation or use allowances. </w:t>
      </w:r>
    </w:p>
    <w:p w14:paraId="5C175979" w14:textId="01AEBA7A" w:rsidR="009C7350" w:rsidRPr="00354200" w:rsidRDefault="009C7350" w:rsidP="00354200">
      <w:pPr>
        <w:pStyle w:val="ListParagraph"/>
        <w:numPr>
          <w:ilvl w:val="0"/>
          <w:numId w:val="34"/>
        </w:numPr>
        <w:spacing w:after="200" w:line="276" w:lineRule="auto"/>
        <w:rPr>
          <w:rFonts w:ascii="Arial" w:eastAsia="Calibri" w:hAnsi="Arial" w:cs="Arial"/>
          <w:sz w:val="24"/>
          <w:szCs w:val="24"/>
        </w:rPr>
      </w:pPr>
      <w:r w:rsidRPr="00354200">
        <w:rPr>
          <w:rFonts w:ascii="Arial" w:eastAsia="Calibri" w:hAnsi="Arial" w:cs="Arial"/>
          <w:sz w:val="24"/>
          <w:szCs w:val="24"/>
        </w:rPr>
        <w:t>Interest payments, late payment fees and penalties charged by</w:t>
      </w:r>
      <w:r w:rsidR="00180414">
        <w:rPr>
          <w:rFonts w:ascii="Arial" w:eastAsia="Calibri" w:hAnsi="Arial" w:cs="Arial"/>
          <w:sz w:val="24"/>
          <w:szCs w:val="24"/>
        </w:rPr>
        <w:t xml:space="preserve"> </w:t>
      </w:r>
      <w:r w:rsidR="00CF2C6B">
        <w:rPr>
          <w:rFonts w:ascii="Arial" w:eastAsia="Calibri" w:hAnsi="Arial" w:cs="Arial"/>
          <w:sz w:val="24"/>
          <w:szCs w:val="24"/>
        </w:rPr>
        <w:t>Vendor</w:t>
      </w:r>
      <w:r w:rsidRPr="00354200">
        <w:rPr>
          <w:rFonts w:ascii="Arial" w:eastAsia="Calibri" w:hAnsi="Arial" w:cs="Arial"/>
          <w:sz w:val="24"/>
          <w:szCs w:val="24"/>
        </w:rPr>
        <w:t xml:space="preserve"> </w:t>
      </w:r>
      <w:r w:rsidR="004B4CA0" w:rsidRPr="00354200">
        <w:rPr>
          <w:rFonts w:ascii="Arial" w:eastAsia="Calibri" w:hAnsi="Arial" w:cs="Arial"/>
          <w:sz w:val="24"/>
          <w:szCs w:val="24"/>
        </w:rPr>
        <w:t>because of</w:t>
      </w:r>
      <w:r w:rsidRPr="00354200">
        <w:rPr>
          <w:rFonts w:ascii="Arial" w:eastAsia="Calibri" w:hAnsi="Arial" w:cs="Arial"/>
          <w:sz w:val="24"/>
          <w:szCs w:val="24"/>
        </w:rPr>
        <w:t xml:space="preserve"> late invoicing. </w:t>
      </w:r>
    </w:p>
    <w:p w14:paraId="06D06E19" w14:textId="747924EB" w:rsidR="009C7350" w:rsidRPr="00354200" w:rsidRDefault="00F7377E" w:rsidP="00354200">
      <w:pPr>
        <w:pStyle w:val="ListParagraph"/>
        <w:numPr>
          <w:ilvl w:val="0"/>
          <w:numId w:val="34"/>
        </w:numPr>
        <w:spacing w:after="200" w:line="276" w:lineRule="auto"/>
        <w:rPr>
          <w:rFonts w:ascii="Arial" w:eastAsia="Calibri" w:hAnsi="Arial" w:cs="Arial"/>
          <w:sz w:val="24"/>
          <w:szCs w:val="24"/>
        </w:rPr>
      </w:pPr>
      <w:r w:rsidRPr="00354200">
        <w:rPr>
          <w:rFonts w:ascii="Arial" w:eastAsia="Calibri" w:hAnsi="Arial" w:cs="Arial"/>
          <w:sz w:val="24"/>
          <w:szCs w:val="24"/>
        </w:rPr>
        <w:t>C</w:t>
      </w:r>
      <w:r w:rsidR="009C7350" w:rsidRPr="00354200">
        <w:rPr>
          <w:rFonts w:ascii="Arial" w:eastAsia="Calibri" w:hAnsi="Arial" w:cs="Arial"/>
          <w:sz w:val="24"/>
          <w:szCs w:val="24"/>
        </w:rPr>
        <w:t>osts related to fines or penalties imposed on the agency or legal fees related to the defense of the agency or any of its employees in any civil or criminal action.</w:t>
      </w:r>
    </w:p>
    <w:p w14:paraId="051C6138" w14:textId="1B235FC8" w:rsidR="009C7350" w:rsidRPr="00354200" w:rsidRDefault="009C7350" w:rsidP="00354200">
      <w:pPr>
        <w:pStyle w:val="ListParagraph"/>
        <w:numPr>
          <w:ilvl w:val="0"/>
          <w:numId w:val="34"/>
        </w:numPr>
        <w:spacing w:after="200" w:line="276" w:lineRule="auto"/>
        <w:rPr>
          <w:rFonts w:ascii="Arial" w:eastAsia="Calibri" w:hAnsi="Arial" w:cs="Arial"/>
          <w:sz w:val="24"/>
          <w:szCs w:val="24"/>
        </w:rPr>
      </w:pPr>
      <w:r w:rsidRPr="00354200">
        <w:rPr>
          <w:rFonts w:ascii="Arial" w:eastAsia="Calibri" w:hAnsi="Arial" w:cs="Arial"/>
          <w:sz w:val="24"/>
          <w:szCs w:val="24"/>
        </w:rPr>
        <w:t xml:space="preserve">Costs that violate any requirement or are identified as a prohibited activity in </w:t>
      </w:r>
      <w:r w:rsidR="00327D0E">
        <w:rPr>
          <w:rFonts w:ascii="Arial" w:eastAsia="Calibri" w:hAnsi="Arial" w:cs="Arial"/>
          <w:sz w:val="24"/>
          <w:szCs w:val="24"/>
        </w:rPr>
        <w:t>this scope of work</w:t>
      </w:r>
    </w:p>
    <w:p w14:paraId="2CCA544C" w14:textId="77777777" w:rsidR="009C7350" w:rsidRPr="00354200" w:rsidRDefault="009C7350" w:rsidP="00354200">
      <w:pPr>
        <w:pStyle w:val="ListParagraph"/>
        <w:numPr>
          <w:ilvl w:val="0"/>
          <w:numId w:val="34"/>
        </w:numPr>
        <w:spacing w:after="200" w:line="276" w:lineRule="auto"/>
        <w:rPr>
          <w:rFonts w:ascii="Arial" w:eastAsia="Calibri" w:hAnsi="Arial" w:cs="Arial"/>
          <w:sz w:val="24"/>
          <w:szCs w:val="24"/>
        </w:rPr>
      </w:pPr>
      <w:r w:rsidRPr="00354200">
        <w:rPr>
          <w:rFonts w:ascii="Arial" w:eastAsia="Calibri" w:hAnsi="Arial" w:cs="Arial"/>
          <w:sz w:val="24"/>
          <w:szCs w:val="24"/>
        </w:rPr>
        <w:t>Costs that violate any applicable Federal or State statute or regulation.</w:t>
      </w:r>
    </w:p>
    <w:p w14:paraId="69605C56" w14:textId="77777777" w:rsidR="00FA280D" w:rsidRPr="00354200" w:rsidRDefault="00FA280D" w:rsidP="00FA280D">
      <w:pPr>
        <w:spacing w:line="256" w:lineRule="auto"/>
        <w:rPr>
          <w:rFonts w:ascii="Arial" w:eastAsia="Calibri" w:hAnsi="Arial" w:cs="Arial"/>
          <w:b/>
          <w:sz w:val="24"/>
          <w:szCs w:val="24"/>
          <w:u w:val="single"/>
        </w:rPr>
      </w:pPr>
      <w:r w:rsidRPr="00354200">
        <w:rPr>
          <w:rFonts w:ascii="Arial" w:eastAsia="Calibri" w:hAnsi="Arial" w:cs="Arial"/>
          <w:b/>
          <w:sz w:val="24"/>
          <w:szCs w:val="24"/>
          <w:u w:val="single"/>
        </w:rPr>
        <w:t>Evaluation and Performance Measures</w:t>
      </w:r>
    </w:p>
    <w:p w14:paraId="30C33239" w14:textId="706A64D2" w:rsidR="00FA280D" w:rsidRPr="00354200" w:rsidRDefault="00FA280D" w:rsidP="00FA280D">
      <w:pPr>
        <w:spacing w:line="256" w:lineRule="auto"/>
        <w:rPr>
          <w:rFonts w:ascii="Arial" w:eastAsia="Calibri" w:hAnsi="Arial" w:cs="Arial"/>
          <w:sz w:val="24"/>
          <w:szCs w:val="24"/>
        </w:rPr>
      </w:pPr>
      <w:r w:rsidRPr="00354200">
        <w:rPr>
          <w:rFonts w:ascii="Arial" w:eastAsia="Calibri" w:hAnsi="Arial" w:cs="Arial"/>
          <w:sz w:val="24"/>
          <w:szCs w:val="24"/>
        </w:rPr>
        <w:t>The goal of this portion of the scope is to establish sustainable systems to understand the program and its outcomes as simply as possible, integrating data collection into current systems wherever possible. DSAMH has the right to conduct any onsite evaluation and monitoring of the</w:t>
      </w:r>
      <w:r w:rsidR="00180414">
        <w:rPr>
          <w:rFonts w:ascii="Arial" w:eastAsia="Calibri" w:hAnsi="Arial" w:cs="Arial"/>
          <w:sz w:val="24"/>
          <w:szCs w:val="24"/>
        </w:rPr>
        <w:t xml:space="preserve"> </w:t>
      </w:r>
      <w:r w:rsidR="00CF2C6B">
        <w:rPr>
          <w:rFonts w:ascii="Arial" w:eastAsia="Calibri" w:hAnsi="Arial" w:cs="Arial"/>
          <w:sz w:val="24"/>
          <w:szCs w:val="24"/>
        </w:rPr>
        <w:t>Vendor</w:t>
      </w:r>
      <w:r w:rsidRPr="00354200">
        <w:rPr>
          <w:rFonts w:ascii="Arial" w:eastAsia="Calibri" w:hAnsi="Arial" w:cs="Arial"/>
          <w:sz w:val="24"/>
          <w:szCs w:val="24"/>
        </w:rPr>
        <w:t xml:space="preserve">’s activity at any time.  </w:t>
      </w:r>
    </w:p>
    <w:p w14:paraId="4B6A8C86" w14:textId="3CAACBBE" w:rsidR="00FA280D" w:rsidRPr="00354200" w:rsidRDefault="00FA280D" w:rsidP="00FA280D">
      <w:pPr>
        <w:spacing w:line="256" w:lineRule="auto"/>
        <w:rPr>
          <w:rFonts w:ascii="Arial" w:eastAsia="Calibri" w:hAnsi="Arial" w:cs="Arial"/>
          <w:sz w:val="24"/>
          <w:szCs w:val="24"/>
        </w:rPr>
      </w:pPr>
      <w:r w:rsidRPr="00354200">
        <w:rPr>
          <w:rFonts w:ascii="Arial" w:eastAsia="Calibri" w:hAnsi="Arial" w:cs="Arial"/>
          <w:sz w:val="24"/>
          <w:szCs w:val="24"/>
        </w:rPr>
        <w:lastRenderedPageBreak/>
        <w:t>The extension of the service period of the contract is based on, but not limited to, the past performance of the</w:t>
      </w:r>
      <w:r w:rsidR="00180414">
        <w:rPr>
          <w:rFonts w:ascii="Arial" w:eastAsia="Calibri" w:hAnsi="Arial" w:cs="Arial"/>
          <w:sz w:val="24"/>
          <w:szCs w:val="24"/>
        </w:rPr>
        <w:t xml:space="preserve"> </w:t>
      </w:r>
      <w:r w:rsidR="00CF2C6B">
        <w:rPr>
          <w:rFonts w:ascii="Arial" w:eastAsia="Calibri" w:hAnsi="Arial" w:cs="Arial"/>
          <w:sz w:val="24"/>
          <w:szCs w:val="24"/>
        </w:rPr>
        <w:t>Vendor</w:t>
      </w:r>
      <w:r w:rsidRPr="00354200">
        <w:rPr>
          <w:rFonts w:ascii="Arial" w:eastAsia="Calibri" w:hAnsi="Arial" w:cs="Arial"/>
          <w:sz w:val="24"/>
          <w:szCs w:val="24"/>
        </w:rPr>
        <w:t>.  The determination shall be based on, but not limited to, considerations of the following factors:</w:t>
      </w:r>
    </w:p>
    <w:tbl>
      <w:tblPr>
        <w:tblStyle w:val="TableGrid"/>
        <w:tblW w:w="0" w:type="auto"/>
        <w:tblInd w:w="468" w:type="dxa"/>
        <w:tblLayout w:type="fixed"/>
        <w:tblLook w:val="01E0" w:firstRow="1" w:lastRow="1" w:firstColumn="1" w:lastColumn="1" w:noHBand="0" w:noVBand="0"/>
      </w:tblPr>
      <w:tblGrid>
        <w:gridCol w:w="4680"/>
        <w:gridCol w:w="4410"/>
      </w:tblGrid>
      <w:tr w:rsidR="00FA280D" w:rsidRPr="00354200" w14:paraId="42F6EEDC" w14:textId="77777777" w:rsidTr="00FD5EBD">
        <w:trPr>
          <w:trHeight w:val="156"/>
        </w:trPr>
        <w:tc>
          <w:tcPr>
            <w:tcW w:w="4680" w:type="dxa"/>
            <w:tcBorders>
              <w:top w:val="single" w:sz="4" w:space="0" w:color="auto"/>
              <w:left w:val="single" w:sz="4" w:space="0" w:color="auto"/>
              <w:bottom w:val="single" w:sz="4" w:space="0" w:color="auto"/>
              <w:right w:val="single" w:sz="4" w:space="0" w:color="auto"/>
            </w:tcBorders>
            <w:hideMark/>
          </w:tcPr>
          <w:p w14:paraId="519DC606" w14:textId="77777777" w:rsidR="00FA280D" w:rsidRPr="00354200" w:rsidRDefault="00FA280D" w:rsidP="00FD5EBD">
            <w:pPr>
              <w:spacing w:line="256" w:lineRule="auto"/>
              <w:rPr>
                <w:rFonts w:ascii="Arial" w:hAnsi="Arial" w:cs="Arial"/>
                <w:b/>
                <w:sz w:val="24"/>
                <w:szCs w:val="24"/>
              </w:rPr>
            </w:pPr>
            <w:r w:rsidRPr="00354200">
              <w:rPr>
                <w:rFonts w:ascii="Arial" w:hAnsi="Arial" w:cs="Arial"/>
                <w:b/>
                <w:sz w:val="24"/>
                <w:szCs w:val="24"/>
              </w:rPr>
              <w:t>Performance Objective</w:t>
            </w:r>
          </w:p>
        </w:tc>
        <w:tc>
          <w:tcPr>
            <w:tcW w:w="4410" w:type="dxa"/>
            <w:tcBorders>
              <w:top w:val="single" w:sz="4" w:space="0" w:color="auto"/>
              <w:left w:val="single" w:sz="4" w:space="0" w:color="auto"/>
              <w:bottom w:val="single" w:sz="4" w:space="0" w:color="auto"/>
              <w:right w:val="single" w:sz="4" w:space="0" w:color="auto"/>
            </w:tcBorders>
            <w:hideMark/>
          </w:tcPr>
          <w:p w14:paraId="2CC2A9C0" w14:textId="77777777" w:rsidR="00FA280D" w:rsidRPr="00354200" w:rsidRDefault="00FA280D" w:rsidP="00FD5EBD">
            <w:pPr>
              <w:spacing w:line="256" w:lineRule="auto"/>
              <w:rPr>
                <w:rFonts w:ascii="Arial" w:hAnsi="Arial" w:cs="Arial"/>
                <w:b/>
                <w:sz w:val="24"/>
                <w:szCs w:val="24"/>
              </w:rPr>
            </w:pPr>
            <w:r w:rsidRPr="00354200">
              <w:rPr>
                <w:rFonts w:ascii="Arial" w:hAnsi="Arial" w:cs="Arial"/>
                <w:b/>
                <w:sz w:val="24"/>
                <w:szCs w:val="24"/>
              </w:rPr>
              <w:t>Method of Assessment</w:t>
            </w:r>
          </w:p>
        </w:tc>
      </w:tr>
      <w:tr w:rsidR="00FA280D" w:rsidRPr="00354200" w14:paraId="40986FBF" w14:textId="77777777" w:rsidTr="00FD5EBD">
        <w:trPr>
          <w:trHeight w:val="314"/>
        </w:trPr>
        <w:tc>
          <w:tcPr>
            <w:tcW w:w="4680" w:type="dxa"/>
            <w:tcBorders>
              <w:top w:val="single" w:sz="4" w:space="0" w:color="auto"/>
              <w:left w:val="single" w:sz="4" w:space="0" w:color="auto"/>
              <w:bottom w:val="single" w:sz="4" w:space="0" w:color="auto"/>
              <w:right w:val="single" w:sz="4" w:space="0" w:color="auto"/>
            </w:tcBorders>
            <w:hideMark/>
          </w:tcPr>
          <w:p w14:paraId="16364C09" w14:textId="77777777" w:rsidR="00FA280D" w:rsidRPr="00354200" w:rsidRDefault="00FA280D" w:rsidP="00FD5EBD">
            <w:pPr>
              <w:spacing w:line="256" w:lineRule="auto"/>
              <w:rPr>
                <w:rFonts w:ascii="Arial" w:hAnsi="Arial" w:cs="Arial"/>
                <w:sz w:val="24"/>
                <w:szCs w:val="24"/>
              </w:rPr>
            </w:pPr>
            <w:r w:rsidRPr="00354200">
              <w:rPr>
                <w:rFonts w:ascii="Arial" w:hAnsi="Arial" w:cs="Arial"/>
                <w:sz w:val="24"/>
                <w:szCs w:val="24"/>
              </w:rPr>
              <w:t>Provide services as identified in Scope of Services</w:t>
            </w:r>
          </w:p>
        </w:tc>
        <w:tc>
          <w:tcPr>
            <w:tcW w:w="4410" w:type="dxa"/>
            <w:tcBorders>
              <w:top w:val="single" w:sz="4" w:space="0" w:color="auto"/>
              <w:left w:val="single" w:sz="4" w:space="0" w:color="auto"/>
              <w:bottom w:val="single" w:sz="4" w:space="0" w:color="auto"/>
              <w:right w:val="single" w:sz="4" w:space="0" w:color="auto"/>
            </w:tcBorders>
            <w:hideMark/>
          </w:tcPr>
          <w:p w14:paraId="3C0FAE24" w14:textId="21CEF389" w:rsidR="00FA280D" w:rsidRPr="00354200" w:rsidRDefault="00DE744F" w:rsidP="00FD5EBD">
            <w:pPr>
              <w:spacing w:line="256" w:lineRule="auto"/>
              <w:rPr>
                <w:rFonts w:ascii="Arial" w:hAnsi="Arial" w:cs="Arial"/>
                <w:sz w:val="24"/>
                <w:szCs w:val="24"/>
              </w:rPr>
            </w:pPr>
            <w:r w:rsidRPr="00354200">
              <w:rPr>
                <w:rFonts w:ascii="Arial" w:hAnsi="Arial" w:cs="Arial"/>
                <w:sz w:val="24"/>
                <w:szCs w:val="24"/>
              </w:rPr>
              <w:t>M</w:t>
            </w:r>
            <w:r w:rsidR="009C4F19" w:rsidRPr="00354200">
              <w:rPr>
                <w:rFonts w:ascii="Arial" w:hAnsi="Arial" w:cs="Arial"/>
                <w:sz w:val="24"/>
                <w:szCs w:val="24"/>
              </w:rPr>
              <w:t>on</w:t>
            </w:r>
            <w:r w:rsidR="00FA280D" w:rsidRPr="00354200">
              <w:rPr>
                <w:rFonts w:ascii="Arial" w:hAnsi="Arial" w:cs="Arial"/>
                <w:sz w:val="24"/>
                <w:szCs w:val="24"/>
              </w:rPr>
              <w:t>thly provider meeting participation, Review of program reports, third-party feedback</w:t>
            </w:r>
          </w:p>
        </w:tc>
      </w:tr>
      <w:tr w:rsidR="00FA280D" w:rsidRPr="00354200" w14:paraId="329E7E33" w14:textId="77777777" w:rsidTr="00FD5EBD">
        <w:trPr>
          <w:trHeight w:val="314"/>
        </w:trPr>
        <w:tc>
          <w:tcPr>
            <w:tcW w:w="4680" w:type="dxa"/>
            <w:tcBorders>
              <w:top w:val="single" w:sz="4" w:space="0" w:color="auto"/>
              <w:left w:val="single" w:sz="4" w:space="0" w:color="auto"/>
              <w:bottom w:val="single" w:sz="4" w:space="0" w:color="auto"/>
              <w:right w:val="single" w:sz="4" w:space="0" w:color="auto"/>
            </w:tcBorders>
            <w:hideMark/>
          </w:tcPr>
          <w:p w14:paraId="3303D5F8" w14:textId="77777777" w:rsidR="00FA280D" w:rsidRPr="00354200" w:rsidRDefault="00FA280D" w:rsidP="00FD5EBD">
            <w:pPr>
              <w:spacing w:line="256" w:lineRule="auto"/>
              <w:rPr>
                <w:rFonts w:ascii="Arial" w:hAnsi="Arial" w:cs="Arial"/>
                <w:b/>
                <w:sz w:val="24"/>
                <w:szCs w:val="24"/>
              </w:rPr>
            </w:pPr>
            <w:r w:rsidRPr="00354200">
              <w:rPr>
                <w:rFonts w:ascii="Arial" w:hAnsi="Arial" w:cs="Arial"/>
                <w:sz w:val="24"/>
                <w:szCs w:val="24"/>
              </w:rPr>
              <w:t>Compliance with all State and Federal statutes and regulations as applicable for the operation of services identified in this Scope of Work.</w:t>
            </w:r>
          </w:p>
        </w:tc>
        <w:tc>
          <w:tcPr>
            <w:tcW w:w="4410" w:type="dxa"/>
            <w:tcBorders>
              <w:top w:val="single" w:sz="4" w:space="0" w:color="auto"/>
              <w:left w:val="single" w:sz="4" w:space="0" w:color="auto"/>
              <w:bottom w:val="single" w:sz="4" w:space="0" w:color="auto"/>
              <w:right w:val="single" w:sz="4" w:space="0" w:color="auto"/>
            </w:tcBorders>
            <w:hideMark/>
          </w:tcPr>
          <w:p w14:paraId="35344DEE" w14:textId="77777777" w:rsidR="00FA280D" w:rsidRPr="00354200" w:rsidRDefault="00FA280D" w:rsidP="00FD5EBD">
            <w:pPr>
              <w:spacing w:line="256" w:lineRule="auto"/>
              <w:rPr>
                <w:rFonts w:ascii="Arial" w:hAnsi="Arial" w:cs="Arial"/>
                <w:b/>
                <w:sz w:val="24"/>
                <w:szCs w:val="24"/>
              </w:rPr>
            </w:pPr>
            <w:r w:rsidRPr="00354200">
              <w:rPr>
                <w:rFonts w:ascii="Arial" w:hAnsi="Arial" w:cs="Arial"/>
                <w:sz w:val="24"/>
                <w:szCs w:val="24"/>
              </w:rPr>
              <w:t>Review of program reports, third-party feedback</w:t>
            </w:r>
          </w:p>
        </w:tc>
      </w:tr>
      <w:tr w:rsidR="00FA280D" w:rsidRPr="00354200" w14:paraId="2F34988A" w14:textId="77777777" w:rsidTr="00FD5EBD">
        <w:trPr>
          <w:trHeight w:val="314"/>
        </w:trPr>
        <w:tc>
          <w:tcPr>
            <w:tcW w:w="4680" w:type="dxa"/>
            <w:tcBorders>
              <w:top w:val="single" w:sz="4" w:space="0" w:color="auto"/>
              <w:left w:val="single" w:sz="4" w:space="0" w:color="auto"/>
              <w:bottom w:val="single" w:sz="4" w:space="0" w:color="auto"/>
              <w:right w:val="single" w:sz="4" w:space="0" w:color="auto"/>
            </w:tcBorders>
            <w:hideMark/>
          </w:tcPr>
          <w:p w14:paraId="055C4319" w14:textId="77777777" w:rsidR="00FA280D" w:rsidRPr="00354200" w:rsidRDefault="00FA280D" w:rsidP="00FD5EBD">
            <w:pPr>
              <w:spacing w:line="256" w:lineRule="auto"/>
              <w:rPr>
                <w:rFonts w:ascii="Arial" w:hAnsi="Arial" w:cs="Arial"/>
                <w:sz w:val="24"/>
                <w:szCs w:val="24"/>
              </w:rPr>
            </w:pPr>
            <w:r w:rsidRPr="00354200">
              <w:rPr>
                <w:rFonts w:ascii="Arial" w:hAnsi="Arial" w:cs="Arial"/>
                <w:sz w:val="24"/>
                <w:szCs w:val="24"/>
              </w:rPr>
              <w:t>Adhere to requirements in Professional Service Agreement, Divisional Requirements, Scope of Services, and Contract Budget information.</w:t>
            </w:r>
          </w:p>
        </w:tc>
        <w:tc>
          <w:tcPr>
            <w:tcW w:w="4410" w:type="dxa"/>
            <w:tcBorders>
              <w:top w:val="single" w:sz="4" w:space="0" w:color="auto"/>
              <w:left w:val="single" w:sz="4" w:space="0" w:color="auto"/>
              <w:bottom w:val="single" w:sz="4" w:space="0" w:color="auto"/>
              <w:right w:val="single" w:sz="4" w:space="0" w:color="auto"/>
            </w:tcBorders>
            <w:hideMark/>
          </w:tcPr>
          <w:p w14:paraId="3F86BE05" w14:textId="0D0B9812" w:rsidR="00FA280D" w:rsidRPr="00354200" w:rsidRDefault="00DE744F" w:rsidP="00FD5EBD">
            <w:pPr>
              <w:spacing w:line="256" w:lineRule="auto"/>
              <w:rPr>
                <w:rFonts w:ascii="Arial" w:hAnsi="Arial" w:cs="Arial"/>
                <w:sz w:val="24"/>
                <w:szCs w:val="24"/>
              </w:rPr>
            </w:pPr>
            <w:r w:rsidRPr="00354200">
              <w:rPr>
                <w:rFonts w:ascii="Arial" w:hAnsi="Arial" w:cs="Arial"/>
                <w:sz w:val="24"/>
                <w:szCs w:val="24"/>
              </w:rPr>
              <w:t>M</w:t>
            </w:r>
            <w:r w:rsidR="00FA280D" w:rsidRPr="00354200">
              <w:rPr>
                <w:rFonts w:ascii="Arial" w:hAnsi="Arial" w:cs="Arial"/>
                <w:sz w:val="24"/>
                <w:szCs w:val="24"/>
              </w:rPr>
              <w:t>onthly provider meeting participation, Review of program reports, third-party feedback</w:t>
            </w:r>
            <w:r w:rsidR="005B3F50" w:rsidRPr="00354200">
              <w:rPr>
                <w:rFonts w:ascii="Arial" w:hAnsi="Arial" w:cs="Arial"/>
                <w:sz w:val="24"/>
                <w:szCs w:val="24"/>
              </w:rPr>
              <w:t>, Annual submission of policies, procedures, and plans outlined in scope of work</w:t>
            </w:r>
          </w:p>
        </w:tc>
      </w:tr>
      <w:tr w:rsidR="00FA280D" w:rsidRPr="00354200" w14:paraId="1D15D69F" w14:textId="77777777" w:rsidTr="00FD5EBD">
        <w:trPr>
          <w:trHeight w:val="314"/>
        </w:trPr>
        <w:tc>
          <w:tcPr>
            <w:tcW w:w="4680" w:type="dxa"/>
            <w:tcBorders>
              <w:top w:val="single" w:sz="4" w:space="0" w:color="auto"/>
              <w:left w:val="single" w:sz="4" w:space="0" w:color="auto"/>
              <w:bottom w:val="single" w:sz="4" w:space="0" w:color="auto"/>
              <w:right w:val="single" w:sz="4" w:space="0" w:color="auto"/>
            </w:tcBorders>
            <w:hideMark/>
          </w:tcPr>
          <w:p w14:paraId="0FCCADFE" w14:textId="77777777" w:rsidR="00FA280D" w:rsidRPr="00354200" w:rsidRDefault="00FA280D" w:rsidP="00FD5EBD">
            <w:pPr>
              <w:spacing w:line="256" w:lineRule="auto"/>
              <w:rPr>
                <w:rFonts w:ascii="Arial" w:hAnsi="Arial" w:cs="Arial"/>
                <w:sz w:val="24"/>
                <w:szCs w:val="24"/>
              </w:rPr>
            </w:pPr>
            <w:r w:rsidRPr="00354200">
              <w:rPr>
                <w:rFonts w:ascii="Arial" w:hAnsi="Arial" w:cs="Arial"/>
                <w:sz w:val="24"/>
                <w:szCs w:val="24"/>
              </w:rPr>
              <w:t>Reconcile accounts before submitting invoices</w:t>
            </w:r>
          </w:p>
        </w:tc>
        <w:tc>
          <w:tcPr>
            <w:tcW w:w="4410" w:type="dxa"/>
            <w:tcBorders>
              <w:top w:val="single" w:sz="4" w:space="0" w:color="auto"/>
              <w:left w:val="single" w:sz="4" w:space="0" w:color="auto"/>
              <w:bottom w:val="single" w:sz="4" w:space="0" w:color="auto"/>
              <w:right w:val="single" w:sz="4" w:space="0" w:color="auto"/>
            </w:tcBorders>
            <w:hideMark/>
          </w:tcPr>
          <w:p w14:paraId="3A3BA42B" w14:textId="7F5710CF" w:rsidR="00FA280D" w:rsidRPr="00354200" w:rsidRDefault="00FA280D" w:rsidP="00FD5EBD">
            <w:pPr>
              <w:spacing w:line="256" w:lineRule="auto"/>
              <w:rPr>
                <w:rFonts w:ascii="Arial" w:hAnsi="Arial" w:cs="Arial"/>
                <w:sz w:val="24"/>
                <w:szCs w:val="24"/>
              </w:rPr>
            </w:pPr>
            <w:r w:rsidRPr="00354200">
              <w:rPr>
                <w:rFonts w:ascii="Arial" w:hAnsi="Arial" w:cs="Arial"/>
                <w:sz w:val="24"/>
                <w:szCs w:val="24"/>
              </w:rPr>
              <w:t>Review of</w:t>
            </w:r>
            <w:r w:rsidR="00180414">
              <w:rPr>
                <w:rFonts w:ascii="Arial" w:hAnsi="Arial" w:cs="Arial"/>
                <w:sz w:val="24"/>
                <w:szCs w:val="24"/>
              </w:rPr>
              <w:t xml:space="preserve"> </w:t>
            </w:r>
            <w:r w:rsidR="00CF2C6B">
              <w:rPr>
                <w:rFonts w:ascii="Arial" w:hAnsi="Arial" w:cs="Arial"/>
                <w:sz w:val="24"/>
                <w:szCs w:val="24"/>
              </w:rPr>
              <w:t>Vendor</w:t>
            </w:r>
            <w:r w:rsidRPr="00354200">
              <w:rPr>
                <w:rFonts w:ascii="Arial" w:hAnsi="Arial" w:cs="Arial"/>
                <w:sz w:val="24"/>
                <w:szCs w:val="24"/>
              </w:rPr>
              <w:t xml:space="preserve"> invoices and back-ups to the invoices</w:t>
            </w:r>
          </w:p>
        </w:tc>
      </w:tr>
      <w:tr w:rsidR="00FA280D" w:rsidRPr="00354200" w14:paraId="2F43D0FB" w14:textId="77777777" w:rsidTr="00FD5EBD">
        <w:trPr>
          <w:trHeight w:val="314"/>
        </w:trPr>
        <w:tc>
          <w:tcPr>
            <w:tcW w:w="4680" w:type="dxa"/>
            <w:tcBorders>
              <w:top w:val="single" w:sz="4" w:space="0" w:color="auto"/>
              <w:left w:val="single" w:sz="4" w:space="0" w:color="auto"/>
              <w:bottom w:val="single" w:sz="4" w:space="0" w:color="auto"/>
              <w:right w:val="single" w:sz="4" w:space="0" w:color="auto"/>
            </w:tcBorders>
            <w:hideMark/>
          </w:tcPr>
          <w:p w14:paraId="69D752CC" w14:textId="77777777" w:rsidR="00FA280D" w:rsidRPr="00354200" w:rsidRDefault="00FA280D" w:rsidP="00FD5EBD">
            <w:pPr>
              <w:spacing w:line="256" w:lineRule="auto"/>
              <w:rPr>
                <w:rFonts w:ascii="Arial" w:hAnsi="Arial" w:cs="Arial"/>
                <w:sz w:val="24"/>
                <w:szCs w:val="24"/>
              </w:rPr>
            </w:pPr>
            <w:r w:rsidRPr="00354200">
              <w:rPr>
                <w:rFonts w:ascii="Arial" w:hAnsi="Arial" w:cs="Arial"/>
                <w:sz w:val="24"/>
                <w:szCs w:val="24"/>
              </w:rPr>
              <w:t>Submit required invoices on time</w:t>
            </w:r>
          </w:p>
        </w:tc>
        <w:tc>
          <w:tcPr>
            <w:tcW w:w="4410" w:type="dxa"/>
            <w:tcBorders>
              <w:top w:val="single" w:sz="4" w:space="0" w:color="auto"/>
              <w:left w:val="single" w:sz="4" w:space="0" w:color="auto"/>
              <w:bottom w:val="single" w:sz="4" w:space="0" w:color="auto"/>
              <w:right w:val="single" w:sz="4" w:space="0" w:color="auto"/>
            </w:tcBorders>
            <w:hideMark/>
          </w:tcPr>
          <w:p w14:paraId="04904F6E" w14:textId="77777777" w:rsidR="00FA280D" w:rsidRPr="00354200" w:rsidRDefault="00FA280D" w:rsidP="00FD5EBD">
            <w:pPr>
              <w:spacing w:line="256" w:lineRule="auto"/>
              <w:rPr>
                <w:rFonts w:ascii="Arial" w:hAnsi="Arial" w:cs="Arial"/>
                <w:sz w:val="24"/>
                <w:szCs w:val="24"/>
              </w:rPr>
            </w:pPr>
            <w:r w:rsidRPr="00354200">
              <w:rPr>
                <w:rFonts w:ascii="Arial" w:hAnsi="Arial" w:cs="Arial"/>
                <w:sz w:val="24"/>
                <w:szCs w:val="24"/>
              </w:rPr>
              <w:t>Review of Invoices</w:t>
            </w:r>
          </w:p>
        </w:tc>
      </w:tr>
      <w:tr w:rsidR="00FA280D" w:rsidRPr="00354200" w14:paraId="2D43288B" w14:textId="77777777" w:rsidTr="00FD5EBD">
        <w:trPr>
          <w:trHeight w:val="314"/>
        </w:trPr>
        <w:tc>
          <w:tcPr>
            <w:tcW w:w="4680" w:type="dxa"/>
            <w:tcBorders>
              <w:top w:val="single" w:sz="4" w:space="0" w:color="auto"/>
              <w:left w:val="single" w:sz="4" w:space="0" w:color="auto"/>
              <w:bottom w:val="single" w:sz="4" w:space="0" w:color="auto"/>
              <w:right w:val="single" w:sz="4" w:space="0" w:color="auto"/>
            </w:tcBorders>
            <w:hideMark/>
          </w:tcPr>
          <w:p w14:paraId="57B4F27E" w14:textId="77777777" w:rsidR="00FA280D" w:rsidRPr="00354200" w:rsidRDefault="00FA280D" w:rsidP="00FD5EBD">
            <w:pPr>
              <w:spacing w:line="256" w:lineRule="auto"/>
              <w:rPr>
                <w:rFonts w:ascii="Arial" w:hAnsi="Arial" w:cs="Arial"/>
                <w:sz w:val="24"/>
                <w:szCs w:val="24"/>
              </w:rPr>
            </w:pPr>
            <w:proofErr w:type="gramStart"/>
            <w:r w:rsidRPr="00354200">
              <w:rPr>
                <w:rFonts w:ascii="Arial" w:hAnsi="Arial" w:cs="Arial"/>
                <w:sz w:val="24"/>
                <w:szCs w:val="24"/>
              </w:rPr>
              <w:t>Deliver</w:t>
            </w:r>
            <w:proofErr w:type="gramEnd"/>
            <w:r w:rsidRPr="00354200">
              <w:rPr>
                <w:rFonts w:ascii="Arial" w:hAnsi="Arial" w:cs="Arial"/>
                <w:sz w:val="24"/>
                <w:szCs w:val="24"/>
              </w:rPr>
              <w:t xml:space="preserve"> required reports</w:t>
            </w:r>
          </w:p>
        </w:tc>
        <w:tc>
          <w:tcPr>
            <w:tcW w:w="4410" w:type="dxa"/>
            <w:tcBorders>
              <w:top w:val="single" w:sz="4" w:space="0" w:color="auto"/>
              <w:left w:val="single" w:sz="4" w:space="0" w:color="auto"/>
              <w:bottom w:val="single" w:sz="4" w:space="0" w:color="auto"/>
              <w:right w:val="single" w:sz="4" w:space="0" w:color="auto"/>
            </w:tcBorders>
            <w:hideMark/>
          </w:tcPr>
          <w:p w14:paraId="53C7A649" w14:textId="77777777" w:rsidR="00FA280D" w:rsidRPr="00354200" w:rsidRDefault="00FA280D" w:rsidP="00FD5EBD">
            <w:pPr>
              <w:spacing w:line="256" w:lineRule="auto"/>
              <w:rPr>
                <w:rFonts w:ascii="Arial" w:hAnsi="Arial" w:cs="Arial"/>
                <w:sz w:val="24"/>
                <w:szCs w:val="24"/>
              </w:rPr>
            </w:pPr>
            <w:r w:rsidRPr="00354200">
              <w:rPr>
                <w:rFonts w:ascii="Arial" w:hAnsi="Arial" w:cs="Arial"/>
                <w:sz w:val="24"/>
                <w:szCs w:val="24"/>
              </w:rPr>
              <w:t>Review of Reports and Deadlines</w:t>
            </w:r>
          </w:p>
        </w:tc>
      </w:tr>
    </w:tbl>
    <w:p w14:paraId="0477372A" w14:textId="77777777" w:rsidR="00FA280D" w:rsidRPr="00354200" w:rsidRDefault="00FA280D" w:rsidP="00FA280D">
      <w:pPr>
        <w:spacing w:line="256" w:lineRule="auto"/>
        <w:rPr>
          <w:rFonts w:ascii="Arial" w:eastAsia="Calibri" w:hAnsi="Arial" w:cs="Arial"/>
          <w:sz w:val="24"/>
          <w:szCs w:val="24"/>
        </w:rPr>
      </w:pPr>
    </w:p>
    <w:p w14:paraId="6C8BF17D" w14:textId="77777777" w:rsidR="00FA280D" w:rsidRPr="00354200" w:rsidRDefault="00FA280D" w:rsidP="00FA280D">
      <w:pPr>
        <w:spacing w:line="256" w:lineRule="auto"/>
        <w:rPr>
          <w:rFonts w:ascii="Arial" w:eastAsia="Calibri" w:hAnsi="Arial" w:cs="Arial"/>
          <w:b/>
          <w:sz w:val="24"/>
          <w:szCs w:val="24"/>
          <w:u w:val="single"/>
        </w:rPr>
      </w:pPr>
      <w:r w:rsidRPr="00354200">
        <w:rPr>
          <w:rFonts w:ascii="Arial" w:eastAsia="Calibri" w:hAnsi="Arial" w:cs="Arial"/>
          <w:b/>
          <w:sz w:val="24"/>
          <w:szCs w:val="24"/>
          <w:u w:val="single"/>
        </w:rPr>
        <w:t>Quality Improvement</w:t>
      </w:r>
    </w:p>
    <w:p w14:paraId="7666E3FD" w14:textId="7E95860C" w:rsidR="00D2647F" w:rsidRDefault="004B4CA0" w:rsidP="00386E71">
      <w:pPr>
        <w:spacing w:line="256" w:lineRule="auto"/>
        <w:rPr>
          <w:rFonts w:ascii="Arial" w:eastAsia="Calibri" w:hAnsi="Arial" w:cs="Arial"/>
          <w:sz w:val="24"/>
          <w:szCs w:val="24"/>
        </w:rPr>
      </w:pPr>
      <w:r>
        <w:rPr>
          <w:rFonts w:ascii="Arial" w:eastAsia="Calibri" w:hAnsi="Arial" w:cs="Arial"/>
          <w:sz w:val="24"/>
          <w:szCs w:val="24"/>
        </w:rPr>
        <w:t>Vendor</w:t>
      </w:r>
      <w:r w:rsidR="00FA280D" w:rsidRPr="00354200">
        <w:rPr>
          <w:rFonts w:ascii="Arial" w:eastAsia="Calibri" w:hAnsi="Arial" w:cs="Arial"/>
          <w:sz w:val="24"/>
          <w:szCs w:val="24"/>
        </w:rPr>
        <w:t xml:space="preserve"> shall implement a method for identifying, evaluating, and correcting deficiencies in the quality and quantity of services to be provided under any resulting contract arising out of this RFP. The quality assurance plan shall include the proposed indicators essential to assess the</w:t>
      </w:r>
      <w:r w:rsidR="00180414">
        <w:rPr>
          <w:rFonts w:ascii="Arial" w:eastAsia="Calibri" w:hAnsi="Arial" w:cs="Arial"/>
          <w:sz w:val="24"/>
          <w:szCs w:val="24"/>
        </w:rPr>
        <w:t xml:space="preserve"> </w:t>
      </w:r>
      <w:r w:rsidR="00CF2C6B">
        <w:rPr>
          <w:rFonts w:ascii="Arial" w:eastAsia="Calibri" w:hAnsi="Arial" w:cs="Arial"/>
          <w:sz w:val="24"/>
          <w:szCs w:val="24"/>
        </w:rPr>
        <w:t>Vendor</w:t>
      </w:r>
      <w:r w:rsidR="00FA280D" w:rsidRPr="00354200">
        <w:rPr>
          <w:rFonts w:ascii="Arial" w:eastAsia="Calibri" w:hAnsi="Arial" w:cs="Arial"/>
          <w:sz w:val="24"/>
          <w:szCs w:val="24"/>
        </w:rPr>
        <w:t xml:space="preserve">’s performance and the overall adequacy of services being provided to individuals in the target population. </w:t>
      </w:r>
    </w:p>
    <w:p w14:paraId="10762571" w14:textId="3345DF0E" w:rsidR="00630761" w:rsidRDefault="003E48C9" w:rsidP="00630761">
      <w:pPr>
        <w:pStyle w:val="ListParagraph"/>
        <w:numPr>
          <w:ilvl w:val="0"/>
          <w:numId w:val="49"/>
        </w:numPr>
        <w:spacing w:line="256" w:lineRule="auto"/>
        <w:rPr>
          <w:rFonts w:ascii="Arial" w:eastAsia="Calibri" w:hAnsi="Arial" w:cs="Arial"/>
          <w:sz w:val="24"/>
          <w:szCs w:val="24"/>
        </w:rPr>
      </w:pPr>
      <w:r w:rsidRPr="00630761">
        <w:rPr>
          <w:rFonts w:ascii="Arial" w:eastAsia="Calibri" w:hAnsi="Arial" w:cs="Arial"/>
          <w:sz w:val="24"/>
          <w:szCs w:val="24"/>
        </w:rPr>
        <w:t>Vendor must comply with HIPAA and 42 CFR, Part 2.</w:t>
      </w:r>
    </w:p>
    <w:p w14:paraId="2F6AE22D" w14:textId="1A8AF328" w:rsidR="003E48C9" w:rsidRPr="00630761" w:rsidRDefault="003E48C9" w:rsidP="00630761">
      <w:pPr>
        <w:pStyle w:val="ListParagraph"/>
        <w:numPr>
          <w:ilvl w:val="0"/>
          <w:numId w:val="49"/>
        </w:numPr>
        <w:spacing w:line="256" w:lineRule="auto"/>
        <w:rPr>
          <w:rFonts w:ascii="Arial" w:eastAsia="Calibri" w:hAnsi="Arial" w:cs="Arial"/>
          <w:sz w:val="24"/>
          <w:szCs w:val="24"/>
        </w:rPr>
      </w:pPr>
      <w:r w:rsidRPr="00630761">
        <w:rPr>
          <w:rFonts w:ascii="Arial" w:eastAsia="Calibri" w:hAnsi="Arial" w:cs="Arial"/>
          <w:sz w:val="24"/>
          <w:szCs w:val="24"/>
        </w:rPr>
        <w:t>Vendor must comply with regular program and service reporting</w:t>
      </w:r>
      <w:r w:rsidR="00630761">
        <w:rPr>
          <w:rFonts w:ascii="Arial" w:eastAsia="Calibri" w:hAnsi="Arial" w:cs="Arial"/>
          <w:sz w:val="24"/>
          <w:szCs w:val="24"/>
        </w:rPr>
        <w:t>.</w:t>
      </w:r>
    </w:p>
    <w:p w14:paraId="6A361820" w14:textId="76E74CDC" w:rsidR="007C7574" w:rsidRPr="00354200" w:rsidRDefault="00386E71" w:rsidP="00FA280D">
      <w:pPr>
        <w:spacing w:line="256" w:lineRule="auto"/>
        <w:rPr>
          <w:rFonts w:ascii="Arial" w:eastAsia="Calibri" w:hAnsi="Arial" w:cs="Arial"/>
          <w:b/>
          <w:sz w:val="24"/>
          <w:szCs w:val="24"/>
          <w:u w:val="single"/>
        </w:rPr>
      </w:pPr>
      <w:r w:rsidRPr="00354200">
        <w:rPr>
          <w:rFonts w:ascii="Arial" w:hAnsi="Arial" w:cs="Arial"/>
          <w:sz w:val="24"/>
          <w:szCs w:val="24"/>
        </w:rPr>
        <w:t>Presently, the</w:t>
      </w:r>
      <w:r w:rsidR="00DE744F" w:rsidRPr="00354200">
        <w:rPr>
          <w:rFonts w:ascii="Arial" w:hAnsi="Arial" w:cs="Arial"/>
          <w:sz w:val="24"/>
          <w:szCs w:val="24"/>
        </w:rPr>
        <w:t xml:space="preserve"> </w:t>
      </w:r>
      <w:r w:rsidR="00CF2C6B">
        <w:rPr>
          <w:rFonts w:ascii="Arial" w:hAnsi="Arial" w:cs="Arial"/>
          <w:sz w:val="24"/>
          <w:szCs w:val="24"/>
        </w:rPr>
        <w:t>Vendor</w:t>
      </w:r>
      <w:r w:rsidRPr="00354200">
        <w:rPr>
          <w:rFonts w:ascii="Arial" w:hAnsi="Arial" w:cs="Arial"/>
          <w:sz w:val="24"/>
          <w:szCs w:val="24"/>
        </w:rPr>
        <w:t xml:space="preserve"> shall submit monthly program reports to</w:t>
      </w:r>
      <w:r w:rsidRPr="00354200">
        <w:rPr>
          <w:rFonts w:ascii="Arial" w:eastAsia="Calibri" w:hAnsi="Arial" w:cs="Arial"/>
          <w:sz w:val="24"/>
          <w:szCs w:val="24"/>
        </w:rPr>
        <w:t xml:space="preserve"> </w:t>
      </w:r>
      <w:hyperlink r:id="rId22" w:history="1">
        <w:r w:rsidRPr="00354200">
          <w:rPr>
            <w:rStyle w:val="Hyperlink"/>
            <w:rFonts w:ascii="Arial" w:eastAsia="Calibri" w:hAnsi="Arial" w:cs="Arial"/>
            <w:sz w:val="24"/>
            <w:szCs w:val="24"/>
          </w:rPr>
          <w:t>DSAMH_housing@delaware.gov</w:t>
        </w:r>
      </w:hyperlink>
      <w:r w:rsidRPr="00354200">
        <w:rPr>
          <w:rFonts w:ascii="Arial" w:eastAsia="Calibri" w:hAnsi="Arial" w:cs="Arial"/>
          <w:sz w:val="24"/>
          <w:szCs w:val="24"/>
        </w:rPr>
        <w:t xml:space="preserve"> by the 10</w:t>
      </w:r>
      <w:r w:rsidRPr="00354200">
        <w:rPr>
          <w:rFonts w:ascii="Arial" w:eastAsia="Calibri" w:hAnsi="Arial" w:cs="Arial"/>
          <w:sz w:val="24"/>
          <w:szCs w:val="24"/>
          <w:vertAlign w:val="superscript"/>
        </w:rPr>
        <w:t>th</w:t>
      </w:r>
      <w:r w:rsidRPr="00354200">
        <w:rPr>
          <w:rFonts w:ascii="Arial" w:eastAsia="Calibri" w:hAnsi="Arial" w:cs="Arial"/>
          <w:sz w:val="24"/>
          <w:szCs w:val="24"/>
        </w:rPr>
        <w:t xml:space="preserve"> of each month for the preceding month of service</w:t>
      </w:r>
      <w:r w:rsidRPr="00354200">
        <w:rPr>
          <w:rFonts w:ascii="Arial" w:hAnsi="Arial" w:cs="Arial"/>
          <w:sz w:val="24"/>
          <w:szCs w:val="24"/>
        </w:rPr>
        <w:t>. DSAMH shall establish the content and format structure of the report.  As DSAMH reviews its various reporting mechanisms for the purpose of standardization across its behavioral health ecosystem, DSAMH reserves the right to shift the mechanism of how monthly program information is submitted which may include submission via a state contracted cloud-based survey platform.  DSAMH shall provide the</w:t>
      </w:r>
      <w:r w:rsidR="00180414">
        <w:rPr>
          <w:rFonts w:ascii="Arial" w:hAnsi="Arial" w:cs="Arial"/>
          <w:sz w:val="24"/>
          <w:szCs w:val="24"/>
        </w:rPr>
        <w:t xml:space="preserve"> </w:t>
      </w:r>
      <w:r w:rsidR="00CF2C6B">
        <w:rPr>
          <w:rFonts w:ascii="Arial" w:hAnsi="Arial" w:cs="Arial"/>
          <w:sz w:val="24"/>
          <w:szCs w:val="24"/>
        </w:rPr>
        <w:t>Vendor</w:t>
      </w:r>
      <w:r w:rsidRPr="00354200">
        <w:rPr>
          <w:rFonts w:ascii="Arial" w:hAnsi="Arial" w:cs="Arial"/>
          <w:sz w:val="24"/>
          <w:szCs w:val="24"/>
        </w:rPr>
        <w:t xml:space="preserve"> </w:t>
      </w:r>
      <w:r w:rsidR="007C7574" w:rsidRPr="00354200">
        <w:rPr>
          <w:rFonts w:ascii="Arial" w:hAnsi="Arial" w:cs="Arial"/>
          <w:sz w:val="24"/>
          <w:szCs w:val="24"/>
        </w:rPr>
        <w:t>60</w:t>
      </w:r>
      <w:r w:rsidRPr="00354200">
        <w:rPr>
          <w:rFonts w:ascii="Arial" w:hAnsi="Arial" w:cs="Arial"/>
          <w:sz w:val="24"/>
          <w:szCs w:val="24"/>
        </w:rPr>
        <w:t xml:space="preserve"> days’ notice of any report submission changes in writing.</w:t>
      </w:r>
    </w:p>
    <w:p w14:paraId="6C794A97" w14:textId="4F9D8CF9" w:rsidR="00FA280D" w:rsidRPr="00354200" w:rsidRDefault="00FA280D" w:rsidP="00FA280D">
      <w:pPr>
        <w:spacing w:line="256" w:lineRule="auto"/>
        <w:rPr>
          <w:rFonts w:ascii="Arial" w:eastAsia="Calibri" w:hAnsi="Arial" w:cs="Arial"/>
          <w:b/>
          <w:sz w:val="24"/>
          <w:szCs w:val="24"/>
          <w:u w:val="single"/>
        </w:rPr>
      </w:pPr>
      <w:r w:rsidRPr="00354200">
        <w:rPr>
          <w:rFonts w:ascii="Arial" w:eastAsia="Calibri" w:hAnsi="Arial" w:cs="Arial"/>
          <w:b/>
          <w:sz w:val="24"/>
          <w:szCs w:val="24"/>
          <w:u w:val="single"/>
        </w:rPr>
        <w:t xml:space="preserve">Measurement and Key Outcome Indicators </w:t>
      </w:r>
    </w:p>
    <w:p w14:paraId="2CC0604A" w14:textId="0285D4AB" w:rsidR="00FA280D" w:rsidRDefault="00FA280D" w:rsidP="00FA280D">
      <w:pPr>
        <w:spacing w:after="0"/>
        <w:rPr>
          <w:rFonts w:ascii="Arial" w:eastAsia="Calibri" w:hAnsi="Arial" w:cs="Arial"/>
          <w:sz w:val="24"/>
          <w:szCs w:val="24"/>
        </w:rPr>
      </w:pPr>
      <w:r w:rsidRPr="00354200">
        <w:rPr>
          <w:rFonts w:ascii="Arial" w:eastAsia="Calibri" w:hAnsi="Arial" w:cs="Arial"/>
          <w:sz w:val="24"/>
          <w:szCs w:val="24"/>
        </w:rPr>
        <w:lastRenderedPageBreak/>
        <w:t xml:space="preserve">The </w:t>
      </w:r>
      <w:r w:rsidR="00CF2C6B">
        <w:rPr>
          <w:rFonts w:ascii="Arial" w:eastAsia="Calibri" w:hAnsi="Arial" w:cs="Arial"/>
          <w:sz w:val="24"/>
          <w:szCs w:val="24"/>
        </w:rPr>
        <w:t>Vendor</w:t>
      </w:r>
      <w:r w:rsidRPr="00354200">
        <w:rPr>
          <w:rFonts w:ascii="Arial" w:eastAsia="Calibri" w:hAnsi="Arial" w:cs="Arial"/>
          <w:sz w:val="24"/>
          <w:szCs w:val="24"/>
        </w:rPr>
        <w:t xml:space="preserve"> will be required to establish a monthly reporting process at the time of contracting and on an ongoing basis to monitor project milestones.  Additional reporting measures may be asked of the</w:t>
      </w:r>
      <w:r w:rsidR="00180414">
        <w:rPr>
          <w:rFonts w:ascii="Arial" w:eastAsia="Calibri" w:hAnsi="Arial" w:cs="Arial"/>
          <w:sz w:val="24"/>
          <w:szCs w:val="24"/>
        </w:rPr>
        <w:t xml:space="preserve"> </w:t>
      </w:r>
      <w:r w:rsidR="00CF2C6B">
        <w:rPr>
          <w:rFonts w:ascii="Arial" w:eastAsia="Calibri" w:hAnsi="Arial" w:cs="Arial"/>
          <w:sz w:val="24"/>
          <w:szCs w:val="24"/>
        </w:rPr>
        <w:t>Vendor</w:t>
      </w:r>
      <w:r w:rsidRPr="00354200">
        <w:rPr>
          <w:rFonts w:ascii="Arial" w:eastAsia="Calibri" w:hAnsi="Arial" w:cs="Arial"/>
          <w:sz w:val="24"/>
          <w:szCs w:val="24"/>
        </w:rPr>
        <w:t xml:space="preserve"> ad hoc by DSAMH as needed.  Below are the category measures that the</w:t>
      </w:r>
      <w:r w:rsidR="00180414">
        <w:rPr>
          <w:rFonts w:ascii="Arial" w:eastAsia="Calibri" w:hAnsi="Arial" w:cs="Arial"/>
          <w:sz w:val="24"/>
          <w:szCs w:val="24"/>
        </w:rPr>
        <w:t xml:space="preserve"> </w:t>
      </w:r>
      <w:r w:rsidR="00CF2C6B">
        <w:rPr>
          <w:rFonts w:ascii="Arial" w:eastAsia="Calibri" w:hAnsi="Arial" w:cs="Arial"/>
          <w:sz w:val="24"/>
          <w:szCs w:val="24"/>
        </w:rPr>
        <w:t>Vendor</w:t>
      </w:r>
      <w:r w:rsidRPr="00354200">
        <w:rPr>
          <w:rFonts w:ascii="Arial" w:eastAsia="Calibri" w:hAnsi="Arial" w:cs="Arial"/>
          <w:sz w:val="24"/>
          <w:szCs w:val="24"/>
        </w:rPr>
        <w:t xml:space="preserve"> </w:t>
      </w:r>
      <w:proofErr w:type="gramStart"/>
      <w:r w:rsidRPr="00354200">
        <w:rPr>
          <w:rFonts w:ascii="Arial" w:eastAsia="Calibri" w:hAnsi="Arial" w:cs="Arial"/>
          <w:sz w:val="24"/>
          <w:szCs w:val="24"/>
        </w:rPr>
        <w:t>shall</w:t>
      </w:r>
      <w:proofErr w:type="gramEnd"/>
      <w:r w:rsidRPr="00354200">
        <w:rPr>
          <w:rFonts w:ascii="Arial" w:eastAsia="Calibri" w:hAnsi="Arial" w:cs="Arial"/>
          <w:sz w:val="24"/>
          <w:szCs w:val="24"/>
        </w:rPr>
        <w:t xml:space="preserve"> be asked to collect:</w:t>
      </w:r>
    </w:p>
    <w:p w14:paraId="154185CB" w14:textId="77777777" w:rsidR="00FD672C" w:rsidRPr="00354200" w:rsidRDefault="00FD672C" w:rsidP="00FA280D">
      <w:pPr>
        <w:spacing w:after="0"/>
        <w:rPr>
          <w:rFonts w:ascii="Arial" w:eastAsia="Calibri" w:hAnsi="Arial" w:cs="Arial"/>
          <w:sz w:val="24"/>
          <w:szCs w:val="24"/>
        </w:rPr>
      </w:pPr>
    </w:p>
    <w:p w14:paraId="6B3AB5E5" w14:textId="08FE636F" w:rsidR="00FA280D" w:rsidRPr="00A9622B" w:rsidRDefault="00DD53AE" w:rsidP="003C1DBA">
      <w:pPr>
        <w:pStyle w:val="Default"/>
        <w:numPr>
          <w:ilvl w:val="0"/>
          <w:numId w:val="24"/>
        </w:numPr>
        <w:rPr>
          <w:rFonts w:eastAsia="Times New Roman"/>
        </w:rPr>
      </w:pPr>
      <w:r w:rsidRPr="00A9622B">
        <w:rPr>
          <w:rFonts w:eastAsia="Times New Roman"/>
          <w:b/>
          <w:bCs/>
        </w:rPr>
        <w:t>Screening</w:t>
      </w:r>
      <w:r w:rsidR="00FA280D" w:rsidRPr="00A9622B">
        <w:rPr>
          <w:rFonts w:eastAsia="Times New Roman"/>
          <w:b/>
          <w:bCs/>
        </w:rPr>
        <w:t xml:space="preserve"> </w:t>
      </w:r>
      <w:r w:rsidR="00A9622B">
        <w:rPr>
          <w:rFonts w:eastAsia="Times New Roman"/>
          <w:b/>
          <w:bCs/>
        </w:rPr>
        <w:t>I</w:t>
      </w:r>
      <w:r w:rsidR="00FA280D" w:rsidRPr="00A9622B">
        <w:rPr>
          <w:rFonts w:eastAsia="Times New Roman"/>
          <w:b/>
          <w:bCs/>
        </w:rPr>
        <w:t>nformation-</w:t>
      </w:r>
      <w:bookmarkStart w:id="3" w:name="_Hlk212406864"/>
      <w:r w:rsidR="00FA280D" w:rsidRPr="00A9622B">
        <w:rPr>
          <w:rFonts w:eastAsia="Times New Roman"/>
        </w:rPr>
        <w:t xml:space="preserve">Tracks aggregate number of client </w:t>
      </w:r>
      <w:r w:rsidR="00A9622B" w:rsidRPr="00A9622B">
        <w:rPr>
          <w:rFonts w:eastAsia="Times New Roman"/>
        </w:rPr>
        <w:t>screenings conducted at designated Recovery Community Center and for DSAMH Transitional Case Management</w:t>
      </w:r>
      <w:bookmarkEnd w:id="3"/>
      <w:r w:rsidR="00FA280D" w:rsidRPr="00A9622B">
        <w:rPr>
          <w:rFonts w:eastAsia="Times New Roman"/>
        </w:rPr>
        <w:t>, including basic client demographics (gender, age (</w:t>
      </w:r>
      <w:r w:rsidR="00FA280D" w:rsidRPr="00A9622B">
        <w:t xml:space="preserve">Young People (18-24); Young Adults (25-35); Older Adults (36-60); Seniors 60+), </w:t>
      </w:r>
      <w:r w:rsidR="00FA280D" w:rsidRPr="00A9622B">
        <w:rPr>
          <w:rFonts w:eastAsia="Times New Roman"/>
        </w:rPr>
        <w:t>race and ethnicity)</w:t>
      </w:r>
      <w:r w:rsidR="00A9622B" w:rsidRPr="00A9622B">
        <w:rPr>
          <w:rFonts w:eastAsia="Times New Roman"/>
        </w:rPr>
        <w:t xml:space="preserve">.  Of those screened, percentage of those positive for food insecurity, percentage at risk for malnutrition; percentage at risk for prediabetes; percentage of persons screened enrolled in the Supplemental Nutrition Assistance Program. </w:t>
      </w:r>
      <w:r w:rsidR="00FA280D" w:rsidRPr="00A9622B">
        <w:rPr>
          <w:rFonts w:eastAsia="Times New Roman"/>
        </w:rPr>
        <w:t> </w:t>
      </w:r>
    </w:p>
    <w:p w14:paraId="255762CD" w14:textId="101B9E33" w:rsidR="003C1DBA" w:rsidRPr="003C1DBA" w:rsidRDefault="00DD53AE" w:rsidP="00087B8C">
      <w:pPr>
        <w:numPr>
          <w:ilvl w:val="0"/>
          <w:numId w:val="5"/>
        </w:numPr>
        <w:shd w:val="clear" w:color="auto" w:fill="FFFFFF"/>
        <w:spacing w:after="0" w:line="240" w:lineRule="auto"/>
        <w:rPr>
          <w:rFonts w:ascii="Arial" w:eastAsia="Calibri" w:hAnsi="Arial" w:cs="Arial"/>
          <w:sz w:val="24"/>
          <w:szCs w:val="24"/>
        </w:rPr>
      </w:pPr>
      <w:r w:rsidRPr="003C1DBA">
        <w:rPr>
          <w:rFonts w:ascii="Arial" w:eastAsia="Times New Roman" w:hAnsi="Arial" w:cs="Arial"/>
          <w:b/>
          <w:bCs/>
          <w:sz w:val="24"/>
          <w:szCs w:val="24"/>
        </w:rPr>
        <w:t>Medical Nutrition Therapy</w:t>
      </w:r>
      <w:r w:rsidR="00FA280D" w:rsidRPr="003C1DBA">
        <w:rPr>
          <w:rFonts w:ascii="Arial" w:eastAsia="Times New Roman" w:hAnsi="Arial" w:cs="Arial"/>
          <w:b/>
          <w:bCs/>
          <w:sz w:val="24"/>
          <w:szCs w:val="24"/>
        </w:rPr>
        <w:t xml:space="preserve"> </w:t>
      </w:r>
      <w:r w:rsidR="00A9622B" w:rsidRPr="003C1DBA">
        <w:rPr>
          <w:rFonts w:ascii="Arial" w:eastAsia="Times New Roman" w:hAnsi="Arial" w:cs="Arial"/>
          <w:b/>
          <w:bCs/>
          <w:sz w:val="24"/>
          <w:szCs w:val="24"/>
        </w:rPr>
        <w:t>Statistics</w:t>
      </w:r>
      <w:r w:rsidR="00FA280D" w:rsidRPr="003C1DBA">
        <w:rPr>
          <w:rFonts w:ascii="Arial" w:eastAsia="Times New Roman" w:hAnsi="Arial" w:cs="Arial"/>
          <w:b/>
          <w:bCs/>
          <w:sz w:val="24"/>
          <w:szCs w:val="24"/>
        </w:rPr>
        <w:t>-</w:t>
      </w:r>
      <w:r w:rsidR="00400539" w:rsidRPr="00400539">
        <w:t xml:space="preserve"> </w:t>
      </w:r>
      <w:r w:rsidR="00400539" w:rsidRPr="003C1DBA">
        <w:rPr>
          <w:rFonts w:ascii="Arial" w:eastAsia="Times New Roman" w:hAnsi="Arial" w:cs="Arial"/>
          <w:sz w:val="24"/>
          <w:szCs w:val="24"/>
        </w:rPr>
        <w:t xml:space="preserve">Tracks aggregate number of client referrals to Medical Nutrition Therapy at designated Recovery Community Center and for DSAMH Transitional Case Management.   </w:t>
      </w:r>
      <w:r w:rsidR="00FA280D" w:rsidRPr="003C1DBA">
        <w:rPr>
          <w:rFonts w:ascii="Arial" w:eastAsia="Times New Roman" w:hAnsi="Arial" w:cs="Arial"/>
          <w:sz w:val="24"/>
          <w:szCs w:val="24"/>
        </w:rPr>
        <w:t xml:space="preserve">This </w:t>
      </w:r>
      <w:r w:rsidR="003C1DBA" w:rsidRPr="003C1DBA">
        <w:rPr>
          <w:rFonts w:ascii="Arial" w:eastAsia="Times New Roman" w:hAnsi="Arial" w:cs="Arial"/>
          <w:sz w:val="24"/>
          <w:szCs w:val="24"/>
        </w:rPr>
        <w:t>includes</w:t>
      </w:r>
      <w:r w:rsidR="00FA280D" w:rsidRPr="003C1DBA">
        <w:rPr>
          <w:rFonts w:ascii="Arial" w:eastAsia="Times New Roman" w:hAnsi="Arial" w:cs="Arial"/>
          <w:sz w:val="24"/>
          <w:szCs w:val="24"/>
        </w:rPr>
        <w:t xml:space="preserve"> </w:t>
      </w:r>
      <w:r w:rsidR="003C1DBA">
        <w:rPr>
          <w:rFonts w:ascii="Arial" w:eastAsia="Times New Roman" w:hAnsi="Arial" w:cs="Arial"/>
          <w:sz w:val="24"/>
          <w:szCs w:val="24"/>
        </w:rPr>
        <w:t xml:space="preserve">the </w:t>
      </w:r>
      <w:r w:rsidR="00FA280D" w:rsidRPr="003C1DBA">
        <w:rPr>
          <w:rFonts w:ascii="Arial" w:eastAsia="Times New Roman" w:hAnsi="Arial" w:cs="Arial"/>
          <w:sz w:val="24"/>
          <w:szCs w:val="24"/>
        </w:rPr>
        <w:t xml:space="preserve">number of </w:t>
      </w:r>
      <w:r w:rsidR="00400539" w:rsidRPr="003C1DBA">
        <w:rPr>
          <w:rFonts w:ascii="Arial" w:eastAsia="Times New Roman" w:hAnsi="Arial" w:cs="Arial"/>
          <w:sz w:val="24"/>
          <w:szCs w:val="24"/>
        </w:rPr>
        <w:t>sessions held per client (new and follow-up)</w:t>
      </w:r>
      <w:r w:rsidR="00FA280D" w:rsidRPr="003C1DBA">
        <w:rPr>
          <w:rFonts w:ascii="Arial" w:eastAsia="Times New Roman" w:hAnsi="Arial" w:cs="Arial"/>
          <w:sz w:val="24"/>
          <w:szCs w:val="24"/>
        </w:rPr>
        <w:t xml:space="preserve"> and </w:t>
      </w:r>
      <w:r w:rsidR="00400539" w:rsidRPr="003C1DBA">
        <w:rPr>
          <w:rFonts w:ascii="Arial" w:eastAsia="Times New Roman" w:hAnsi="Arial" w:cs="Arial"/>
          <w:sz w:val="24"/>
          <w:szCs w:val="24"/>
        </w:rPr>
        <w:t>any pre and post screening outcomes</w:t>
      </w:r>
      <w:r w:rsidR="00FA280D" w:rsidRPr="003C1DBA">
        <w:rPr>
          <w:rFonts w:ascii="Arial" w:eastAsia="Times New Roman" w:hAnsi="Arial" w:cs="Arial"/>
          <w:sz w:val="24"/>
          <w:szCs w:val="24"/>
        </w:rPr>
        <w:t>.  Client HIPAA de-identified success stories or challenge narratives may also be requested as qualitative analysis based on direct client experience provides a complete understanding of the service’s importance.</w:t>
      </w:r>
    </w:p>
    <w:p w14:paraId="13A9EE46" w14:textId="61CA34C5" w:rsidR="00FA280D" w:rsidRPr="003C1DBA" w:rsidRDefault="00A9622B" w:rsidP="00087B8C">
      <w:pPr>
        <w:numPr>
          <w:ilvl w:val="0"/>
          <w:numId w:val="5"/>
        </w:numPr>
        <w:shd w:val="clear" w:color="auto" w:fill="FFFFFF"/>
        <w:spacing w:after="0" w:line="240" w:lineRule="auto"/>
        <w:rPr>
          <w:rFonts w:ascii="Arial" w:eastAsia="Calibri" w:hAnsi="Arial" w:cs="Arial"/>
          <w:sz w:val="24"/>
          <w:szCs w:val="24"/>
        </w:rPr>
      </w:pPr>
      <w:r w:rsidRPr="003C1DBA">
        <w:rPr>
          <w:rFonts w:ascii="Arial" w:eastAsia="Times New Roman" w:hAnsi="Arial" w:cs="Arial"/>
          <w:b/>
          <w:bCs/>
          <w:sz w:val="24"/>
          <w:szCs w:val="24"/>
        </w:rPr>
        <w:t>Group Nutrition Education Evidence</w:t>
      </w:r>
      <w:r w:rsidR="00FA280D" w:rsidRPr="003C1DBA">
        <w:rPr>
          <w:rFonts w:ascii="Arial" w:eastAsia="Times New Roman" w:hAnsi="Arial" w:cs="Arial"/>
          <w:b/>
          <w:bCs/>
          <w:sz w:val="24"/>
          <w:szCs w:val="24"/>
        </w:rPr>
        <w:t>-</w:t>
      </w:r>
      <w:r w:rsidR="00FA280D" w:rsidRPr="003C1DBA">
        <w:rPr>
          <w:rFonts w:ascii="Arial" w:eastAsia="Times New Roman" w:hAnsi="Arial" w:cs="Arial"/>
          <w:sz w:val="24"/>
          <w:szCs w:val="24"/>
        </w:rPr>
        <w:t xml:space="preserve">Aggregate metrics related to </w:t>
      </w:r>
      <w:r w:rsidRPr="003C1DBA">
        <w:rPr>
          <w:rFonts w:ascii="Arial" w:eastAsia="Times New Roman" w:hAnsi="Arial" w:cs="Arial"/>
          <w:sz w:val="24"/>
          <w:szCs w:val="24"/>
        </w:rPr>
        <w:t>group nutrition education classes held.</w:t>
      </w:r>
      <w:r w:rsidR="00FA280D" w:rsidRPr="003C1DBA">
        <w:rPr>
          <w:rFonts w:ascii="Arial" w:eastAsia="Times New Roman" w:hAnsi="Arial" w:cs="Arial"/>
          <w:sz w:val="24"/>
          <w:szCs w:val="24"/>
        </w:rPr>
        <w:t xml:space="preserve">  This includes number of </w:t>
      </w:r>
      <w:r w:rsidRPr="003C1DBA">
        <w:rPr>
          <w:rFonts w:ascii="Arial" w:eastAsia="Times New Roman" w:hAnsi="Arial" w:cs="Arial"/>
          <w:sz w:val="24"/>
          <w:szCs w:val="24"/>
        </w:rPr>
        <w:t>classes</w:t>
      </w:r>
      <w:r w:rsidR="00FA280D" w:rsidRPr="003C1DBA">
        <w:rPr>
          <w:rFonts w:ascii="Arial" w:eastAsia="Times New Roman" w:hAnsi="Arial" w:cs="Arial"/>
          <w:sz w:val="24"/>
          <w:szCs w:val="24"/>
        </w:rPr>
        <w:t xml:space="preserve"> presented,</w:t>
      </w:r>
      <w:r w:rsidRPr="003C1DBA">
        <w:rPr>
          <w:rFonts w:ascii="Arial" w:eastAsia="Times New Roman" w:hAnsi="Arial" w:cs="Arial"/>
          <w:sz w:val="24"/>
          <w:szCs w:val="24"/>
        </w:rPr>
        <w:t xml:space="preserve"> number of attendees per session, and topics presented</w:t>
      </w:r>
      <w:r w:rsidR="00400539" w:rsidRPr="003C1DBA">
        <w:rPr>
          <w:rFonts w:ascii="Arial" w:eastAsia="Times New Roman" w:hAnsi="Arial" w:cs="Arial"/>
          <w:sz w:val="24"/>
          <w:szCs w:val="24"/>
        </w:rPr>
        <w:t>.  An additional metric includes a description regarding c</w:t>
      </w:r>
      <w:r w:rsidR="00FA280D" w:rsidRPr="003C1DBA">
        <w:rPr>
          <w:rFonts w:ascii="Arial" w:eastAsia="Times New Roman" w:hAnsi="Arial" w:cs="Arial"/>
          <w:sz w:val="24"/>
          <w:szCs w:val="24"/>
        </w:rPr>
        <w:t xml:space="preserve">hanges to </w:t>
      </w:r>
      <w:r w:rsidRPr="003C1DBA">
        <w:rPr>
          <w:rFonts w:ascii="Arial" w:hAnsi="Arial" w:cs="Arial"/>
          <w:sz w:val="24"/>
          <w:szCs w:val="24"/>
        </w:rPr>
        <w:t>participant</w:t>
      </w:r>
      <w:r w:rsidR="00FA280D" w:rsidRPr="003C1DBA">
        <w:rPr>
          <w:rFonts w:ascii="Arial" w:hAnsi="Arial" w:cs="Arial"/>
          <w:sz w:val="24"/>
          <w:szCs w:val="24"/>
        </w:rPr>
        <w:t xml:space="preserve"> knowledge and practice due to</w:t>
      </w:r>
      <w:r w:rsidR="00180414" w:rsidRPr="003C1DBA">
        <w:rPr>
          <w:rFonts w:ascii="Arial" w:hAnsi="Arial" w:cs="Arial"/>
          <w:sz w:val="24"/>
          <w:szCs w:val="24"/>
        </w:rPr>
        <w:t xml:space="preserve"> </w:t>
      </w:r>
      <w:r w:rsidRPr="003C1DBA">
        <w:rPr>
          <w:rFonts w:ascii="Arial" w:hAnsi="Arial" w:cs="Arial"/>
          <w:sz w:val="24"/>
          <w:szCs w:val="24"/>
        </w:rPr>
        <w:t>Group Nutrition</w:t>
      </w:r>
      <w:r w:rsidR="00FA280D" w:rsidRPr="003C1DBA">
        <w:rPr>
          <w:rFonts w:ascii="Arial" w:hAnsi="Arial" w:cs="Arial"/>
          <w:sz w:val="24"/>
          <w:szCs w:val="24"/>
        </w:rPr>
        <w:t xml:space="preserve"> and resources</w:t>
      </w:r>
      <w:r w:rsidR="00400539" w:rsidRPr="003C1DBA">
        <w:rPr>
          <w:rFonts w:ascii="Arial" w:hAnsi="Arial" w:cs="Arial"/>
          <w:sz w:val="24"/>
          <w:szCs w:val="24"/>
        </w:rPr>
        <w:t xml:space="preserve"> provided</w:t>
      </w:r>
      <w:r w:rsidR="00FA280D" w:rsidRPr="003C1DBA">
        <w:rPr>
          <w:rFonts w:ascii="Arial" w:hAnsi="Arial" w:cs="Arial"/>
          <w:sz w:val="24"/>
          <w:szCs w:val="24"/>
        </w:rPr>
        <w:t>.</w:t>
      </w:r>
    </w:p>
    <w:p w14:paraId="7926AE9F" w14:textId="77777777" w:rsidR="00FA280D" w:rsidRPr="00354200" w:rsidRDefault="00FA280D" w:rsidP="00FA280D">
      <w:pPr>
        <w:shd w:val="clear" w:color="auto" w:fill="FFFFFF"/>
        <w:spacing w:after="0" w:line="256" w:lineRule="auto"/>
        <w:ind w:left="720"/>
        <w:rPr>
          <w:rFonts w:ascii="Arial" w:eastAsia="Calibri" w:hAnsi="Arial" w:cs="Arial"/>
          <w:sz w:val="24"/>
          <w:szCs w:val="24"/>
        </w:rPr>
      </w:pPr>
    </w:p>
    <w:p w14:paraId="5C05F6A2" w14:textId="65BD97D2" w:rsidR="00FA280D" w:rsidRPr="00354200" w:rsidRDefault="00FA280D" w:rsidP="00FA280D">
      <w:pPr>
        <w:spacing w:line="256" w:lineRule="auto"/>
        <w:rPr>
          <w:rFonts w:ascii="Arial" w:eastAsia="Calibri" w:hAnsi="Arial" w:cs="Arial"/>
          <w:sz w:val="24"/>
          <w:szCs w:val="24"/>
        </w:rPr>
      </w:pPr>
      <w:r w:rsidRPr="00354200">
        <w:rPr>
          <w:rFonts w:ascii="Arial" w:eastAsia="Calibri" w:hAnsi="Arial" w:cs="Arial"/>
          <w:sz w:val="24"/>
          <w:szCs w:val="24"/>
        </w:rPr>
        <w:t>As part of the quality improvement plan, the monthly program report must also highlight issues raised either by the</w:t>
      </w:r>
      <w:r w:rsidR="00180414">
        <w:rPr>
          <w:rFonts w:ascii="Arial" w:eastAsia="Calibri" w:hAnsi="Arial" w:cs="Arial"/>
          <w:sz w:val="24"/>
          <w:szCs w:val="24"/>
        </w:rPr>
        <w:t xml:space="preserve"> </w:t>
      </w:r>
      <w:r w:rsidR="00CF2C6B">
        <w:rPr>
          <w:rFonts w:ascii="Arial" w:eastAsia="Calibri" w:hAnsi="Arial" w:cs="Arial"/>
          <w:sz w:val="24"/>
          <w:szCs w:val="24"/>
        </w:rPr>
        <w:t>Vendor</w:t>
      </w:r>
      <w:r w:rsidRPr="00354200">
        <w:rPr>
          <w:rFonts w:ascii="Arial" w:eastAsia="Calibri" w:hAnsi="Arial" w:cs="Arial"/>
          <w:sz w:val="24"/>
          <w:szCs w:val="24"/>
        </w:rPr>
        <w:t xml:space="preserve"> as continuous improvement objectives along with recommendations to address these objectives.</w:t>
      </w:r>
    </w:p>
    <w:p w14:paraId="6BD37BD7" w14:textId="77777777" w:rsidR="00FA280D" w:rsidRPr="00354200" w:rsidRDefault="00FA280D" w:rsidP="00FA280D">
      <w:pPr>
        <w:spacing w:after="0"/>
        <w:rPr>
          <w:rFonts w:ascii="Arial" w:hAnsi="Arial" w:cs="Arial"/>
          <w:sz w:val="24"/>
          <w:szCs w:val="24"/>
        </w:rPr>
      </w:pPr>
      <w:r w:rsidRPr="00354200">
        <w:rPr>
          <w:rFonts w:ascii="Arial" w:hAnsi="Arial" w:cs="Arial"/>
          <w:sz w:val="24"/>
          <w:szCs w:val="24"/>
        </w:rPr>
        <w:t>DSAMH reserves the right to claw back or hold funds for program reports not submitted.</w:t>
      </w:r>
    </w:p>
    <w:p w14:paraId="3A9FB11C" w14:textId="77777777" w:rsidR="00FA280D" w:rsidRPr="00354200" w:rsidRDefault="00FA280D" w:rsidP="006903D2">
      <w:pPr>
        <w:spacing w:line="256" w:lineRule="auto"/>
        <w:rPr>
          <w:rFonts w:ascii="Arial" w:eastAsia="Calibri" w:hAnsi="Arial" w:cs="Arial"/>
          <w:b/>
          <w:sz w:val="24"/>
          <w:szCs w:val="24"/>
          <w:u w:val="single"/>
        </w:rPr>
      </w:pPr>
    </w:p>
    <w:p w14:paraId="23B4F1E0" w14:textId="0661716E" w:rsidR="008D4C9F" w:rsidRPr="00354200" w:rsidRDefault="008D4C9F" w:rsidP="008D4C9F">
      <w:pPr>
        <w:spacing w:after="0" w:line="240" w:lineRule="auto"/>
        <w:rPr>
          <w:rFonts w:ascii="Arial" w:eastAsia="Calibri" w:hAnsi="Arial" w:cs="Arial"/>
          <w:b/>
          <w:bCs/>
          <w:sz w:val="24"/>
          <w:szCs w:val="24"/>
          <w:u w:val="single"/>
        </w:rPr>
      </w:pPr>
      <w:r w:rsidRPr="00354200">
        <w:rPr>
          <w:rFonts w:ascii="Arial" w:eastAsia="Calibri" w:hAnsi="Arial" w:cs="Arial"/>
          <w:b/>
          <w:bCs/>
          <w:sz w:val="24"/>
          <w:szCs w:val="24"/>
          <w:u w:val="single"/>
        </w:rPr>
        <w:t xml:space="preserve">Technical Response Requirements </w:t>
      </w:r>
    </w:p>
    <w:p w14:paraId="6FAFDAD7" w14:textId="77777777" w:rsidR="008D4C9F" w:rsidRPr="00354200" w:rsidRDefault="008D4C9F" w:rsidP="008D4C9F">
      <w:pPr>
        <w:spacing w:after="0" w:line="240" w:lineRule="auto"/>
        <w:ind w:left="360"/>
        <w:rPr>
          <w:rFonts w:ascii="Arial" w:eastAsia="Calibri" w:hAnsi="Arial" w:cs="Arial"/>
          <w:sz w:val="24"/>
          <w:szCs w:val="24"/>
        </w:rPr>
      </w:pPr>
    </w:p>
    <w:p w14:paraId="486B5A59" w14:textId="0FCD2B83" w:rsidR="008D4C9F" w:rsidRPr="00354200" w:rsidRDefault="008D4C9F" w:rsidP="008D4C9F">
      <w:pPr>
        <w:spacing w:after="0" w:line="240" w:lineRule="auto"/>
        <w:rPr>
          <w:rFonts w:ascii="Arial" w:eastAsia="Calibri" w:hAnsi="Arial" w:cs="Arial"/>
          <w:sz w:val="24"/>
          <w:szCs w:val="24"/>
        </w:rPr>
      </w:pPr>
      <w:r w:rsidRPr="00354200">
        <w:rPr>
          <w:rFonts w:ascii="Arial" w:eastAsia="Calibri" w:hAnsi="Arial" w:cs="Arial"/>
          <w:sz w:val="24"/>
          <w:szCs w:val="24"/>
        </w:rPr>
        <w:t>The</w:t>
      </w:r>
      <w:r w:rsidR="00180414">
        <w:rPr>
          <w:rFonts w:ascii="Arial" w:eastAsia="Calibri" w:hAnsi="Arial" w:cs="Arial"/>
          <w:sz w:val="24"/>
          <w:szCs w:val="24"/>
        </w:rPr>
        <w:t xml:space="preserve"> </w:t>
      </w:r>
      <w:r w:rsidR="00CF2C6B">
        <w:rPr>
          <w:rFonts w:ascii="Arial" w:eastAsia="Calibri" w:hAnsi="Arial" w:cs="Arial"/>
          <w:sz w:val="24"/>
          <w:szCs w:val="24"/>
        </w:rPr>
        <w:t>Vendor</w:t>
      </w:r>
      <w:r w:rsidRPr="00354200">
        <w:rPr>
          <w:rFonts w:ascii="Arial" w:eastAsia="Calibri" w:hAnsi="Arial" w:cs="Arial"/>
          <w:sz w:val="24"/>
          <w:szCs w:val="24"/>
        </w:rPr>
        <w:t>’s responses to the categories below must describe how it will fulfill the requirements outlined in the scope of work.</w:t>
      </w:r>
      <w:r w:rsidR="00180414">
        <w:rPr>
          <w:rFonts w:ascii="Arial" w:eastAsia="Calibri" w:hAnsi="Arial" w:cs="Arial"/>
          <w:sz w:val="24"/>
          <w:szCs w:val="24"/>
        </w:rPr>
        <w:t xml:space="preserve">  </w:t>
      </w:r>
      <w:r w:rsidR="00CF2C6B">
        <w:rPr>
          <w:rFonts w:ascii="Arial" w:eastAsia="Calibri" w:hAnsi="Arial" w:cs="Arial"/>
          <w:sz w:val="24"/>
          <w:szCs w:val="24"/>
        </w:rPr>
        <w:t>Vendor</w:t>
      </w:r>
      <w:r w:rsidRPr="00354200">
        <w:rPr>
          <w:rFonts w:ascii="Arial" w:eastAsia="Calibri" w:hAnsi="Arial" w:cs="Arial"/>
          <w:sz w:val="24"/>
          <w:szCs w:val="24"/>
        </w:rPr>
        <w:t xml:space="preserve"> should ensure that all proposed solutions are consistent with DSAMH policies and procedures, and applicable regulations, standards, procedures, and best practices.</w:t>
      </w:r>
    </w:p>
    <w:p w14:paraId="5975E611" w14:textId="77777777" w:rsidR="008D4C9F" w:rsidRPr="00354200" w:rsidRDefault="008D4C9F" w:rsidP="008D4C9F">
      <w:pPr>
        <w:spacing w:after="0" w:line="240" w:lineRule="auto"/>
        <w:ind w:left="360"/>
        <w:rPr>
          <w:rFonts w:ascii="Arial" w:eastAsia="Calibri" w:hAnsi="Arial" w:cs="Arial"/>
          <w:sz w:val="24"/>
          <w:szCs w:val="24"/>
        </w:rPr>
      </w:pPr>
    </w:p>
    <w:p w14:paraId="5C443EDF" w14:textId="6F61D3B9" w:rsidR="008D4C9F" w:rsidRPr="00354200" w:rsidRDefault="008D4C9F" w:rsidP="004B2720">
      <w:pPr>
        <w:numPr>
          <w:ilvl w:val="0"/>
          <w:numId w:val="9"/>
        </w:numPr>
        <w:spacing w:after="0" w:line="240" w:lineRule="auto"/>
        <w:rPr>
          <w:rFonts w:ascii="Arial" w:eastAsia="Calibri" w:hAnsi="Arial" w:cs="Arial"/>
          <w:sz w:val="24"/>
          <w:szCs w:val="24"/>
        </w:rPr>
      </w:pPr>
      <w:r w:rsidRPr="00354200">
        <w:rPr>
          <w:rFonts w:ascii="Arial" w:eastAsia="Calibri" w:hAnsi="Arial" w:cs="Arial"/>
          <w:b/>
          <w:bCs/>
          <w:sz w:val="24"/>
          <w:szCs w:val="24"/>
        </w:rPr>
        <w:t xml:space="preserve">Experience and </w:t>
      </w:r>
      <w:r w:rsidR="00D15252" w:rsidRPr="00354200">
        <w:rPr>
          <w:rFonts w:ascii="Arial" w:eastAsia="Calibri" w:hAnsi="Arial" w:cs="Arial"/>
          <w:b/>
          <w:bCs/>
          <w:sz w:val="24"/>
          <w:szCs w:val="24"/>
        </w:rPr>
        <w:t>Expertise</w:t>
      </w:r>
      <w:r w:rsidR="00C22B66" w:rsidRPr="00354200">
        <w:rPr>
          <w:rFonts w:ascii="Arial" w:eastAsia="Calibri" w:hAnsi="Arial" w:cs="Arial"/>
          <w:b/>
          <w:bCs/>
          <w:sz w:val="24"/>
          <w:szCs w:val="24"/>
        </w:rPr>
        <w:t xml:space="preserve"> (up to </w:t>
      </w:r>
      <w:r w:rsidR="009C1448">
        <w:rPr>
          <w:rFonts w:ascii="Arial" w:eastAsia="Calibri" w:hAnsi="Arial" w:cs="Arial"/>
          <w:b/>
          <w:bCs/>
          <w:sz w:val="24"/>
          <w:szCs w:val="24"/>
        </w:rPr>
        <w:t>25</w:t>
      </w:r>
      <w:r w:rsidR="00C22B66" w:rsidRPr="00354200">
        <w:rPr>
          <w:rFonts w:ascii="Arial" w:eastAsia="Calibri" w:hAnsi="Arial" w:cs="Arial"/>
          <w:b/>
          <w:bCs/>
          <w:sz w:val="24"/>
          <w:szCs w:val="24"/>
        </w:rPr>
        <w:t xml:space="preserve"> points)</w:t>
      </w:r>
    </w:p>
    <w:p w14:paraId="6DA45CE6" w14:textId="77777777" w:rsidR="00A44A3A" w:rsidRPr="00354200" w:rsidRDefault="00A44A3A" w:rsidP="00A44A3A">
      <w:pPr>
        <w:spacing w:after="0" w:line="240" w:lineRule="auto"/>
        <w:ind w:left="1080"/>
        <w:rPr>
          <w:rFonts w:ascii="Arial" w:eastAsia="Calibri" w:hAnsi="Arial" w:cs="Arial"/>
          <w:sz w:val="24"/>
          <w:szCs w:val="24"/>
        </w:rPr>
      </w:pPr>
    </w:p>
    <w:p w14:paraId="4E48DA05" w14:textId="6CE148EC" w:rsidR="000157F3" w:rsidRPr="000157F3" w:rsidRDefault="000157F3" w:rsidP="000157F3">
      <w:pPr>
        <w:pStyle w:val="ListParagraph"/>
        <w:numPr>
          <w:ilvl w:val="0"/>
          <w:numId w:val="10"/>
        </w:numPr>
        <w:rPr>
          <w:rFonts w:ascii="Arial" w:hAnsi="Arial" w:cs="Arial"/>
          <w:sz w:val="24"/>
          <w:szCs w:val="24"/>
        </w:rPr>
      </w:pPr>
      <w:r w:rsidRPr="000157F3">
        <w:rPr>
          <w:rFonts w:ascii="Arial" w:hAnsi="Arial" w:cs="Arial"/>
          <w:sz w:val="24"/>
          <w:szCs w:val="24"/>
        </w:rPr>
        <w:t>Submit the most recent organizational chart and current Board of Director’s roster (if applicable).</w:t>
      </w:r>
    </w:p>
    <w:p w14:paraId="69031CC1" w14:textId="194384C3" w:rsidR="00C274D4" w:rsidRPr="00354200" w:rsidRDefault="00C274D4" w:rsidP="005048AF">
      <w:pPr>
        <w:pStyle w:val="ListParagraph"/>
        <w:numPr>
          <w:ilvl w:val="0"/>
          <w:numId w:val="10"/>
        </w:numPr>
        <w:rPr>
          <w:rFonts w:ascii="Arial" w:hAnsi="Arial" w:cs="Arial"/>
          <w:sz w:val="24"/>
          <w:szCs w:val="24"/>
        </w:rPr>
      </w:pPr>
      <w:r w:rsidRPr="00354200">
        <w:rPr>
          <w:rFonts w:ascii="Arial" w:hAnsi="Arial" w:cs="Arial"/>
          <w:sz w:val="24"/>
          <w:szCs w:val="24"/>
        </w:rPr>
        <w:t xml:space="preserve">Submit </w:t>
      </w:r>
      <w:r w:rsidR="006A381C" w:rsidRPr="00354200">
        <w:rPr>
          <w:rFonts w:ascii="Arial" w:hAnsi="Arial" w:cs="Arial"/>
          <w:sz w:val="24"/>
          <w:szCs w:val="24"/>
        </w:rPr>
        <w:t>proof that</w:t>
      </w:r>
      <w:r w:rsidR="00180414">
        <w:rPr>
          <w:rFonts w:ascii="Arial" w:hAnsi="Arial" w:cs="Arial"/>
          <w:sz w:val="24"/>
          <w:szCs w:val="24"/>
        </w:rPr>
        <w:t xml:space="preserve"> </w:t>
      </w:r>
      <w:r w:rsidR="00CF2C6B">
        <w:rPr>
          <w:rFonts w:ascii="Arial" w:hAnsi="Arial" w:cs="Arial"/>
          <w:sz w:val="24"/>
          <w:szCs w:val="24"/>
        </w:rPr>
        <w:t>Vendor</w:t>
      </w:r>
      <w:r w:rsidR="006A381C" w:rsidRPr="00354200">
        <w:rPr>
          <w:rFonts w:ascii="Arial" w:hAnsi="Arial" w:cs="Arial"/>
          <w:sz w:val="24"/>
          <w:szCs w:val="24"/>
        </w:rPr>
        <w:t xml:space="preserve"> has been operating for at </w:t>
      </w:r>
      <w:proofErr w:type="gramStart"/>
      <w:r w:rsidR="006A381C" w:rsidRPr="00354200">
        <w:rPr>
          <w:rFonts w:ascii="Arial" w:hAnsi="Arial" w:cs="Arial"/>
          <w:sz w:val="24"/>
          <w:szCs w:val="24"/>
        </w:rPr>
        <w:t>minimum</w:t>
      </w:r>
      <w:proofErr w:type="gramEnd"/>
      <w:r w:rsidR="006A381C" w:rsidRPr="00354200">
        <w:rPr>
          <w:rFonts w:ascii="Arial" w:hAnsi="Arial" w:cs="Arial"/>
          <w:sz w:val="24"/>
          <w:szCs w:val="24"/>
        </w:rPr>
        <w:t xml:space="preserve"> two years.</w:t>
      </w:r>
    </w:p>
    <w:p w14:paraId="313D6787" w14:textId="77777777" w:rsidR="007C1F9A" w:rsidRPr="007C1F9A" w:rsidRDefault="006A381C" w:rsidP="007C1F9A">
      <w:pPr>
        <w:pStyle w:val="ListParagraph"/>
        <w:numPr>
          <w:ilvl w:val="0"/>
          <w:numId w:val="10"/>
        </w:numPr>
        <w:rPr>
          <w:rFonts w:ascii="Arial" w:hAnsi="Arial" w:cs="Arial"/>
          <w:sz w:val="24"/>
          <w:szCs w:val="24"/>
        </w:rPr>
      </w:pPr>
      <w:r w:rsidRPr="00354200">
        <w:rPr>
          <w:rFonts w:ascii="Arial" w:eastAsia="Times New Roman" w:hAnsi="Arial" w:cs="Arial"/>
          <w:sz w:val="24"/>
          <w:szCs w:val="24"/>
        </w:rPr>
        <w:t xml:space="preserve">Submit current Business License with the State of Delaware.  </w:t>
      </w:r>
    </w:p>
    <w:p w14:paraId="1C0851FE" w14:textId="77777777" w:rsidR="00B52A76" w:rsidRDefault="007C1F9A" w:rsidP="00635721">
      <w:pPr>
        <w:pStyle w:val="ListParagraph"/>
        <w:numPr>
          <w:ilvl w:val="0"/>
          <w:numId w:val="10"/>
        </w:numPr>
        <w:spacing w:after="0" w:line="256" w:lineRule="auto"/>
        <w:rPr>
          <w:rFonts w:ascii="Arial" w:hAnsi="Arial" w:cs="Arial"/>
          <w:sz w:val="24"/>
          <w:szCs w:val="24"/>
        </w:rPr>
      </w:pPr>
      <w:r w:rsidRPr="00B52A76">
        <w:rPr>
          <w:rFonts w:ascii="Arial" w:eastAsia="Times New Roman" w:hAnsi="Arial" w:cs="Arial"/>
          <w:sz w:val="24"/>
          <w:szCs w:val="24"/>
        </w:rPr>
        <w:lastRenderedPageBreak/>
        <w:t>D</w:t>
      </w:r>
      <w:r w:rsidRPr="00B52A76">
        <w:rPr>
          <w:rFonts w:ascii="Arial" w:hAnsi="Arial" w:cs="Arial"/>
          <w:sz w:val="24"/>
          <w:szCs w:val="24"/>
        </w:rPr>
        <w:t>emonstrate experience providing nutrition education and counseling services, particularly within behavioral health or similar high-need populations.</w:t>
      </w:r>
    </w:p>
    <w:p w14:paraId="1A363D91" w14:textId="77777777" w:rsidR="00C670FE" w:rsidRDefault="00B52A76" w:rsidP="00C670FE">
      <w:pPr>
        <w:pStyle w:val="ListParagraph"/>
        <w:numPr>
          <w:ilvl w:val="0"/>
          <w:numId w:val="10"/>
        </w:numPr>
        <w:spacing w:after="0" w:line="256" w:lineRule="auto"/>
        <w:rPr>
          <w:rFonts w:ascii="Arial" w:hAnsi="Arial" w:cs="Arial"/>
          <w:sz w:val="24"/>
          <w:szCs w:val="24"/>
        </w:rPr>
      </w:pPr>
      <w:r w:rsidRPr="00E91623">
        <w:rPr>
          <w:rFonts w:ascii="Arial" w:hAnsi="Arial" w:cs="Arial"/>
          <w:sz w:val="24"/>
          <w:szCs w:val="24"/>
        </w:rPr>
        <w:t xml:space="preserve">The Vendor must </w:t>
      </w:r>
      <w:r w:rsidR="00E91623" w:rsidRPr="00E91623">
        <w:rPr>
          <w:rFonts w:ascii="Arial" w:hAnsi="Arial" w:cs="Arial"/>
          <w:sz w:val="24"/>
          <w:szCs w:val="24"/>
        </w:rPr>
        <w:t>provide the qualifications and credentials of key personnel</w:t>
      </w:r>
      <w:r w:rsidRPr="00E91623">
        <w:rPr>
          <w:rFonts w:ascii="Arial" w:hAnsi="Arial" w:cs="Arial"/>
          <w:sz w:val="24"/>
          <w:szCs w:val="24"/>
        </w:rPr>
        <w:t xml:space="preserve">, along with the nature and extent of their involvement. </w:t>
      </w:r>
      <w:r w:rsidR="002805F9" w:rsidRPr="00E91623">
        <w:rPr>
          <w:rFonts w:ascii="Arial" w:hAnsi="Arial" w:cs="Arial"/>
          <w:sz w:val="24"/>
          <w:szCs w:val="24"/>
        </w:rPr>
        <w:t xml:space="preserve"> </w:t>
      </w:r>
      <w:r w:rsidR="00E91623" w:rsidRPr="00E91623">
        <w:rPr>
          <w:rFonts w:ascii="Arial" w:hAnsi="Arial" w:cs="Arial"/>
          <w:sz w:val="24"/>
          <w:szCs w:val="24"/>
        </w:rPr>
        <w:t>Qualifications beyond credentials such as Registered Dietitian Nutritionists should also demonstrate</w:t>
      </w:r>
      <w:r w:rsidR="002805F9" w:rsidRPr="00E91623">
        <w:rPr>
          <w:rFonts w:ascii="Arial" w:eastAsia="Calibri" w:hAnsi="Arial" w:cs="Arial"/>
          <w:sz w:val="24"/>
          <w:szCs w:val="24"/>
        </w:rPr>
        <w:t xml:space="preserve"> experience working with individuals with behavioral health conditions</w:t>
      </w:r>
      <w:r w:rsidR="00E91623" w:rsidRPr="00E91623">
        <w:rPr>
          <w:rFonts w:ascii="Arial" w:eastAsia="Calibri" w:hAnsi="Arial" w:cs="Arial"/>
          <w:sz w:val="24"/>
          <w:szCs w:val="24"/>
        </w:rPr>
        <w:t xml:space="preserve">.  </w:t>
      </w:r>
      <w:r w:rsidRPr="00E91623">
        <w:rPr>
          <w:rFonts w:ascii="Arial" w:hAnsi="Arial" w:cs="Arial"/>
          <w:sz w:val="24"/>
          <w:szCs w:val="24"/>
        </w:rPr>
        <w:t xml:space="preserve">The qualifications of these individuals shall be presented (in resumes or other formats).  </w:t>
      </w:r>
    </w:p>
    <w:p w14:paraId="47AA0940" w14:textId="7BDAF6AD" w:rsidR="007C1F9A" w:rsidRPr="00C670FE" w:rsidRDefault="004D32F4" w:rsidP="00C670FE">
      <w:pPr>
        <w:pStyle w:val="ListParagraph"/>
        <w:numPr>
          <w:ilvl w:val="0"/>
          <w:numId w:val="10"/>
        </w:numPr>
        <w:spacing w:after="0" w:line="256" w:lineRule="auto"/>
        <w:rPr>
          <w:rFonts w:ascii="Arial" w:hAnsi="Arial" w:cs="Arial"/>
          <w:sz w:val="24"/>
          <w:szCs w:val="24"/>
        </w:rPr>
      </w:pPr>
      <w:r w:rsidRPr="00C670FE">
        <w:rPr>
          <w:rFonts w:ascii="Arial" w:hAnsi="Arial" w:cs="Arial"/>
          <w:sz w:val="24"/>
          <w:szCs w:val="24"/>
        </w:rPr>
        <w:t>Demonstrate experienc</w:t>
      </w:r>
      <w:r w:rsidR="007C1F9A" w:rsidRPr="00C670FE">
        <w:rPr>
          <w:rFonts w:ascii="Arial" w:hAnsi="Arial" w:cs="Arial"/>
          <w:sz w:val="24"/>
          <w:szCs w:val="24"/>
        </w:rPr>
        <w:t xml:space="preserve">e of cultural competence, trauma-informed care, and experience working with </w:t>
      </w:r>
      <w:r w:rsidRPr="00C670FE">
        <w:rPr>
          <w:rFonts w:ascii="Arial" w:hAnsi="Arial" w:cs="Arial"/>
          <w:sz w:val="24"/>
          <w:szCs w:val="24"/>
        </w:rPr>
        <w:t>high-risk</w:t>
      </w:r>
      <w:r w:rsidR="00E91623" w:rsidRPr="00C670FE">
        <w:rPr>
          <w:rFonts w:ascii="Arial" w:hAnsi="Arial" w:cs="Arial"/>
          <w:sz w:val="24"/>
          <w:szCs w:val="24"/>
        </w:rPr>
        <w:t xml:space="preserve"> populations and</w:t>
      </w:r>
      <w:r w:rsidR="007C1F9A" w:rsidRPr="00C670FE">
        <w:rPr>
          <w:rFonts w:ascii="Arial" w:hAnsi="Arial" w:cs="Arial"/>
          <w:sz w:val="24"/>
          <w:szCs w:val="24"/>
        </w:rPr>
        <w:t xml:space="preserve"> under</w:t>
      </w:r>
      <w:r w:rsidR="008519FB" w:rsidRPr="00C670FE">
        <w:rPr>
          <w:rFonts w:ascii="Arial" w:hAnsi="Arial" w:cs="Arial"/>
          <w:sz w:val="24"/>
          <w:szCs w:val="24"/>
        </w:rPr>
        <w:t>-resourced</w:t>
      </w:r>
      <w:r w:rsidR="007C1F9A" w:rsidRPr="00C670FE">
        <w:rPr>
          <w:rFonts w:ascii="Arial" w:hAnsi="Arial" w:cs="Arial"/>
          <w:sz w:val="24"/>
          <w:szCs w:val="24"/>
        </w:rPr>
        <w:t xml:space="preserve"> communities.</w:t>
      </w:r>
    </w:p>
    <w:p w14:paraId="4B735F13" w14:textId="56C6A599" w:rsidR="008D4C9F" w:rsidRPr="00354200" w:rsidRDefault="008D4C9F" w:rsidP="00E91623">
      <w:pPr>
        <w:spacing w:after="0" w:line="256" w:lineRule="auto"/>
        <w:ind w:left="1080"/>
        <w:contextualSpacing/>
        <w:rPr>
          <w:rFonts w:ascii="Arial" w:eastAsia="Calibri" w:hAnsi="Arial" w:cs="Arial"/>
          <w:sz w:val="24"/>
          <w:szCs w:val="24"/>
        </w:rPr>
      </w:pPr>
    </w:p>
    <w:p w14:paraId="24133F8F" w14:textId="40F28CF4" w:rsidR="008D4C9F" w:rsidRPr="00354200" w:rsidRDefault="008D4C9F" w:rsidP="00AD5605">
      <w:pPr>
        <w:numPr>
          <w:ilvl w:val="0"/>
          <w:numId w:val="9"/>
        </w:numPr>
        <w:spacing w:after="0" w:line="240" w:lineRule="auto"/>
        <w:rPr>
          <w:rFonts w:ascii="Arial" w:eastAsia="Calibri" w:hAnsi="Arial" w:cs="Arial"/>
          <w:b/>
          <w:bCs/>
          <w:sz w:val="24"/>
          <w:szCs w:val="24"/>
        </w:rPr>
      </w:pPr>
      <w:r w:rsidRPr="00354200">
        <w:rPr>
          <w:rFonts w:ascii="Arial" w:eastAsia="Calibri" w:hAnsi="Arial" w:cs="Arial"/>
          <w:b/>
          <w:bCs/>
          <w:sz w:val="24"/>
          <w:szCs w:val="24"/>
        </w:rPr>
        <w:t>Capacity to Meet Requirements</w:t>
      </w:r>
      <w:r w:rsidR="007B4434" w:rsidRPr="00354200">
        <w:rPr>
          <w:rFonts w:ascii="Arial" w:eastAsia="Calibri" w:hAnsi="Arial" w:cs="Arial"/>
          <w:b/>
          <w:bCs/>
          <w:sz w:val="24"/>
          <w:szCs w:val="24"/>
        </w:rPr>
        <w:t xml:space="preserve"> (up to 2</w:t>
      </w:r>
      <w:r w:rsidR="000157F3">
        <w:rPr>
          <w:rFonts w:ascii="Arial" w:eastAsia="Calibri" w:hAnsi="Arial" w:cs="Arial"/>
          <w:b/>
          <w:bCs/>
          <w:sz w:val="24"/>
          <w:szCs w:val="24"/>
        </w:rPr>
        <w:t>5</w:t>
      </w:r>
      <w:r w:rsidR="007B4434" w:rsidRPr="00354200">
        <w:rPr>
          <w:rFonts w:ascii="Arial" w:eastAsia="Calibri" w:hAnsi="Arial" w:cs="Arial"/>
          <w:b/>
          <w:bCs/>
          <w:sz w:val="24"/>
          <w:szCs w:val="24"/>
        </w:rPr>
        <w:t xml:space="preserve"> points)</w:t>
      </w:r>
    </w:p>
    <w:p w14:paraId="32C76F26" w14:textId="19B78A36" w:rsidR="009C1448" w:rsidRDefault="000157F3" w:rsidP="00AD5605">
      <w:pPr>
        <w:numPr>
          <w:ilvl w:val="0"/>
          <w:numId w:val="12"/>
        </w:numPr>
        <w:spacing w:after="0" w:line="256" w:lineRule="auto"/>
        <w:contextualSpacing/>
        <w:rPr>
          <w:rFonts w:ascii="Arial" w:eastAsia="Calibri" w:hAnsi="Arial" w:cs="Arial"/>
          <w:sz w:val="24"/>
          <w:szCs w:val="24"/>
        </w:rPr>
      </w:pPr>
      <w:r>
        <w:rPr>
          <w:rFonts w:ascii="Arial" w:eastAsia="Calibri" w:hAnsi="Arial" w:cs="Arial"/>
          <w:sz w:val="24"/>
          <w:szCs w:val="24"/>
        </w:rPr>
        <w:t xml:space="preserve">Submit </w:t>
      </w:r>
      <w:r w:rsidRPr="000157F3">
        <w:rPr>
          <w:rFonts w:ascii="Arial" w:eastAsia="Calibri" w:hAnsi="Arial" w:cs="Arial"/>
          <w:sz w:val="24"/>
          <w:szCs w:val="24"/>
        </w:rPr>
        <w:t>staffing plan to support timely and consistent delivery of services.</w:t>
      </w:r>
    </w:p>
    <w:p w14:paraId="262AB289" w14:textId="77777777" w:rsidR="000157F3" w:rsidRPr="000157F3" w:rsidRDefault="000157F3" w:rsidP="000157F3">
      <w:pPr>
        <w:numPr>
          <w:ilvl w:val="1"/>
          <w:numId w:val="12"/>
        </w:numPr>
        <w:spacing w:after="0" w:line="256" w:lineRule="auto"/>
        <w:contextualSpacing/>
        <w:rPr>
          <w:rFonts w:ascii="Arial" w:eastAsia="Calibri" w:hAnsi="Arial" w:cs="Arial"/>
          <w:sz w:val="24"/>
          <w:szCs w:val="24"/>
        </w:rPr>
      </w:pPr>
      <w:r w:rsidRPr="000157F3">
        <w:rPr>
          <w:rFonts w:ascii="Arial" w:eastAsia="Calibri" w:hAnsi="Arial" w:cs="Arial"/>
          <w:sz w:val="24"/>
          <w:szCs w:val="24"/>
        </w:rPr>
        <w:t>If conducting this project will require hiring/recruiting of one or more individuals who are not currently employed or enrolled by the organization, detailed position descriptions, including required qualifications and experience shall be submitted.</w:t>
      </w:r>
    </w:p>
    <w:p w14:paraId="4F0FF907" w14:textId="77777777" w:rsidR="000157F3" w:rsidRPr="000157F3" w:rsidRDefault="000157F3" w:rsidP="000157F3">
      <w:pPr>
        <w:numPr>
          <w:ilvl w:val="1"/>
          <w:numId w:val="12"/>
        </w:numPr>
        <w:spacing w:after="0" w:line="256" w:lineRule="auto"/>
        <w:contextualSpacing/>
        <w:rPr>
          <w:rFonts w:ascii="Arial" w:eastAsia="Calibri" w:hAnsi="Arial" w:cs="Arial"/>
          <w:sz w:val="24"/>
          <w:szCs w:val="24"/>
        </w:rPr>
      </w:pPr>
      <w:r w:rsidRPr="000157F3">
        <w:rPr>
          <w:rFonts w:ascii="Arial" w:eastAsia="Calibri" w:hAnsi="Arial" w:cs="Arial"/>
          <w:sz w:val="24"/>
          <w:szCs w:val="24"/>
        </w:rPr>
        <w:t>Describe how the Vendor will manage the training and supervision of staff. Training needs to include essential elements for staff development for the target population served.</w:t>
      </w:r>
    </w:p>
    <w:p w14:paraId="7030C2DF" w14:textId="7F1DD697" w:rsidR="008D4C9F" w:rsidRPr="00354200" w:rsidRDefault="008D4C9F" w:rsidP="00AD5605">
      <w:pPr>
        <w:numPr>
          <w:ilvl w:val="0"/>
          <w:numId w:val="12"/>
        </w:numPr>
        <w:spacing w:after="0" w:line="256" w:lineRule="auto"/>
        <w:contextualSpacing/>
        <w:rPr>
          <w:rFonts w:ascii="Arial" w:eastAsia="Calibri" w:hAnsi="Arial" w:cs="Arial"/>
          <w:sz w:val="24"/>
          <w:szCs w:val="24"/>
        </w:rPr>
      </w:pPr>
      <w:r w:rsidRPr="00354200">
        <w:rPr>
          <w:rFonts w:ascii="Arial" w:eastAsia="Calibri" w:hAnsi="Arial" w:cs="Arial"/>
          <w:sz w:val="24"/>
          <w:szCs w:val="24"/>
        </w:rPr>
        <w:t xml:space="preserve">Describe organizational strengths and challenges that will affect the ability of the organization to implement </w:t>
      </w:r>
      <w:r w:rsidR="000157F3">
        <w:rPr>
          <w:rFonts w:ascii="Arial" w:eastAsia="Calibri" w:hAnsi="Arial" w:cs="Arial"/>
          <w:sz w:val="24"/>
          <w:szCs w:val="24"/>
        </w:rPr>
        <w:t xml:space="preserve">behavioral health nutrition services </w:t>
      </w:r>
      <w:r w:rsidRPr="00354200">
        <w:rPr>
          <w:rFonts w:ascii="Arial" w:eastAsia="Calibri" w:hAnsi="Arial" w:cs="Arial"/>
          <w:sz w:val="24"/>
          <w:szCs w:val="24"/>
        </w:rPr>
        <w:t>within the specified timeframes.</w:t>
      </w:r>
    </w:p>
    <w:p w14:paraId="2FC71F44" w14:textId="77777777" w:rsidR="00C670FE" w:rsidRDefault="008D4C9F" w:rsidP="00C670FE">
      <w:pPr>
        <w:numPr>
          <w:ilvl w:val="0"/>
          <w:numId w:val="12"/>
        </w:numPr>
        <w:spacing w:after="0" w:line="256" w:lineRule="auto"/>
        <w:contextualSpacing/>
        <w:rPr>
          <w:rFonts w:ascii="Arial" w:eastAsia="Calibri" w:hAnsi="Arial" w:cs="Arial"/>
          <w:sz w:val="24"/>
          <w:szCs w:val="24"/>
        </w:rPr>
      </w:pPr>
      <w:r w:rsidRPr="00354200">
        <w:rPr>
          <w:rFonts w:ascii="Arial" w:eastAsia="Calibri" w:hAnsi="Arial" w:cs="Arial"/>
          <w:sz w:val="24"/>
          <w:szCs w:val="24"/>
        </w:rPr>
        <w:t xml:space="preserve">Identify the </w:t>
      </w:r>
      <w:r w:rsidR="006D16D5">
        <w:rPr>
          <w:rFonts w:ascii="Arial" w:eastAsia="Calibri" w:hAnsi="Arial" w:cs="Arial"/>
          <w:sz w:val="24"/>
          <w:szCs w:val="24"/>
        </w:rPr>
        <w:t>system in place for documentation, data collection, and reporting</w:t>
      </w:r>
      <w:r w:rsidRPr="00354200">
        <w:rPr>
          <w:rFonts w:ascii="Arial" w:eastAsia="Calibri" w:hAnsi="Arial" w:cs="Arial"/>
          <w:sz w:val="24"/>
          <w:szCs w:val="24"/>
        </w:rPr>
        <w:t>.</w:t>
      </w:r>
    </w:p>
    <w:p w14:paraId="6E88ED8A" w14:textId="416B26EE" w:rsidR="009D0EBE" w:rsidRDefault="00727354" w:rsidP="00C670FE">
      <w:pPr>
        <w:numPr>
          <w:ilvl w:val="0"/>
          <w:numId w:val="12"/>
        </w:numPr>
        <w:spacing w:after="0" w:line="256" w:lineRule="auto"/>
        <w:contextualSpacing/>
        <w:rPr>
          <w:rFonts w:ascii="Arial" w:eastAsia="Calibri" w:hAnsi="Arial" w:cs="Arial"/>
          <w:sz w:val="24"/>
          <w:szCs w:val="24"/>
        </w:rPr>
      </w:pPr>
      <w:r w:rsidRPr="00C670FE">
        <w:rPr>
          <w:rFonts w:ascii="Arial" w:eastAsia="Calibri" w:hAnsi="Arial" w:cs="Arial"/>
          <w:sz w:val="24"/>
          <w:szCs w:val="24"/>
        </w:rPr>
        <w:t>Please provide a Letter of Support/Letter of Intent to work with the DSAMH designated Recovery Community Center, Horizon House, Inc.</w:t>
      </w:r>
      <w:proofErr w:type="gramStart"/>
      <w:r w:rsidRPr="00C670FE">
        <w:rPr>
          <w:rFonts w:ascii="Arial" w:eastAsia="Calibri" w:hAnsi="Arial" w:cs="Arial"/>
          <w:sz w:val="24"/>
          <w:szCs w:val="24"/>
        </w:rPr>
        <w:t xml:space="preserve"> which</w:t>
      </w:r>
      <w:proofErr w:type="gramEnd"/>
      <w:r w:rsidRPr="00C670FE">
        <w:rPr>
          <w:rFonts w:ascii="Arial" w:eastAsia="Calibri" w:hAnsi="Arial" w:cs="Arial"/>
          <w:sz w:val="24"/>
          <w:szCs w:val="24"/>
        </w:rPr>
        <w:t xml:space="preserve"> shall support </w:t>
      </w:r>
      <w:r w:rsidR="00193576" w:rsidRPr="00C670FE">
        <w:rPr>
          <w:rFonts w:ascii="Arial" w:eastAsia="Calibri" w:hAnsi="Arial" w:cs="Arial"/>
          <w:sz w:val="24"/>
          <w:szCs w:val="24"/>
        </w:rPr>
        <w:t xml:space="preserve">the space for </w:t>
      </w:r>
      <w:r w:rsidRPr="00C670FE">
        <w:rPr>
          <w:rFonts w:ascii="Arial" w:eastAsia="Calibri" w:hAnsi="Arial" w:cs="Arial"/>
          <w:sz w:val="24"/>
          <w:szCs w:val="24"/>
        </w:rPr>
        <w:t xml:space="preserve">group and individual services.  </w:t>
      </w:r>
    </w:p>
    <w:p w14:paraId="7DE1186D" w14:textId="77777777" w:rsidR="00AB3255" w:rsidRPr="00C670FE" w:rsidRDefault="00AB3255" w:rsidP="00AB3255">
      <w:pPr>
        <w:spacing w:after="0" w:line="256" w:lineRule="auto"/>
        <w:ind w:left="990"/>
        <w:contextualSpacing/>
        <w:rPr>
          <w:rFonts w:ascii="Arial" w:eastAsia="Calibri" w:hAnsi="Arial" w:cs="Arial"/>
          <w:sz w:val="24"/>
          <w:szCs w:val="24"/>
        </w:rPr>
      </w:pPr>
    </w:p>
    <w:p w14:paraId="1CB7BBC7" w14:textId="3999A63C" w:rsidR="008D4C9F" w:rsidRPr="00AB3255" w:rsidRDefault="008D4C9F" w:rsidP="00AB3255">
      <w:pPr>
        <w:pStyle w:val="ListParagraph"/>
        <w:numPr>
          <w:ilvl w:val="0"/>
          <w:numId w:val="9"/>
        </w:numPr>
        <w:autoSpaceDE w:val="0"/>
        <w:autoSpaceDN w:val="0"/>
        <w:adjustRightInd w:val="0"/>
        <w:spacing w:after="0" w:line="240" w:lineRule="auto"/>
        <w:rPr>
          <w:rFonts w:ascii="Arial" w:eastAsia="Calibri" w:hAnsi="Arial" w:cs="Arial"/>
          <w:b/>
          <w:bCs/>
          <w:sz w:val="24"/>
          <w:szCs w:val="24"/>
        </w:rPr>
      </w:pPr>
      <w:r w:rsidRPr="00AB3255">
        <w:rPr>
          <w:rFonts w:ascii="Arial" w:eastAsia="Calibri" w:hAnsi="Arial" w:cs="Arial"/>
          <w:b/>
          <w:bCs/>
          <w:sz w:val="24"/>
          <w:szCs w:val="24"/>
        </w:rPr>
        <w:t>Program Design and Implementation</w:t>
      </w:r>
      <w:r w:rsidR="007B4434" w:rsidRPr="00AB3255">
        <w:rPr>
          <w:rFonts w:ascii="Arial" w:eastAsia="Calibri" w:hAnsi="Arial" w:cs="Arial"/>
          <w:b/>
          <w:bCs/>
          <w:sz w:val="24"/>
          <w:szCs w:val="24"/>
        </w:rPr>
        <w:t xml:space="preserve"> (up to </w:t>
      </w:r>
      <w:r w:rsidR="00EB31BC" w:rsidRPr="00AB3255">
        <w:rPr>
          <w:rFonts w:ascii="Arial" w:eastAsia="Calibri" w:hAnsi="Arial" w:cs="Arial"/>
          <w:b/>
          <w:bCs/>
          <w:sz w:val="24"/>
          <w:szCs w:val="24"/>
        </w:rPr>
        <w:t>3</w:t>
      </w:r>
      <w:r w:rsidR="007B4434" w:rsidRPr="00AB3255">
        <w:rPr>
          <w:rFonts w:ascii="Arial" w:eastAsia="Calibri" w:hAnsi="Arial" w:cs="Arial"/>
          <w:b/>
          <w:bCs/>
          <w:sz w:val="24"/>
          <w:szCs w:val="24"/>
        </w:rPr>
        <w:t>0 points)</w:t>
      </w:r>
    </w:p>
    <w:p w14:paraId="3B168228" w14:textId="0DFD1895" w:rsidR="008D4C9F" w:rsidRPr="00354200" w:rsidRDefault="008D4C9F" w:rsidP="00AD5605">
      <w:pPr>
        <w:numPr>
          <w:ilvl w:val="0"/>
          <w:numId w:val="13"/>
        </w:numPr>
        <w:spacing w:after="0" w:line="256" w:lineRule="auto"/>
        <w:contextualSpacing/>
        <w:rPr>
          <w:rFonts w:ascii="Arial" w:eastAsia="Calibri" w:hAnsi="Arial" w:cs="Arial"/>
          <w:sz w:val="24"/>
          <w:szCs w:val="24"/>
        </w:rPr>
      </w:pPr>
      <w:r w:rsidRPr="00354200">
        <w:rPr>
          <w:rFonts w:ascii="Arial" w:eastAsia="Calibri" w:hAnsi="Arial" w:cs="Arial"/>
          <w:sz w:val="24"/>
          <w:szCs w:val="24"/>
        </w:rPr>
        <w:t>Programming</w:t>
      </w:r>
    </w:p>
    <w:p w14:paraId="412E9D6C" w14:textId="3A6063B8" w:rsidR="00CE1659" w:rsidRDefault="00DE264C" w:rsidP="00CE1659">
      <w:pPr>
        <w:numPr>
          <w:ilvl w:val="0"/>
          <w:numId w:val="15"/>
        </w:numPr>
        <w:spacing w:after="0" w:line="256" w:lineRule="auto"/>
        <w:contextualSpacing/>
        <w:rPr>
          <w:rFonts w:ascii="Arial" w:eastAsia="Calibri" w:hAnsi="Arial" w:cs="Arial"/>
          <w:sz w:val="24"/>
          <w:szCs w:val="24"/>
        </w:rPr>
      </w:pPr>
      <w:r w:rsidRPr="00354200">
        <w:rPr>
          <w:rFonts w:ascii="Arial" w:eastAsia="Calibri" w:hAnsi="Arial" w:cs="Arial"/>
          <w:sz w:val="24"/>
          <w:szCs w:val="24"/>
        </w:rPr>
        <w:t>Describe how the</w:t>
      </w:r>
      <w:r w:rsidR="00180414">
        <w:rPr>
          <w:rFonts w:ascii="Arial" w:eastAsia="Calibri" w:hAnsi="Arial" w:cs="Arial"/>
          <w:sz w:val="24"/>
          <w:szCs w:val="24"/>
        </w:rPr>
        <w:t xml:space="preserve"> </w:t>
      </w:r>
      <w:r w:rsidR="00CF2C6B">
        <w:rPr>
          <w:rFonts w:ascii="Arial" w:eastAsia="Calibri" w:hAnsi="Arial" w:cs="Arial"/>
          <w:sz w:val="24"/>
          <w:szCs w:val="24"/>
        </w:rPr>
        <w:t>Vendor</w:t>
      </w:r>
      <w:r w:rsidRPr="00354200">
        <w:rPr>
          <w:rFonts w:ascii="Arial" w:eastAsia="Calibri" w:hAnsi="Arial" w:cs="Arial"/>
          <w:sz w:val="24"/>
          <w:szCs w:val="24"/>
        </w:rPr>
        <w:t xml:space="preserve"> aims to conduct the services described in this SOW and how it will meet the needs of the target population</w:t>
      </w:r>
      <w:r w:rsidR="00770D01" w:rsidRPr="00354200">
        <w:rPr>
          <w:rFonts w:ascii="Arial" w:eastAsia="Calibri" w:hAnsi="Arial" w:cs="Arial"/>
          <w:sz w:val="24"/>
          <w:szCs w:val="24"/>
        </w:rPr>
        <w:t>.</w:t>
      </w:r>
      <w:r w:rsidR="00C129AE" w:rsidRPr="00354200">
        <w:rPr>
          <w:rFonts w:ascii="Arial" w:eastAsia="Calibri" w:hAnsi="Arial" w:cs="Arial"/>
          <w:sz w:val="24"/>
          <w:szCs w:val="24"/>
        </w:rPr>
        <w:t xml:space="preserve">  This shall include </w:t>
      </w:r>
      <w:r w:rsidR="00FA1324">
        <w:rPr>
          <w:rFonts w:ascii="Arial" w:eastAsia="Calibri" w:hAnsi="Arial" w:cs="Arial"/>
          <w:sz w:val="24"/>
          <w:szCs w:val="24"/>
        </w:rPr>
        <w:t xml:space="preserve">identification of the </w:t>
      </w:r>
      <w:r w:rsidR="00305455">
        <w:rPr>
          <w:rFonts w:ascii="Arial" w:eastAsia="Calibri" w:hAnsi="Arial" w:cs="Arial"/>
          <w:sz w:val="24"/>
          <w:szCs w:val="24"/>
        </w:rPr>
        <w:t xml:space="preserve">evidence-based </w:t>
      </w:r>
      <w:r w:rsidR="00FA1324">
        <w:rPr>
          <w:rFonts w:ascii="Arial" w:eastAsia="Calibri" w:hAnsi="Arial" w:cs="Arial"/>
          <w:sz w:val="24"/>
          <w:szCs w:val="24"/>
        </w:rPr>
        <w:t xml:space="preserve">screening tools used, approach to </w:t>
      </w:r>
      <w:r w:rsidR="00305455">
        <w:rPr>
          <w:rFonts w:ascii="Arial" w:eastAsia="Calibri" w:hAnsi="Arial" w:cs="Arial"/>
          <w:sz w:val="24"/>
          <w:szCs w:val="24"/>
        </w:rPr>
        <w:t>medical nutrition therapy</w:t>
      </w:r>
      <w:r w:rsidR="00FA1324">
        <w:rPr>
          <w:rFonts w:ascii="Arial" w:eastAsia="Calibri" w:hAnsi="Arial" w:cs="Arial"/>
          <w:sz w:val="24"/>
          <w:szCs w:val="24"/>
        </w:rPr>
        <w:t xml:space="preserve"> and integration with behavioral health services (as applicable), and </w:t>
      </w:r>
      <w:r w:rsidR="00305455">
        <w:rPr>
          <w:rFonts w:ascii="Arial" w:eastAsia="Calibri" w:hAnsi="Arial" w:cs="Arial"/>
          <w:sz w:val="24"/>
          <w:szCs w:val="24"/>
        </w:rPr>
        <w:t>description</w:t>
      </w:r>
      <w:r w:rsidR="00FA1324">
        <w:rPr>
          <w:rFonts w:ascii="Arial" w:eastAsia="Calibri" w:hAnsi="Arial" w:cs="Arial"/>
          <w:sz w:val="24"/>
          <w:szCs w:val="24"/>
        </w:rPr>
        <w:t xml:space="preserve"> of the proposed group-based nutrition education curriculum, including alignment with behavioral health needs</w:t>
      </w:r>
      <w:r w:rsidR="00C129AE" w:rsidRPr="00354200">
        <w:rPr>
          <w:rFonts w:ascii="Arial" w:eastAsia="Calibri" w:hAnsi="Arial" w:cs="Arial"/>
          <w:sz w:val="24"/>
          <w:szCs w:val="24"/>
        </w:rPr>
        <w:t xml:space="preserve">. </w:t>
      </w:r>
      <w:r w:rsidR="00CF2C6B">
        <w:rPr>
          <w:rFonts w:ascii="Arial" w:eastAsia="Calibri" w:hAnsi="Arial" w:cs="Arial"/>
          <w:sz w:val="24"/>
          <w:szCs w:val="24"/>
        </w:rPr>
        <w:t>Vendor</w:t>
      </w:r>
      <w:r w:rsidR="00C10FD5" w:rsidRPr="00354200">
        <w:rPr>
          <w:rFonts w:ascii="Arial" w:eastAsia="Calibri" w:hAnsi="Arial" w:cs="Arial"/>
          <w:sz w:val="24"/>
          <w:szCs w:val="24"/>
        </w:rPr>
        <w:t>s shall upload a</w:t>
      </w:r>
      <w:r w:rsidR="00C129AE" w:rsidRPr="00354200">
        <w:rPr>
          <w:rFonts w:ascii="Arial" w:eastAsia="Calibri" w:hAnsi="Arial" w:cs="Arial"/>
          <w:sz w:val="24"/>
          <w:szCs w:val="24"/>
        </w:rPr>
        <w:t xml:space="preserve">ny Standard Operational </w:t>
      </w:r>
      <w:r w:rsidR="007E2600" w:rsidRPr="00354200">
        <w:rPr>
          <w:rFonts w:ascii="Arial" w:eastAsia="Calibri" w:hAnsi="Arial" w:cs="Arial"/>
          <w:sz w:val="24"/>
          <w:szCs w:val="24"/>
        </w:rPr>
        <w:t>Procedures,</w:t>
      </w:r>
      <w:r w:rsidR="00FA1324">
        <w:rPr>
          <w:rFonts w:ascii="Arial" w:eastAsia="Calibri" w:hAnsi="Arial" w:cs="Arial"/>
          <w:sz w:val="24"/>
          <w:szCs w:val="24"/>
        </w:rPr>
        <w:t xml:space="preserve"> </w:t>
      </w:r>
      <w:r w:rsidR="004A16F2">
        <w:rPr>
          <w:rFonts w:ascii="Arial" w:eastAsia="Calibri" w:hAnsi="Arial" w:cs="Arial"/>
          <w:sz w:val="24"/>
          <w:szCs w:val="24"/>
        </w:rPr>
        <w:t xml:space="preserve">nutrition </w:t>
      </w:r>
      <w:r w:rsidR="00305455">
        <w:rPr>
          <w:rFonts w:ascii="Arial" w:eastAsia="Calibri" w:hAnsi="Arial" w:cs="Arial"/>
          <w:sz w:val="24"/>
          <w:szCs w:val="24"/>
        </w:rPr>
        <w:t xml:space="preserve">education curriculum, </w:t>
      </w:r>
      <w:r w:rsidR="00FA1324">
        <w:rPr>
          <w:rFonts w:ascii="Arial" w:eastAsia="Calibri" w:hAnsi="Arial" w:cs="Arial"/>
          <w:sz w:val="24"/>
          <w:szCs w:val="24"/>
        </w:rPr>
        <w:t xml:space="preserve">or </w:t>
      </w:r>
      <w:r w:rsidR="00305455">
        <w:rPr>
          <w:rFonts w:ascii="Arial" w:eastAsia="Calibri" w:hAnsi="Arial" w:cs="Arial"/>
          <w:sz w:val="24"/>
          <w:szCs w:val="24"/>
        </w:rPr>
        <w:t xml:space="preserve">other </w:t>
      </w:r>
      <w:r w:rsidR="00FA1324">
        <w:rPr>
          <w:rFonts w:ascii="Arial" w:eastAsia="Calibri" w:hAnsi="Arial" w:cs="Arial"/>
          <w:sz w:val="24"/>
          <w:szCs w:val="24"/>
        </w:rPr>
        <w:t>formal documents</w:t>
      </w:r>
      <w:r w:rsidR="00C129AE" w:rsidRPr="00354200">
        <w:rPr>
          <w:rFonts w:ascii="Arial" w:eastAsia="Calibri" w:hAnsi="Arial" w:cs="Arial"/>
          <w:sz w:val="24"/>
          <w:szCs w:val="24"/>
        </w:rPr>
        <w:t xml:space="preserve"> should they exist specifically for </w:t>
      </w:r>
      <w:r w:rsidR="00465E1E">
        <w:rPr>
          <w:rFonts w:ascii="Arial" w:eastAsia="Calibri" w:hAnsi="Arial" w:cs="Arial"/>
          <w:sz w:val="24"/>
          <w:szCs w:val="24"/>
        </w:rPr>
        <w:t>this</w:t>
      </w:r>
      <w:r w:rsidR="00C129AE" w:rsidRPr="00354200">
        <w:rPr>
          <w:rFonts w:ascii="Arial" w:eastAsia="Calibri" w:hAnsi="Arial" w:cs="Arial"/>
          <w:sz w:val="24"/>
          <w:szCs w:val="24"/>
        </w:rPr>
        <w:t xml:space="preserve"> service.</w:t>
      </w:r>
    </w:p>
    <w:p w14:paraId="0C51AF34" w14:textId="77CD4708" w:rsidR="00470C77" w:rsidRDefault="00470C77" w:rsidP="00CE1659">
      <w:pPr>
        <w:numPr>
          <w:ilvl w:val="0"/>
          <w:numId w:val="15"/>
        </w:numPr>
        <w:spacing w:after="0" w:line="256" w:lineRule="auto"/>
        <w:contextualSpacing/>
        <w:rPr>
          <w:rFonts w:ascii="Arial" w:eastAsia="Calibri" w:hAnsi="Arial" w:cs="Arial"/>
          <w:sz w:val="24"/>
          <w:szCs w:val="24"/>
        </w:rPr>
      </w:pPr>
      <w:r>
        <w:rPr>
          <w:rFonts w:ascii="Arial" w:eastAsia="Calibri" w:hAnsi="Arial" w:cs="Arial"/>
          <w:sz w:val="24"/>
          <w:szCs w:val="24"/>
        </w:rPr>
        <w:t>Provide s</w:t>
      </w:r>
      <w:r w:rsidRPr="00470C77">
        <w:rPr>
          <w:rFonts w:ascii="Arial" w:eastAsia="Calibri" w:hAnsi="Arial" w:cs="Arial"/>
          <w:sz w:val="24"/>
          <w:szCs w:val="24"/>
        </w:rPr>
        <w:t>trategies for participant engagement, retention, and culturally responsive</w:t>
      </w:r>
      <w:r w:rsidR="000C2369">
        <w:rPr>
          <w:rFonts w:ascii="Arial" w:eastAsia="Calibri" w:hAnsi="Arial" w:cs="Arial"/>
          <w:sz w:val="24"/>
          <w:szCs w:val="24"/>
        </w:rPr>
        <w:t>/reasonable accommodation</w:t>
      </w:r>
      <w:r w:rsidRPr="00470C77">
        <w:rPr>
          <w:rFonts w:ascii="Arial" w:eastAsia="Calibri" w:hAnsi="Arial" w:cs="Arial"/>
          <w:sz w:val="24"/>
          <w:szCs w:val="24"/>
        </w:rPr>
        <w:t xml:space="preserve"> delivery</w:t>
      </w:r>
      <w:r w:rsidR="00D248CE">
        <w:rPr>
          <w:rFonts w:ascii="Arial" w:eastAsia="Calibri" w:hAnsi="Arial" w:cs="Arial"/>
          <w:sz w:val="24"/>
          <w:szCs w:val="24"/>
        </w:rPr>
        <w:t xml:space="preserve"> (such as nutrition educational materials, participant incentives</w:t>
      </w:r>
      <w:r w:rsidR="000C2369">
        <w:rPr>
          <w:rFonts w:ascii="Arial" w:eastAsia="Calibri" w:hAnsi="Arial" w:cs="Arial"/>
          <w:sz w:val="24"/>
          <w:szCs w:val="24"/>
        </w:rPr>
        <w:t>)</w:t>
      </w:r>
      <w:r w:rsidRPr="00470C77">
        <w:rPr>
          <w:rFonts w:ascii="Arial" w:eastAsia="Calibri" w:hAnsi="Arial" w:cs="Arial"/>
          <w:sz w:val="24"/>
          <w:szCs w:val="24"/>
        </w:rPr>
        <w:t>.</w:t>
      </w:r>
    </w:p>
    <w:p w14:paraId="60F368B8" w14:textId="0FB58150" w:rsidR="00190FF5" w:rsidRPr="00CE1659" w:rsidRDefault="00190FF5" w:rsidP="00CE1659">
      <w:pPr>
        <w:numPr>
          <w:ilvl w:val="0"/>
          <w:numId w:val="15"/>
        </w:numPr>
        <w:spacing w:after="0" w:line="256" w:lineRule="auto"/>
        <w:contextualSpacing/>
        <w:rPr>
          <w:rFonts w:ascii="Arial" w:eastAsia="Calibri" w:hAnsi="Arial" w:cs="Arial"/>
          <w:sz w:val="24"/>
          <w:szCs w:val="24"/>
        </w:rPr>
      </w:pPr>
      <w:r w:rsidRPr="00CE1659">
        <w:rPr>
          <w:rFonts w:ascii="Arial" w:eastAsia="Calibri" w:hAnsi="Arial" w:cs="Arial"/>
          <w:sz w:val="24"/>
          <w:szCs w:val="24"/>
        </w:rPr>
        <w:t>Describe how</w:t>
      </w:r>
      <w:r w:rsidR="00595E48" w:rsidRPr="00CE1659">
        <w:rPr>
          <w:rFonts w:ascii="Arial" w:eastAsia="Calibri" w:hAnsi="Arial" w:cs="Arial"/>
          <w:sz w:val="24"/>
          <w:szCs w:val="24"/>
        </w:rPr>
        <w:t xml:space="preserve"> </w:t>
      </w:r>
      <w:r w:rsidR="00CF2C6B" w:rsidRPr="00CE1659">
        <w:rPr>
          <w:rFonts w:ascii="Arial" w:eastAsia="Calibri" w:hAnsi="Arial" w:cs="Arial"/>
          <w:sz w:val="24"/>
          <w:szCs w:val="24"/>
        </w:rPr>
        <w:t>Vendor</w:t>
      </w:r>
      <w:r w:rsidRPr="00CE1659">
        <w:rPr>
          <w:rFonts w:ascii="Arial" w:eastAsia="Calibri" w:hAnsi="Arial" w:cs="Arial"/>
          <w:sz w:val="24"/>
          <w:szCs w:val="24"/>
        </w:rPr>
        <w:t xml:space="preserve"> intends to comply </w:t>
      </w:r>
      <w:proofErr w:type="gramStart"/>
      <w:r w:rsidRPr="00CE1659">
        <w:rPr>
          <w:rFonts w:ascii="Arial" w:eastAsia="Calibri" w:hAnsi="Arial" w:cs="Arial"/>
          <w:sz w:val="24"/>
          <w:szCs w:val="24"/>
        </w:rPr>
        <w:t>to</w:t>
      </w:r>
      <w:proofErr w:type="gramEnd"/>
      <w:r w:rsidRPr="00CE1659">
        <w:rPr>
          <w:rFonts w:ascii="Arial" w:eastAsia="Calibri" w:hAnsi="Arial" w:cs="Arial"/>
          <w:sz w:val="24"/>
          <w:szCs w:val="24"/>
        </w:rPr>
        <w:t xml:space="preserve"> policies and procedures identified in this scope of work. </w:t>
      </w:r>
      <w:r w:rsidR="00CF2C6B" w:rsidRPr="00CE1659">
        <w:rPr>
          <w:rFonts w:ascii="Arial" w:eastAsia="Calibri" w:hAnsi="Arial" w:cs="Arial"/>
          <w:sz w:val="24"/>
          <w:szCs w:val="24"/>
        </w:rPr>
        <w:t>Vendor</w:t>
      </w:r>
      <w:r w:rsidRPr="00CE1659">
        <w:rPr>
          <w:rFonts w:ascii="Arial" w:eastAsia="Calibri" w:hAnsi="Arial" w:cs="Arial"/>
          <w:sz w:val="24"/>
          <w:szCs w:val="24"/>
        </w:rPr>
        <w:t xml:space="preserve"> </w:t>
      </w:r>
      <w:proofErr w:type="gramStart"/>
      <w:r w:rsidRPr="00CE1659">
        <w:rPr>
          <w:rFonts w:ascii="Arial" w:eastAsia="Calibri" w:hAnsi="Arial" w:cs="Arial"/>
          <w:sz w:val="24"/>
          <w:szCs w:val="24"/>
        </w:rPr>
        <w:t>shall</w:t>
      </w:r>
      <w:proofErr w:type="gramEnd"/>
      <w:r w:rsidRPr="00CE1659">
        <w:rPr>
          <w:rFonts w:ascii="Arial" w:eastAsia="Calibri" w:hAnsi="Arial" w:cs="Arial"/>
          <w:sz w:val="24"/>
          <w:szCs w:val="24"/>
        </w:rPr>
        <w:t xml:space="preserve"> upload any policies in place that support the </w:t>
      </w:r>
      <w:proofErr w:type="gramStart"/>
      <w:r w:rsidRPr="00CE1659">
        <w:rPr>
          <w:rFonts w:ascii="Arial" w:eastAsia="Calibri" w:hAnsi="Arial" w:cs="Arial"/>
          <w:sz w:val="24"/>
          <w:szCs w:val="24"/>
        </w:rPr>
        <w:t>agreeance</w:t>
      </w:r>
      <w:proofErr w:type="gramEnd"/>
      <w:r w:rsidRPr="00CE1659">
        <w:rPr>
          <w:rFonts w:ascii="Arial" w:eastAsia="Calibri" w:hAnsi="Arial" w:cs="Arial"/>
          <w:sz w:val="24"/>
          <w:szCs w:val="24"/>
        </w:rPr>
        <w:t xml:space="preserve"> of identified policies, processes, and regulations identified this scope </w:t>
      </w:r>
      <w:r w:rsidRPr="00CE1659">
        <w:rPr>
          <w:rFonts w:ascii="Arial" w:eastAsia="Calibri" w:hAnsi="Arial" w:cs="Arial"/>
          <w:sz w:val="24"/>
          <w:szCs w:val="24"/>
        </w:rPr>
        <w:lastRenderedPageBreak/>
        <w:t xml:space="preserve">of work.  </w:t>
      </w:r>
      <w:r w:rsidR="00180414" w:rsidRPr="00CE1659">
        <w:rPr>
          <w:rFonts w:ascii="Arial" w:eastAsia="Calibri" w:hAnsi="Arial" w:cs="Arial"/>
          <w:sz w:val="24"/>
          <w:szCs w:val="24"/>
        </w:rPr>
        <w:t>Selected vendor</w:t>
      </w:r>
      <w:r w:rsidR="00721212" w:rsidRPr="00CE1659">
        <w:rPr>
          <w:rFonts w:ascii="Arial" w:eastAsia="Calibri" w:hAnsi="Arial" w:cs="Arial"/>
          <w:sz w:val="24"/>
          <w:szCs w:val="24"/>
        </w:rPr>
        <w:t xml:space="preserve"> shall provide these policies annually as part of </w:t>
      </w:r>
      <w:r w:rsidR="00CE1659" w:rsidRPr="00CE1659">
        <w:rPr>
          <w:rFonts w:ascii="Arial" w:eastAsia="Calibri" w:hAnsi="Arial" w:cs="Arial"/>
          <w:sz w:val="24"/>
          <w:szCs w:val="24"/>
        </w:rPr>
        <w:t xml:space="preserve">the Division’s </w:t>
      </w:r>
      <w:r w:rsidR="00721212" w:rsidRPr="00CE1659">
        <w:rPr>
          <w:rFonts w:ascii="Arial" w:eastAsia="Calibri" w:hAnsi="Arial" w:cs="Arial"/>
          <w:sz w:val="24"/>
          <w:szCs w:val="24"/>
        </w:rPr>
        <w:t>contract monitoring process.</w:t>
      </w:r>
    </w:p>
    <w:p w14:paraId="37005BA4" w14:textId="2569BF5B" w:rsidR="008D4C9F" w:rsidRPr="007437C2" w:rsidRDefault="007A5468" w:rsidP="00BD7209">
      <w:pPr>
        <w:numPr>
          <w:ilvl w:val="0"/>
          <w:numId w:val="15"/>
        </w:numPr>
        <w:spacing w:after="0" w:line="256" w:lineRule="auto"/>
        <w:contextualSpacing/>
        <w:rPr>
          <w:rFonts w:ascii="Arial" w:eastAsia="Calibri" w:hAnsi="Arial" w:cs="Arial"/>
          <w:sz w:val="24"/>
          <w:szCs w:val="24"/>
        </w:rPr>
      </w:pPr>
      <w:r w:rsidRPr="007437C2">
        <w:rPr>
          <w:rFonts w:ascii="Arial" w:eastAsia="Calibri" w:hAnsi="Arial" w:cs="Arial"/>
          <w:sz w:val="24"/>
          <w:szCs w:val="24"/>
        </w:rPr>
        <w:t>The</w:t>
      </w:r>
      <w:r w:rsidR="00180414" w:rsidRPr="007437C2">
        <w:rPr>
          <w:rFonts w:ascii="Arial" w:eastAsia="Calibri" w:hAnsi="Arial" w:cs="Arial"/>
          <w:sz w:val="24"/>
          <w:szCs w:val="24"/>
        </w:rPr>
        <w:t xml:space="preserve"> </w:t>
      </w:r>
      <w:r w:rsidR="00CF2C6B" w:rsidRPr="007437C2">
        <w:rPr>
          <w:rFonts w:ascii="Arial" w:eastAsia="Calibri" w:hAnsi="Arial" w:cs="Arial"/>
          <w:sz w:val="24"/>
          <w:szCs w:val="24"/>
        </w:rPr>
        <w:t>Vendor</w:t>
      </w:r>
      <w:r w:rsidRPr="007437C2">
        <w:rPr>
          <w:rFonts w:ascii="Arial" w:eastAsia="Calibri" w:hAnsi="Arial" w:cs="Arial"/>
          <w:sz w:val="24"/>
          <w:szCs w:val="24"/>
        </w:rPr>
        <w:t xml:space="preserve"> shall attach a</w:t>
      </w:r>
      <w:r w:rsidR="00BD7209" w:rsidRPr="007437C2">
        <w:rPr>
          <w:rFonts w:ascii="Arial" w:eastAsia="Times New Roman" w:hAnsi="Arial" w:cs="Arial"/>
          <w:color w:val="212529"/>
          <w:sz w:val="24"/>
          <w:szCs w:val="24"/>
        </w:rPr>
        <w:t xml:space="preserve"> </w:t>
      </w:r>
      <w:r w:rsidR="00BD7209" w:rsidRPr="007437C2">
        <w:rPr>
          <w:rFonts w:ascii="Arial" w:eastAsia="Calibri" w:hAnsi="Arial" w:cs="Arial"/>
          <w:sz w:val="24"/>
          <w:szCs w:val="24"/>
        </w:rPr>
        <w:t>Continuity of Operations (COOP) Plan.  COOP Plans are intended to guide the</w:t>
      </w:r>
      <w:r w:rsidR="00180414" w:rsidRPr="007437C2">
        <w:rPr>
          <w:rFonts w:ascii="Arial" w:eastAsia="Calibri" w:hAnsi="Arial" w:cs="Arial"/>
          <w:sz w:val="24"/>
          <w:szCs w:val="24"/>
        </w:rPr>
        <w:t xml:space="preserve"> </w:t>
      </w:r>
      <w:r w:rsidR="00CF2C6B" w:rsidRPr="007437C2">
        <w:rPr>
          <w:rFonts w:ascii="Arial" w:eastAsia="Calibri" w:hAnsi="Arial" w:cs="Arial"/>
          <w:sz w:val="24"/>
          <w:szCs w:val="24"/>
        </w:rPr>
        <w:t>Vendor</w:t>
      </w:r>
      <w:r w:rsidR="00BD7209" w:rsidRPr="007437C2">
        <w:rPr>
          <w:rFonts w:ascii="Arial" w:eastAsia="Calibri" w:hAnsi="Arial" w:cs="Arial"/>
          <w:sz w:val="24"/>
          <w:szCs w:val="24"/>
        </w:rPr>
        <w:t xml:space="preserve"> as whole in the continued provisions of essential operations and the re-establishment of critical business functions during and after a disaster occurs. </w:t>
      </w:r>
      <w:r w:rsidR="00CF2C6B" w:rsidRPr="007437C2">
        <w:rPr>
          <w:rFonts w:ascii="Arial" w:eastAsia="Calibri" w:hAnsi="Arial" w:cs="Arial"/>
          <w:sz w:val="24"/>
          <w:szCs w:val="24"/>
        </w:rPr>
        <w:t>Vendor</w:t>
      </w:r>
      <w:r w:rsidR="00846CE4" w:rsidRPr="007437C2">
        <w:rPr>
          <w:rFonts w:ascii="Arial" w:eastAsia="Calibri" w:hAnsi="Arial" w:cs="Arial"/>
          <w:sz w:val="24"/>
          <w:szCs w:val="24"/>
        </w:rPr>
        <w:t xml:space="preserve"> shall submit COOP Plans annually as part of </w:t>
      </w:r>
      <w:r w:rsidR="00CE1659" w:rsidRPr="007437C2">
        <w:rPr>
          <w:rFonts w:ascii="Arial" w:eastAsia="Calibri" w:hAnsi="Arial" w:cs="Arial"/>
          <w:sz w:val="24"/>
          <w:szCs w:val="24"/>
        </w:rPr>
        <w:t xml:space="preserve">the Division’s </w:t>
      </w:r>
      <w:r w:rsidR="00846CE4" w:rsidRPr="007437C2">
        <w:rPr>
          <w:rFonts w:ascii="Arial" w:eastAsia="Calibri" w:hAnsi="Arial" w:cs="Arial"/>
          <w:sz w:val="24"/>
          <w:szCs w:val="24"/>
        </w:rPr>
        <w:t>contract monitoring process.</w:t>
      </w:r>
    </w:p>
    <w:p w14:paraId="50C970A2" w14:textId="77777777" w:rsidR="00BD7209" w:rsidRPr="00354200" w:rsidRDefault="00BD7209" w:rsidP="00BD7209">
      <w:pPr>
        <w:spacing w:after="0" w:line="256" w:lineRule="auto"/>
        <w:ind w:left="1800"/>
        <w:contextualSpacing/>
        <w:rPr>
          <w:rFonts w:ascii="Arial" w:eastAsia="Calibri" w:hAnsi="Arial" w:cs="Arial"/>
          <w:sz w:val="24"/>
          <w:szCs w:val="24"/>
        </w:rPr>
      </w:pPr>
    </w:p>
    <w:p w14:paraId="5D4F5598" w14:textId="00C2ACC7" w:rsidR="000B5E48" w:rsidRPr="00354200" w:rsidRDefault="000B5E48" w:rsidP="00AD5605">
      <w:pPr>
        <w:pStyle w:val="ListParagraph"/>
        <w:numPr>
          <w:ilvl w:val="0"/>
          <w:numId w:val="13"/>
        </w:numPr>
        <w:spacing w:after="0" w:line="240" w:lineRule="auto"/>
        <w:rPr>
          <w:rFonts w:ascii="Arial" w:eastAsia="Calibri" w:hAnsi="Arial" w:cs="Arial"/>
          <w:bCs/>
          <w:sz w:val="24"/>
          <w:szCs w:val="24"/>
        </w:rPr>
      </w:pPr>
      <w:bookmarkStart w:id="4" w:name="_Hlk148385982"/>
      <w:r w:rsidRPr="00354200">
        <w:rPr>
          <w:rFonts w:ascii="Arial" w:eastAsia="Calibri" w:hAnsi="Arial" w:cs="Arial"/>
          <w:bCs/>
          <w:sz w:val="24"/>
          <w:szCs w:val="24"/>
        </w:rPr>
        <w:t xml:space="preserve">Quality </w:t>
      </w:r>
      <w:bookmarkEnd w:id="4"/>
      <w:r w:rsidR="002119D1" w:rsidRPr="00354200">
        <w:rPr>
          <w:rFonts w:ascii="Arial" w:eastAsia="Calibri" w:hAnsi="Arial" w:cs="Arial"/>
          <w:bCs/>
          <w:sz w:val="24"/>
          <w:szCs w:val="24"/>
        </w:rPr>
        <w:t>Assurance and Key Outcome Indicators</w:t>
      </w:r>
      <w:r w:rsidR="007B4434" w:rsidRPr="00354200">
        <w:rPr>
          <w:rFonts w:ascii="Arial" w:eastAsia="Calibri" w:hAnsi="Arial" w:cs="Arial"/>
          <w:bCs/>
          <w:sz w:val="24"/>
          <w:szCs w:val="24"/>
        </w:rPr>
        <w:t xml:space="preserve"> </w:t>
      </w:r>
    </w:p>
    <w:p w14:paraId="479386B4" w14:textId="543748E4" w:rsidR="000B5E48" w:rsidRPr="00804DF3" w:rsidRDefault="004B4CA0" w:rsidP="00AD5605">
      <w:pPr>
        <w:pStyle w:val="ListParagraph"/>
        <w:numPr>
          <w:ilvl w:val="1"/>
          <w:numId w:val="13"/>
        </w:numPr>
        <w:rPr>
          <w:rFonts w:ascii="Arial" w:eastAsia="Calibri" w:hAnsi="Arial" w:cs="Arial"/>
          <w:bCs/>
          <w:color w:val="000000"/>
          <w:sz w:val="24"/>
          <w:szCs w:val="24"/>
        </w:rPr>
      </w:pPr>
      <w:r w:rsidRPr="00804DF3">
        <w:rPr>
          <w:rFonts w:ascii="Arial" w:eastAsia="Calibri" w:hAnsi="Arial" w:cs="Arial"/>
          <w:bCs/>
          <w:color w:val="000000"/>
          <w:sz w:val="24"/>
          <w:szCs w:val="24"/>
        </w:rPr>
        <w:t>The Vendor</w:t>
      </w:r>
      <w:r w:rsidR="000B5E48" w:rsidRPr="00804DF3">
        <w:rPr>
          <w:rFonts w:ascii="Arial" w:eastAsia="Calibri" w:hAnsi="Arial" w:cs="Arial"/>
          <w:bCs/>
          <w:color w:val="000000"/>
          <w:sz w:val="24"/>
          <w:szCs w:val="24"/>
        </w:rPr>
        <w:t xml:space="preserve"> shall submit a quality assurance plan for identifying, evaluating, and correcting deficiencies in the quality and quantity of services proposed under this scope of work.  This plan should include a description of how the </w:t>
      </w:r>
      <w:proofErr w:type="gramStart"/>
      <w:r w:rsidR="000B5E48" w:rsidRPr="00804DF3">
        <w:rPr>
          <w:rFonts w:ascii="Arial" w:eastAsia="Calibri" w:hAnsi="Arial" w:cs="Arial"/>
          <w:bCs/>
          <w:color w:val="000000"/>
          <w:sz w:val="24"/>
          <w:szCs w:val="24"/>
        </w:rPr>
        <w:t>fidelity</w:t>
      </w:r>
      <w:proofErr w:type="gramEnd"/>
      <w:r w:rsidR="000B5E48" w:rsidRPr="00804DF3">
        <w:rPr>
          <w:rFonts w:ascii="Arial" w:eastAsia="Calibri" w:hAnsi="Arial" w:cs="Arial"/>
          <w:bCs/>
          <w:color w:val="000000"/>
          <w:sz w:val="24"/>
          <w:szCs w:val="24"/>
        </w:rPr>
        <w:t xml:space="preserve"> of the </w:t>
      </w:r>
      <w:r w:rsidR="00B52A76">
        <w:rPr>
          <w:rFonts w:ascii="Arial" w:eastAsia="Calibri" w:hAnsi="Arial" w:cs="Arial"/>
          <w:bCs/>
          <w:color w:val="000000"/>
          <w:sz w:val="24"/>
          <w:szCs w:val="24"/>
        </w:rPr>
        <w:t>service</w:t>
      </w:r>
      <w:r w:rsidR="000B5E48" w:rsidRPr="00804DF3">
        <w:rPr>
          <w:rFonts w:ascii="Arial" w:eastAsia="Calibri" w:hAnsi="Arial" w:cs="Arial"/>
          <w:bCs/>
          <w:color w:val="000000"/>
          <w:sz w:val="24"/>
          <w:szCs w:val="24"/>
        </w:rPr>
        <w:t xml:space="preserve"> will be sustained (</w:t>
      </w:r>
      <w:r w:rsidR="00CE062B" w:rsidRPr="00804DF3">
        <w:rPr>
          <w:rFonts w:ascii="Arial" w:eastAsia="Calibri" w:hAnsi="Arial" w:cs="Arial"/>
          <w:bCs/>
          <w:color w:val="000000"/>
          <w:sz w:val="24"/>
          <w:szCs w:val="24"/>
        </w:rPr>
        <w:t>i.e.</w:t>
      </w:r>
      <w:r w:rsidR="000B5E48" w:rsidRPr="00804DF3">
        <w:rPr>
          <w:rFonts w:ascii="Arial" w:eastAsia="Calibri" w:hAnsi="Arial" w:cs="Arial"/>
          <w:bCs/>
          <w:color w:val="000000"/>
          <w:sz w:val="24"/>
          <w:szCs w:val="24"/>
        </w:rPr>
        <w:t xml:space="preserve"> methodology, reporting mechanisms used, etc.).  This plan shall include performance targets and how these will be evaluated, tracked, and reported. </w:t>
      </w:r>
      <w:r w:rsidR="0036721C" w:rsidRPr="00804DF3">
        <w:rPr>
          <w:rFonts w:ascii="Arial" w:eastAsia="Calibri" w:hAnsi="Arial" w:cs="Arial"/>
          <w:bCs/>
          <w:color w:val="000000"/>
          <w:sz w:val="24"/>
          <w:szCs w:val="24"/>
        </w:rPr>
        <w:t xml:space="preserve"> </w:t>
      </w:r>
      <w:r w:rsidR="00175539">
        <w:rPr>
          <w:rFonts w:ascii="Arial" w:eastAsia="Calibri" w:hAnsi="Arial" w:cs="Arial"/>
          <w:bCs/>
          <w:color w:val="000000"/>
          <w:sz w:val="24"/>
          <w:szCs w:val="24"/>
        </w:rPr>
        <w:t>Additionally, this plan shall include</w:t>
      </w:r>
      <w:r w:rsidR="005D576D" w:rsidRPr="005D576D">
        <w:rPr>
          <w:rFonts w:ascii="Arial" w:eastAsia="Calibri" w:hAnsi="Arial" w:cs="Arial"/>
          <w:bCs/>
          <w:color w:val="000000"/>
          <w:sz w:val="24"/>
          <w:szCs w:val="24"/>
        </w:rPr>
        <w:t xml:space="preserve"> how client satisfaction and stakeholder satisfaction will be assessed.</w:t>
      </w:r>
      <w:r w:rsidR="0036721C" w:rsidRPr="00804DF3">
        <w:rPr>
          <w:rFonts w:ascii="Arial" w:eastAsia="Calibri" w:hAnsi="Arial" w:cs="Arial"/>
          <w:bCs/>
          <w:color w:val="000000"/>
          <w:sz w:val="24"/>
          <w:szCs w:val="24"/>
        </w:rPr>
        <w:t xml:space="preserve"> The </w:t>
      </w:r>
      <w:r w:rsidR="00180414" w:rsidRPr="00804DF3">
        <w:rPr>
          <w:rFonts w:ascii="Arial" w:eastAsia="Calibri" w:hAnsi="Arial" w:cs="Arial"/>
          <w:bCs/>
          <w:color w:val="000000"/>
          <w:sz w:val="24"/>
          <w:szCs w:val="24"/>
        </w:rPr>
        <w:t xml:space="preserve">selected </w:t>
      </w:r>
      <w:r w:rsidR="00CF2C6B" w:rsidRPr="00804DF3">
        <w:rPr>
          <w:rFonts w:ascii="Arial" w:eastAsia="Calibri" w:hAnsi="Arial" w:cs="Arial"/>
          <w:bCs/>
          <w:color w:val="000000"/>
          <w:sz w:val="24"/>
          <w:szCs w:val="24"/>
        </w:rPr>
        <w:t>Vendor</w:t>
      </w:r>
      <w:r w:rsidR="0036721C" w:rsidRPr="00804DF3">
        <w:rPr>
          <w:rFonts w:ascii="Arial" w:eastAsia="Calibri" w:hAnsi="Arial" w:cs="Arial"/>
          <w:bCs/>
          <w:color w:val="000000"/>
          <w:sz w:val="24"/>
          <w:szCs w:val="24"/>
        </w:rPr>
        <w:t xml:space="preserve"> shall submit an updated quality assurance plan annually as part of the</w:t>
      </w:r>
      <w:r w:rsidR="00CC33EA" w:rsidRPr="00804DF3">
        <w:rPr>
          <w:rFonts w:ascii="Arial" w:eastAsia="Calibri" w:hAnsi="Arial" w:cs="Arial"/>
          <w:bCs/>
          <w:color w:val="000000"/>
          <w:sz w:val="24"/>
          <w:szCs w:val="24"/>
        </w:rPr>
        <w:t xml:space="preserve"> Division’s</w:t>
      </w:r>
      <w:r w:rsidR="0036721C" w:rsidRPr="00804DF3">
        <w:rPr>
          <w:rFonts w:ascii="Arial" w:eastAsia="Calibri" w:hAnsi="Arial" w:cs="Arial"/>
          <w:bCs/>
          <w:color w:val="000000"/>
          <w:sz w:val="24"/>
          <w:szCs w:val="24"/>
        </w:rPr>
        <w:t xml:space="preserve"> contract monitoring process.</w:t>
      </w:r>
    </w:p>
    <w:p w14:paraId="01A3831B" w14:textId="1D9E4D8E" w:rsidR="000B5E48" w:rsidRPr="00154B50" w:rsidRDefault="00914DD3" w:rsidP="00AD5605">
      <w:pPr>
        <w:pStyle w:val="ListParagraph"/>
        <w:numPr>
          <w:ilvl w:val="1"/>
          <w:numId w:val="13"/>
        </w:numPr>
        <w:autoSpaceDE w:val="0"/>
        <w:autoSpaceDN w:val="0"/>
        <w:adjustRightInd w:val="0"/>
        <w:spacing w:after="0" w:line="240" w:lineRule="auto"/>
        <w:rPr>
          <w:rFonts w:ascii="Arial" w:eastAsia="Calibri" w:hAnsi="Arial" w:cs="Arial"/>
          <w:bCs/>
          <w:color w:val="000000"/>
          <w:sz w:val="24"/>
          <w:szCs w:val="24"/>
        </w:rPr>
      </w:pPr>
      <w:r w:rsidRPr="00154B50">
        <w:rPr>
          <w:rFonts w:ascii="Arial" w:eastAsia="Calibri" w:hAnsi="Arial" w:cs="Arial"/>
          <w:color w:val="000000"/>
          <w:sz w:val="24"/>
          <w:szCs w:val="24"/>
        </w:rPr>
        <w:t xml:space="preserve">Describe </w:t>
      </w:r>
      <w:r w:rsidR="00DD25C1">
        <w:rPr>
          <w:rFonts w:ascii="Arial" w:eastAsia="Calibri" w:hAnsi="Arial" w:cs="Arial"/>
          <w:color w:val="000000"/>
          <w:sz w:val="24"/>
          <w:szCs w:val="24"/>
        </w:rPr>
        <w:t xml:space="preserve">how the requested metrics </w:t>
      </w:r>
      <w:r w:rsidRPr="00154B50">
        <w:rPr>
          <w:rFonts w:ascii="Arial" w:eastAsia="Calibri" w:hAnsi="Arial" w:cs="Arial"/>
          <w:color w:val="000000"/>
          <w:sz w:val="24"/>
          <w:szCs w:val="24"/>
        </w:rPr>
        <w:t>outlined in this scope of work</w:t>
      </w:r>
      <w:r w:rsidR="00DD25C1">
        <w:rPr>
          <w:rFonts w:ascii="Arial" w:eastAsia="Calibri" w:hAnsi="Arial" w:cs="Arial"/>
          <w:color w:val="000000"/>
          <w:sz w:val="24"/>
          <w:szCs w:val="24"/>
        </w:rPr>
        <w:t xml:space="preserve"> will be collected</w:t>
      </w:r>
      <w:r w:rsidRPr="00154B50">
        <w:rPr>
          <w:rFonts w:ascii="Arial" w:eastAsia="Calibri" w:hAnsi="Arial" w:cs="Arial"/>
          <w:color w:val="000000"/>
          <w:sz w:val="24"/>
          <w:szCs w:val="24"/>
        </w:rPr>
        <w:t xml:space="preserve">. </w:t>
      </w:r>
    </w:p>
    <w:p w14:paraId="78E962DE" w14:textId="73B67FB6" w:rsidR="000B5E48" w:rsidRPr="00354200" w:rsidRDefault="000B5E48" w:rsidP="00595E48">
      <w:pPr>
        <w:spacing w:after="0" w:line="256" w:lineRule="auto"/>
        <w:ind w:left="1800"/>
        <w:contextualSpacing/>
        <w:rPr>
          <w:rFonts w:ascii="Arial" w:eastAsia="Calibri" w:hAnsi="Arial" w:cs="Arial"/>
          <w:sz w:val="24"/>
          <w:szCs w:val="24"/>
          <w:highlight w:val="yellow"/>
        </w:rPr>
      </w:pPr>
    </w:p>
    <w:p w14:paraId="1307666A" w14:textId="68522347" w:rsidR="00CE062B" w:rsidRPr="00354200" w:rsidRDefault="00CE062B" w:rsidP="00CE062B">
      <w:pPr>
        <w:pStyle w:val="ListParagraph"/>
        <w:numPr>
          <w:ilvl w:val="0"/>
          <w:numId w:val="13"/>
        </w:numPr>
        <w:spacing w:after="0" w:line="256" w:lineRule="auto"/>
        <w:rPr>
          <w:rFonts w:ascii="Arial" w:eastAsia="Calibri" w:hAnsi="Arial" w:cs="Arial"/>
          <w:sz w:val="24"/>
          <w:szCs w:val="24"/>
        </w:rPr>
      </w:pPr>
      <w:r w:rsidRPr="00354200">
        <w:rPr>
          <w:rFonts w:ascii="Arial" w:eastAsia="Calibri" w:hAnsi="Arial" w:cs="Arial"/>
          <w:sz w:val="24"/>
          <w:szCs w:val="24"/>
        </w:rPr>
        <w:t>Proposed Work Plan Submission</w:t>
      </w:r>
      <w:r w:rsidR="007B4434" w:rsidRPr="00354200">
        <w:rPr>
          <w:rFonts w:ascii="Arial" w:eastAsia="Calibri" w:hAnsi="Arial" w:cs="Arial"/>
          <w:sz w:val="24"/>
          <w:szCs w:val="24"/>
        </w:rPr>
        <w:t xml:space="preserve"> </w:t>
      </w:r>
    </w:p>
    <w:p w14:paraId="55531992" w14:textId="7FE709AD" w:rsidR="00CE062B" w:rsidRPr="00595E48" w:rsidRDefault="004B4CA0" w:rsidP="00AB3255">
      <w:pPr>
        <w:spacing w:after="0" w:line="256" w:lineRule="auto"/>
        <w:ind w:left="990"/>
        <w:rPr>
          <w:rFonts w:ascii="Arial" w:eastAsia="Calibri" w:hAnsi="Arial" w:cs="Arial"/>
          <w:sz w:val="24"/>
          <w:szCs w:val="24"/>
        </w:rPr>
      </w:pPr>
      <w:r>
        <w:rPr>
          <w:rFonts w:ascii="Arial" w:eastAsia="Calibri" w:hAnsi="Arial" w:cs="Arial"/>
          <w:sz w:val="24"/>
          <w:szCs w:val="24"/>
        </w:rPr>
        <w:t xml:space="preserve">The </w:t>
      </w:r>
      <w:proofErr w:type="gramStart"/>
      <w:r>
        <w:rPr>
          <w:rFonts w:ascii="Arial" w:eastAsia="Calibri" w:hAnsi="Arial" w:cs="Arial"/>
          <w:sz w:val="24"/>
          <w:szCs w:val="24"/>
        </w:rPr>
        <w:t>Vendor</w:t>
      </w:r>
      <w:r w:rsidR="00CE062B" w:rsidRPr="00595E48">
        <w:rPr>
          <w:rFonts w:ascii="Arial" w:eastAsia="Calibri" w:hAnsi="Arial" w:cs="Arial"/>
          <w:sz w:val="24"/>
          <w:szCs w:val="24"/>
        </w:rPr>
        <w:t xml:space="preserve"> shall</w:t>
      </w:r>
      <w:proofErr w:type="gramEnd"/>
      <w:r w:rsidR="00CE062B" w:rsidRPr="00595E48">
        <w:rPr>
          <w:rFonts w:ascii="Arial" w:eastAsia="Calibri" w:hAnsi="Arial" w:cs="Arial"/>
          <w:sz w:val="24"/>
          <w:szCs w:val="24"/>
        </w:rPr>
        <w:t xml:space="preserve"> </w:t>
      </w:r>
      <w:r w:rsidR="00693407" w:rsidRPr="00595E48">
        <w:rPr>
          <w:rFonts w:ascii="Arial" w:eastAsia="Calibri" w:hAnsi="Arial" w:cs="Arial"/>
          <w:sz w:val="24"/>
          <w:szCs w:val="24"/>
        </w:rPr>
        <w:t xml:space="preserve">complete and </w:t>
      </w:r>
      <w:r w:rsidR="00CE062B" w:rsidRPr="00595E48">
        <w:rPr>
          <w:rFonts w:ascii="Arial" w:eastAsia="Calibri" w:hAnsi="Arial" w:cs="Arial"/>
          <w:sz w:val="24"/>
          <w:szCs w:val="24"/>
        </w:rPr>
        <w:t>submit</w:t>
      </w:r>
      <w:r w:rsidR="00693407" w:rsidRPr="00595E48">
        <w:rPr>
          <w:rFonts w:ascii="Arial" w:eastAsia="Calibri" w:hAnsi="Arial" w:cs="Arial"/>
          <w:sz w:val="24"/>
          <w:szCs w:val="24"/>
        </w:rPr>
        <w:t xml:space="preserve"> Workplan in template provided as an </w:t>
      </w:r>
      <w:r w:rsidR="004500EF" w:rsidRPr="00595E48">
        <w:rPr>
          <w:rFonts w:ascii="Arial" w:eastAsia="Calibri" w:hAnsi="Arial" w:cs="Arial"/>
          <w:sz w:val="24"/>
          <w:szCs w:val="24"/>
        </w:rPr>
        <w:t xml:space="preserve">Appendix </w:t>
      </w:r>
      <w:r w:rsidR="005235D3">
        <w:rPr>
          <w:rFonts w:ascii="Arial" w:eastAsia="Calibri" w:hAnsi="Arial" w:cs="Arial"/>
          <w:sz w:val="24"/>
          <w:szCs w:val="24"/>
        </w:rPr>
        <w:t>D</w:t>
      </w:r>
      <w:r w:rsidR="00693407" w:rsidRPr="00595E48">
        <w:rPr>
          <w:rFonts w:ascii="Arial" w:eastAsia="Calibri" w:hAnsi="Arial" w:cs="Arial"/>
          <w:sz w:val="24"/>
          <w:szCs w:val="24"/>
        </w:rPr>
        <w:t xml:space="preserve"> </w:t>
      </w:r>
      <w:r w:rsidR="004500EF" w:rsidRPr="00595E48">
        <w:rPr>
          <w:rFonts w:ascii="Arial" w:eastAsia="Calibri" w:hAnsi="Arial" w:cs="Arial"/>
          <w:sz w:val="24"/>
          <w:szCs w:val="24"/>
        </w:rPr>
        <w:t>of</w:t>
      </w:r>
      <w:r w:rsidR="00693407" w:rsidRPr="00595E48">
        <w:rPr>
          <w:rFonts w:ascii="Arial" w:eastAsia="Calibri" w:hAnsi="Arial" w:cs="Arial"/>
          <w:sz w:val="24"/>
          <w:szCs w:val="24"/>
        </w:rPr>
        <w:t xml:space="preserve"> this RFP.  Upon Award of this RFP, workplan will be incorporated as </w:t>
      </w:r>
      <w:r w:rsidR="003E019B" w:rsidRPr="00595E48">
        <w:rPr>
          <w:rFonts w:ascii="Arial" w:eastAsia="Calibri" w:hAnsi="Arial" w:cs="Arial"/>
          <w:sz w:val="24"/>
          <w:szCs w:val="24"/>
        </w:rPr>
        <w:t xml:space="preserve">an </w:t>
      </w:r>
      <w:r w:rsidR="00693407" w:rsidRPr="00595E48">
        <w:rPr>
          <w:rFonts w:ascii="Arial" w:eastAsia="Calibri" w:hAnsi="Arial" w:cs="Arial"/>
          <w:sz w:val="24"/>
          <w:szCs w:val="24"/>
        </w:rPr>
        <w:t xml:space="preserve">Appendix to </w:t>
      </w:r>
      <w:r w:rsidR="003E019B" w:rsidRPr="00595E48">
        <w:rPr>
          <w:rFonts w:ascii="Arial" w:eastAsia="Calibri" w:hAnsi="Arial" w:cs="Arial"/>
          <w:sz w:val="24"/>
          <w:szCs w:val="24"/>
        </w:rPr>
        <w:t xml:space="preserve">the </w:t>
      </w:r>
      <w:r w:rsidR="00693407" w:rsidRPr="00595E48">
        <w:rPr>
          <w:rFonts w:ascii="Arial" w:eastAsia="Calibri" w:hAnsi="Arial" w:cs="Arial"/>
          <w:sz w:val="24"/>
          <w:szCs w:val="24"/>
        </w:rPr>
        <w:t>executed contract.</w:t>
      </w:r>
      <w:r w:rsidR="00CE062B" w:rsidRPr="00595E48">
        <w:rPr>
          <w:rFonts w:ascii="Arial" w:eastAsia="Calibri" w:hAnsi="Arial" w:cs="Arial"/>
          <w:sz w:val="24"/>
          <w:szCs w:val="24"/>
        </w:rPr>
        <w:t xml:space="preserve"> </w:t>
      </w:r>
      <w:r w:rsidR="00595E48">
        <w:rPr>
          <w:rFonts w:ascii="Arial" w:eastAsia="Calibri" w:hAnsi="Arial" w:cs="Arial"/>
          <w:sz w:val="24"/>
          <w:szCs w:val="24"/>
        </w:rPr>
        <w:t>The Work Plan includes:</w:t>
      </w:r>
    </w:p>
    <w:p w14:paraId="554D1C30" w14:textId="47924CD4" w:rsidR="006E30AA" w:rsidRDefault="006E30AA" w:rsidP="00595E48">
      <w:pPr>
        <w:pStyle w:val="ListParagraph"/>
        <w:numPr>
          <w:ilvl w:val="0"/>
          <w:numId w:val="22"/>
        </w:numPr>
        <w:rPr>
          <w:rFonts w:ascii="Arial" w:eastAsia="Calibri" w:hAnsi="Arial" w:cs="Arial"/>
          <w:sz w:val="24"/>
          <w:szCs w:val="24"/>
        </w:rPr>
      </w:pPr>
      <w:r>
        <w:rPr>
          <w:rFonts w:ascii="Arial" w:eastAsia="Calibri" w:hAnsi="Arial" w:cs="Arial"/>
          <w:sz w:val="24"/>
          <w:szCs w:val="24"/>
        </w:rPr>
        <w:t>Areas of agreeance to service functions and requirements outlined in this Scope of Work</w:t>
      </w:r>
    </w:p>
    <w:p w14:paraId="1E9B5298" w14:textId="6DE19CD1" w:rsidR="007810F2" w:rsidRDefault="007810F2" w:rsidP="00595E48">
      <w:pPr>
        <w:pStyle w:val="ListParagraph"/>
        <w:numPr>
          <w:ilvl w:val="0"/>
          <w:numId w:val="22"/>
        </w:numPr>
        <w:rPr>
          <w:rFonts w:ascii="Arial" w:eastAsia="Calibri" w:hAnsi="Arial" w:cs="Arial"/>
          <w:sz w:val="24"/>
          <w:szCs w:val="24"/>
        </w:rPr>
      </w:pPr>
      <w:r w:rsidRPr="007810F2">
        <w:rPr>
          <w:rFonts w:ascii="Arial" w:eastAsia="Calibri" w:hAnsi="Arial" w:cs="Arial"/>
          <w:sz w:val="24"/>
          <w:szCs w:val="24"/>
        </w:rPr>
        <w:t>Vendor shall provide the name of their organization, the organization mission, the address</w:t>
      </w:r>
      <w:r w:rsidR="00BB19EA">
        <w:rPr>
          <w:rFonts w:ascii="Arial" w:eastAsia="Calibri" w:hAnsi="Arial" w:cs="Arial"/>
          <w:sz w:val="24"/>
          <w:szCs w:val="24"/>
        </w:rPr>
        <w:t>(es)</w:t>
      </w:r>
      <w:r w:rsidRPr="007810F2">
        <w:rPr>
          <w:rFonts w:ascii="Arial" w:eastAsia="Calibri" w:hAnsi="Arial" w:cs="Arial"/>
          <w:sz w:val="24"/>
          <w:szCs w:val="24"/>
        </w:rPr>
        <w:t xml:space="preserve"> where the Vendor will operate, how the location facilitates access for the client target population and a description of how hours will be scheduled for the project</w:t>
      </w:r>
      <w:r w:rsidR="00097495">
        <w:rPr>
          <w:rFonts w:ascii="Arial" w:eastAsia="Calibri" w:hAnsi="Arial" w:cs="Arial"/>
          <w:sz w:val="24"/>
          <w:szCs w:val="24"/>
        </w:rPr>
        <w:t xml:space="preserve"> by service </w:t>
      </w:r>
      <w:r w:rsidR="00E85DA1">
        <w:rPr>
          <w:rFonts w:ascii="Arial" w:eastAsia="Calibri" w:hAnsi="Arial" w:cs="Arial"/>
          <w:sz w:val="24"/>
          <w:szCs w:val="24"/>
        </w:rPr>
        <w:t>function.</w:t>
      </w:r>
      <w:r>
        <w:rPr>
          <w:rFonts w:ascii="Arial" w:eastAsia="Calibri" w:hAnsi="Arial" w:cs="Arial"/>
          <w:sz w:val="24"/>
          <w:szCs w:val="24"/>
        </w:rPr>
        <w:t xml:space="preserve">  </w:t>
      </w:r>
    </w:p>
    <w:p w14:paraId="156FC683" w14:textId="176BD371" w:rsidR="00595E48" w:rsidRDefault="006C6075" w:rsidP="00595E48">
      <w:pPr>
        <w:pStyle w:val="ListParagraph"/>
        <w:numPr>
          <w:ilvl w:val="0"/>
          <w:numId w:val="22"/>
        </w:numPr>
        <w:rPr>
          <w:rFonts w:ascii="Arial" w:eastAsia="Calibri" w:hAnsi="Arial" w:cs="Arial"/>
          <w:sz w:val="24"/>
          <w:szCs w:val="24"/>
        </w:rPr>
      </w:pPr>
      <w:r>
        <w:rPr>
          <w:rFonts w:ascii="Arial" w:eastAsia="Calibri" w:hAnsi="Arial" w:cs="Arial"/>
          <w:sz w:val="24"/>
          <w:szCs w:val="24"/>
        </w:rPr>
        <w:t xml:space="preserve">Vendor </w:t>
      </w:r>
      <w:proofErr w:type="gramStart"/>
      <w:r>
        <w:rPr>
          <w:rFonts w:ascii="Arial" w:eastAsia="Calibri" w:hAnsi="Arial" w:cs="Arial"/>
          <w:sz w:val="24"/>
          <w:szCs w:val="24"/>
        </w:rPr>
        <w:t>shall</w:t>
      </w:r>
      <w:proofErr w:type="gramEnd"/>
      <w:r>
        <w:rPr>
          <w:rFonts w:ascii="Arial" w:eastAsia="Calibri" w:hAnsi="Arial" w:cs="Arial"/>
          <w:sz w:val="24"/>
          <w:szCs w:val="24"/>
        </w:rPr>
        <w:t xml:space="preserve"> complete</w:t>
      </w:r>
      <w:r w:rsidR="00595E48" w:rsidRPr="00595E48">
        <w:rPr>
          <w:rFonts w:ascii="Arial" w:eastAsia="Calibri" w:hAnsi="Arial" w:cs="Arial"/>
          <w:sz w:val="24"/>
          <w:szCs w:val="24"/>
        </w:rPr>
        <w:t xml:space="preserve"> an Implementation Plan in chart format with milestones, target dates, and completion dates for each activity.  The plan must cover start up through implementation of activities, including recruitment, hiring and orientation of key staff.</w:t>
      </w:r>
    </w:p>
    <w:p w14:paraId="3B92018A" w14:textId="3F1C4063" w:rsidR="008D4C9F" w:rsidRPr="00354200" w:rsidRDefault="008D4C9F" w:rsidP="00AD5605">
      <w:pPr>
        <w:numPr>
          <w:ilvl w:val="0"/>
          <w:numId w:val="9"/>
        </w:numPr>
        <w:spacing w:after="0" w:line="240" w:lineRule="auto"/>
        <w:jc w:val="both"/>
        <w:rPr>
          <w:rFonts w:ascii="Arial" w:eastAsia="Calibri" w:hAnsi="Arial" w:cs="Arial"/>
          <w:b/>
          <w:sz w:val="24"/>
          <w:szCs w:val="24"/>
        </w:rPr>
      </w:pPr>
      <w:r w:rsidRPr="00354200">
        <w:rPr>
          <w:rFonts w:ascii="Arial" w:eastAsia="Calibri" w:hAnsi="Arial" w:cs="Arial"/>
          <w:b/>
          <w:sz w:val="24"/>
          <w:szCs w:val="24"/>
        </w:rPr>
        <w:t>Sustainability</w:t>
      </w:r>
      <w:r w:rsidR="00900B2D" w:rsidRPr="00354200">
        <w:rPr>
          <w:rFonts w:ascii="Arial" w:eastAsia="Calibri" w:hAnsi="Arial" w:cs="Arial"/>
          <w:b/>
          <w:sz w:val="24"/>
          <w:szCs w:val="24"/>
        </w:rPr>
        <w:t xml:space="preserve"> and Pricing</w:t>
      </w:r>
      <w:r w:rsidR="007B4434" w:rsidRPr="00354200">
        <w:rPr>
          <w:rFonts w:ascii="Arial" w:eastAsia="Calibri" w:hAnsi="Arial" w:cs="Arial"/>
          <w:b/>
          <w:sz w:val="24"/>
          <w:szCs w:val="24"/>
        </w:rPr>
        <w:t xml:space="preserve"> (up to 20 points)</w:t>
      </w:r>
    </w:p>
    <w:p w14:paraId="676DD505" w14:textId="3C1B0D21" w:rsidR="007B0CED" w:rsidRPr="00354200" w:rsidRDefault="007B0CED" w:rsidP="00AB3255">
      <w:pPr>
        <w:spacing w:after="0" w:line="240" w:lineRule="auto"/>
        <w:ind w:firstLine="630"/>
        <w:jc w:val="both"/>
        <w:rPr>
          <w:rFonts w:ascii="Arial" w:eastAsia="Calibri" w:hAnsi="Arial" w:cs="Arial"/>
          <w:bCs/>
          <w:sz w:val="24"/>
          <w:szCs w:val="24"/>
        </w:rPr>
      </w:pPr>
      <w:r w:rsidRPr="00354200">
        <w:rPr>
          <w:rFonts w:ascii="Arial" w:eastAsia="Calibri" w:hAnsi="Arial" w:cs="Arial"/>
          <w:bCs/>
          <w:sz w:val="24"/>
          <w:szCs w:val="24"/>
        </w:rPr>
        <w:t xml:space="preserve">Financial </w:t>
      </w:r>
      <w:r w:rsidR="00C835B7" w:rsidRPr="00354200">
        <w:rPr>
          <w:rFonts w:ascii="Arial" w:eastAsia="Calibri" w:hAnsi="Arial" w:cs="Arial"/>
          <w:bCs/>
          <w:sz w:val="24"/>
          <w:szCs w:val="24"/>
        </w:rPr>
        <w:t>sustainability</w:t>
      </w:r>
      <w:r w:rsidRPr="00354200">
        <w:rPr>
          <w:rFonts w:ascii="Arial" w:eastAsia="Calibri" w:hAnsi="Arial" w:cs="Arial"/>
          <w:bCs/>
          <w:sz w:val="24"/>
          <w:szCs w:val="24"/>
        </w:rPr>
        <w:t xml:space="preserve"> sh</w:t>
      </w:r>
      <w:r w:rsidR="005B4098" w:rsidRPr="00354200">
        <w:rPr>
          <w:rFonts w:ascii="Arial" w:eastAsia="Calibri" w:hAnsi="Arial" w:cs="Arial"/>
          <w:bCs/>
          <w:sz w:val="24"/>
          <w:szCs w:val="24"/>
        </w:rPr>
        <w:t>all</w:t>
      </w:r>
      <w:r w:rsidRPr="00354200">
        <w:rPr>
          <w:rFonts w:ascii="Arial" w:eastAsia="Calibri" w:hAnsi="Arial" w:cs="Arial"/>
          <w:bCs/>
          <w:sz w:val="24"/>
          <w:szCs w:val="24"/>
        </w:rPr>
        <w:t xml:space="preserve"> be </w:t>
      </w:r>
      <w:r w:rsidR="005B4098" w:rsidRPr="00354200">
        <w:rPr>
          <w:rFonts w:ascii="Arial" w:eastAsia="Calibri" w:hAnsi="Arial" w:cs="Arial"/>
          <w:bCs/>
          <w:sz w:val="24"/>
          <w:szCs w:val="24"/>
        </w:rPr>
        <w:t>evaluated by review of the following information</w:t>
      </w:r>
      <w:r w:rsidRPr="00354200">
        <w:rPr>
          <w:rFonts w:ascii="Arial" w:eastAsia="Calibri" w:hAnsi="Arial" w:cs="Arial"/>
          <w:bCs/>
          <w:sz w:val="24"/>
          <w:szCs w:val="24"/>
        </w:rPr>
        <w:t>:</w:t>
      </w:r>
    </w:p>
    <w:p w14:paraId="2CD0939B" w14:textId="77777777" w:rsidR="007B0CED" w:rsidRPr="00354200" w:rsidRDefault="007B0CED" w:rsidP="007B0CED">
      <w:pPr>
        <w:spacing w:after="0" w:line="240" w:lineRule="auto"/>
        <w:ind w:left="1080"/>
        <w:jc w:val="both"/>
        <w:rPr>
          <w:rFonts w:ascii="Arial" w:eastAsia="Calibri" w:hAnsi="Arial" w:cs="Arial"/>
          <w:bCs/>
          <w:sz w:val="24"/>
          <w:szCs w:val="24"/>
        </w:rPr>
      </w:pPr>
    </w:p>
    <w:p w14:paraId="2ACC8676" w14:textId="7EF41EDB" w:rsidR="00900605" w:rsidRPr="00354200" w:rsidRDefault="004B4CA0" w:rsidP="00C10F00">
      <w:pPr>
        <w:pStyle w:val="ListParagraph"/>
        <w:numPr>
          <w:ilvl w:val="0"/>
          <w:numId w:val="28"/>
        </w:numPr>
        <w:spacing w:after="0" w:line="240" w:lineRule="auto"/>
        <w:jc w:val="both"/>
        <w:rPr>
          <w:rFonts w:ascii="Arial" w:eastAsia="Calibri" w:hAnsi="Arial" w:cs="Arial"/>
          <w:bCs/>
          <w:sz w:val="24"/>
          <w:szCs w:val="24"/>
        </w:rPr>
      </w:pPr>
      <w:r>
        <w:rPr>
          <w:rFonts w:ascii="Arial" w:eastAsia="Calibri" w:hAnsi="Arial" w:cs="Arial"/>
          <w:bCs/>
          <w:sz w:val="24"/>
          <w:szCs w:val="24"/>
        </w:rPr>
        <w:t xml:space="preserve">Vendor </w:t>
      </w:r>
      <w:r w:rsidR="007B0CED" w:rsidRPr="00354200">
        <w:rPr>
          <w:rFonts w:ascii="Arial" w:eastAsia="Calibri" w:hAnsi="Arial" w:cs="Arial"/>
          <w:bCs/>
          <w:sz w:val="24"/>
          <w:szCs w:val="24"/>
        </w:rPr>
        <w:t xml:space="preserve">must provide a copy of the last independent A-133 audit, if it is required to conduct A-133 audit according to the federal requirements). If your A-133 audit resulted in administrative findings or corrective actions, the findings/corrective actions must be included in your submission to us along with your organization’s </w:t>
      </w:r>
      <w:r w:rsidR="007B0CED" w:rsidRPr="00354200">
        <w:rPr>
          <w:rFonts w:ascii="Arial" w:eastAsia="Calibri" w:hAnsi="Arial" w:cs="Arial"/>
          <w:bCs/>
          <w:sz w:val="24"/>
          <w:szCs w:val="24"/>
        </w:rPr>
        <w:lastRenderedPageBreak/>
        <w:t>response to those findings.</w:t>
      </w:r>
      <w:r w:rsidR="00180414">
        <w:rPr>
          <w:rFonts w:ascii="Arial" w:eastAsia="Calibri" w:hAnsi="Arial" w:cs="Arial"/>
          <w:bCs/>
          <w:sz w:val="24"/>
          <w:szCs w:val="24"/>
        </w:rPr>
        <w:t xml:space="preserve"> </w:t>
      </w:r>
      <w:r w:rsidR="00CF2C6B">
        <w:rPr>
          <w:rFonts w:ascii="Arial" w:eastAsia="Calibri" w:hAnsi="Arial" w:cs="Arial"/>
          <w:bCs/>
          <w:sz w:val="24"/>
          <w:szCs w:val="24"/>
        </w:rPr>
        <w:t>Vendor</w:t>
      </w:r>
      <w:r w:rsidR="005B4098" w:rsidRPr="00354200">
        <w:rPr>
          <w:rFonts w:ascii="Arial" w:eastAsia="Calibri" w:hAnsi="Arial" w:cs="Arial"/>
          <w:bCs/>
          <w:sz w:val="24"/>
          <w:szCs w:val="24"/>
        </w:rPr>
        <w:t>s</w:t>
      </w:r>
      <w:r w:rsidR="007B0CED" w:rsidRPr="00354200">
        <w:rPr>
          <w:rFonts w:ascii="Arial" w:eastAsia="Calibri" w:hAnsi="Arial" w:cs="Arial"/>
          <w:bCs/>
          <w:sz w:val="24"/>
          <w:szCs w:val="24"/>
        </w:rPr>
        <w:t xml:space="preserve"> that are not subject to an A-133 Audit must submit their most recent Independent Audit/Evaluation.</w:t>
      </w:r>
    </w:p>
    <w:p w14:paraId="70BC164A" w14:textId="19121475" w:rsidR="00900605" w:rsidRPr="00354200" w:rsidRDefault="005B4098" w:rsidP="0040652F">
      <w:pPr>
        <w:pStyle w:val="ListParagraph"/>
        <w:numPr>
          <w:ilvl w:val="0"/>
          <w:numId w:val="28"/>
        </w:numPr>
        <w:spacing w:after="0" w:line="240" w:lineRule="auto"/>
        <w:jc w:val="both"/>
        <w:rPr>
          <w:rFonts w:ascii="Arial" w:eastAsia="Calibri" w:hAnsi="Arial" w:cs="Arial"/>
          <w:bCs/>
          <w:sz w:val="24"/>
          <w:szCs w:val="24"/>
        </w:rPr>
      </w:pPr>
      <w:r w:rsidRPr="00354200">
        <w:rPr>
          <w:rFonts w:ascii="Arial" w:eastAsia="Calibri" w:hAnsi="Arial" w:cs="Arial"/>
          <w:bCs/>
          <w:sz w:val="24"/>
          <w:szCs w:val="24"/>
        </w:rPr>
        <w:t>Discuss any corporate reorganization or restructuring that has occurred within the last three years and discuss how the restructuring will impact the</w:t>
      </w:r>
      <w:r w:rsidR="00180414">
        <w:rPr>
          <w:rFonts w:ascii="Arial" w:eastAsia="Calibri" w:hAnsi="Arial" w:cs="Arial"/>
          <w:bCs/>
          <w:sz w:val="24"/>
          <w:szCs w:val="24"/>
        </w:rPr>
        <w:t xml:space="preserve"> </w:t>
      </w:r>
      <w:r w:rsidR="00CF2C6B">
        <w:rPr>
          <w:rFonts w:ascii="Arial" w:eastAsia="Calibri" w:hAnsi="Arial" w:cs="Arial"/>
          <w:bCs/>
          <w:sz w:val="24"/>
          <w:szCs w:val="24"/>
        </w:rPr>
        <w:t>Vendor</w:t>
      </w:r>
      <w:r w:rsidRPr="00354200">
        <w:rPr>
          <w:rFonts w:ascii="Arial" w:eastAsia="Calibri" w:hAnsi="Arial" w:cs="Arial"/>
          <w:bCs/>
          <w:sz w:val="24"/>
          <w:szCs w:val="24"/>
        </w:rPr>
        <w:t>’s ability to provide services proposed.</w:t>
      </w:r>
      <w:r w:rsidR="00900605" w:rsidRPr="00354200">
        <w:rPr>
          <w:rFonts w:ascii="Arial" w:eastAsia="Calibri" w:hAnsi="Arial" w:cs="Arial"/>
          <w:bCs/>
          <w:sz w:val="24"/>
          <w:szCs w:val="24"/>
        </w:rPr>
        <w:t xml:space="preserve">  </w:t>
      </w:r>
    </w:p>
    <w:p w14:paraId="4604AEA0" w14:textId="27335125" w:rsidR="007B0CED" w:rsidRPr="00354200" w:rsidRDefault="007B0CED" w:rsidP="0040652F">
      <w:pPr>
        <w:pStyle w:val="ListParagraph"/>
        <w:numPr>
          <w:ilvl w:val="0"/>
          <w:numId w:val="28"/>
        </w:numPr>
        <w:spacing w:after="0" w:line="240" w:lineRule="auto"/>
        <w:jc w:val="both"/>
        <w:rPr>
          <w:rFonts w:ascii="Arial" w:eastAsia="Calibri" w:hAnsi="Arial" w:cs="Arial"/>
          <w:bCs/>
          <w:sz w:val="24"/>
          <w:szCs w:val="24"/>
        </w:rPr>
      </w:pPr>
      <w:r w:rsidRPr="00354200">
        <w:rPr>
          <w:rFonts w:ascii="Arial" w:eastAsia="Calibri" w:hAnsi="Arial" w:cs="Arial"/>
          <w:bCs/>
          <w:sz w:val="24"/>
          <w:szCs w:val="24"/>
        </w:rPr>
        <w:t>The Division of Substance Abuse and Mental Health reserves the right to terminate the contract, based upon merger or acquisition of the</w:t>
      </w:r>
      <w:r w:rsidR="00180414">
        <w:rPr>
          <w:rFonts w:ascii="Arial" w:eastAsia="Calibri" w:hAnsi="Arial" w:cs="Arial"/>
          <w:bCs/>
          <w:sz w:val="24"/>
          <w:szCs w:val="24"/>
        </w:rPr>
        <w:t xml:space="preserve"> </w:t>
      </w:r>
      <w:r w:rsidR="00CF2C6B">
        <w:rPr>
          <w:rFonts w:ascii="Arial" w:eastAsia="Calibri" w:hAnsi="Arial" w:cs="Arial"/>
          <w:bCs/>
          <w:sz w:val="24"/>
          <w:szCs w:val="24"/>
        </w:rPr>
        <w:t>Vendor</w:t>
      </w:r>
      <w:r w:rsidRPr="00354200">
        <w:rPr>
          <w:rFonts w:ascii="Arial" w:eastAsia="Calibri" w:hAnsi="Arial" w:cs="Arial"/>
          <w:bCs/>
          <w:sz w:val="24"/>
          <w:szCs w:val="24"/>
        </w:rPr>
        <w:t xml:space="preserve">, </w:t>
      </w:r>
      <w:r w:rsidR="004B4CA0" w:rsidRPr="00354200">
        <w:rPr>
          <w:rFonts w:ascii="Arial" w:eastAsia="Calibri" w:hAnsi="Arial" w:cs="Arial"/>
          <w:bCs/>
          <w:sz w:val="24"/>
          <w:szCs w:val="24"/>
        </w:rPr>
        <w:t>during</w:t>
      </w:r>
      <w:r w:rsidRPr="00354200">
        <w:rPr>
          <w:rFonts w:ascii="Arial" w:eastAsia="Calibri" w:hAnsi="Arial" w:cs="Arial"/>
          <w:bCs/>
          <w:sz w:val="24"/>
          <w:szCs w:val="24"/>
        </w:rPr>
        <w:t xml:space="preserve"> the contract.</w:t>
      </w:r>
      <w:r w:rsidR="00180414">
        <w:rPr>
          <w:rFonts w:ascii="Arial" w:eastAsia="Calibri" w:hAnsi="Arial" w:cs="Arial"/>
          <w:bCs/>
          <w:sz w:val="24"/>
          <w:szCs w:val="24"/>
        </w:rPr>
        <w:t xml:space="preserve">  </w:t>
      </w:r>
      <w:r w:rsidR="00CF2C6B">
        <w:rPr>
          <w:rFonts w:ascii="Arial" w:eastAsia="Calibri" w:hAnsi="Arial" w:cs="Arial"/>
          <w:bCs/>
          <w:sz w:val="24"/>
          <w:szCs w:val="24"/>
        </w:rPr>
        <w:t>Vendor</w:t>
      </w:r>
      <w:r w:rsidRPr="00354200">
        <w:rPr>
          <w:rFonts w:ascii="Arial" w:eastAsia="Calibri" w:hAnsi="Arial" w:cs="Arial"/>
          <w:bCs/>
          <w:sz w:val="24"/>
          <w:szCs w:val="24"/>
        </w:rPr>
        <w:t xml:space="preserve"> must include a description of any current or anticipated business or financial obligations, which will coincide with the term of </w:t>
      </w:r>
      <w:r w:rsidR="005B4098" w:rsidRPr="00354200">
        <w:rPr>
          <w:rFonts w:ascii="Arial" w:eastAsia="Calibri" w:hAnsi="Arial" w:cs="Arial"/>
          <w:bCs/>
          <w:sz w:val="24"/>
          <w:szCs w:val="24"/>
        </w:rPr>
        <w:t>the awarded RFP</w:t>
      </w:r>
      <w:r w:rsidRPr="00354200">
        <w:rPr>
          <w:rFonts w:ascii="Arial" w:eastAsia="Calibri" w:hAnsi="Arial" w:cs="Arial"/>
          <w:bCs/>
          <w:sz w:val="24"/>
          <w:szCs w:val="24"/>
        </w:rPr>
        <w:t xml:space="preserve"> contract. </w:t>
      </w:r>
    </w:p>
    <w:p w14:paraId="65FCDAAC" w14:textId="77777777" w:rsidR="00C835B7" w:rsidRPr="00354200" w:rsidRDefault="00C835B7" w:rsidP="00C835B7">
      <w:pPr>
        <w:spacing w:after="0" w:line="240" w:lineRule="auto"/>
        <w:ind w:left="1080"/>
        <w:jc w:val="both"/>
        <w:rPr>
          <w:rFonts w:ascii="Arial" w:eastAsia="Calibri" w:hAnsi="Arial" w:cs="Arial"/>
          <w:bCs/>
          <w:sz w:val="24"/>
          <w:szCs w:val="24"/>
        </w:rPr>
      </w:pPr>
    </w:p>
    <w:p w14:paraId="59CD56F4" w14:textId="43B544FA" w:rsidR="005E2893" w:rsidRDefault="00C835B7" w:rsidP="00583573">
      <w:pPr>
        <w:spacing w:after="0" w:line="240" w:lineRule="auto"/>
        <w:ind w:left="1080"/>
        <w:jc w:val="both"/>
        <w:rPr>
          <w:rFonts w:ascii="Arial" w:eastAsia="Calibri" w:hAnsi="Arial" w:cs="Arial"/>
          <w:bCs/>
          <w:sz w:val="24"/>
          <w:szCs w:val="24"/>
        </w:rPr>
      </w:pPr>
      <w:r w:rsidRPr="00354200">
        <w:rPr>
          <w:rFonts w:ascii="Arial" w:eastAsia="Calibri" w:hAnsi="Arial" w:cs="Arial"/>
          <w:bCs/>
          <w:sz w:val="24"/>
          <w:szCs w:val="24"/>
        </w:rPr>
        <w:t>Pricing shall be scored based on review of the submitted Budget Workbook attached as Appendix C</w:t>
      </w:r>
      <w:r w:rsidR="004500EF">
        <w:rPr>
          <w:rFonts w:ascii="Arial" w:eastAsia="Calibri" w:hAnsi="Arial" w:cs="Arial"/>
          <w:bCs/>
          <w:sz w:val="24"/>
          <w:szCs w:val="24"/>
        </w:rPr>
        <w:t xml:space="preserve"> </w:t>
      </w:r>
      <w:r w:rsidRPr="00354200">
        <w:rPr>
          <w:rFonts w:ascii="Arial" w:eastAsia="Calibri" w:hAnsi="Arial" w:cs="Arial"/>
          <w:bCs/>
          <w:sz w:val="24"/>
          <w:szCs w:val="24"/>
        </w:rPr>
        <w:t xml:space="preserve">of this RFP. </w:t>
      </w:r>
      <w:r w:rsidRPr="00354200">
        <w:rPr>
          <w:rFonts w:ascii="Arial" w:eastAsia="Times New Roman" w:hAnsi="Arial" w:cs="Arial"/>
          <w:sz w:val="24"/>
          <w:szCs w:val="24"/>
        </w:rPr>
        <w:t>Annual costs shall not exceed $</w:t>
      </w:r>
      <w:r w:rsidR="00583573">
        <w:rPr>
          <w:rFonts w:ascii="Arial" w:eastAsia="Times New Roman" w:hAnsi="Arial" w:cs="Arial"/>
          <w:sz w:val="24"/>
          <w:szCs w:val="24"/>
        </w:rPr>
        <w:t>50</w:t>
      </w:r>
      <w:r w:rsidRPr="00354200">
        <w:rPr>
          <w:rFonts w:ascii="Arial" w:eastAsia="Times New Roman" w:hAnsi="Arial" w:cs="Arial"/>
          <w:sz w:val="24"/>
          <w:szCs w:val="24"/>
        </w:rPr>
        <w:t>,000 (</w:t>
      </w:r>
      <w:proofErr w:type="gramStart"/>
      <w:r w:rsidRPr="00354200">
        <w:rPr>
          <w:rFonts w:ascii="Arial" w:eastAsia="Times New Roman" w:hAnsi="Arial" w:cs="Arial"/>
          <w:sz w:val="24"/>
          <w:szCs w:val="24"/>
        </w:rPr>
        <w:t>pending state</w:t>
      </w:r>
      <w:proofErr w:type="gramEnd"/>
      <w:r w:rsidRPr="00354200">
        <w:rPr>
          <w:rFonts w:ascii="Arial" w:eastAsia="Times New Roman" w:hAnsi="Arial" w:cs="Arial"/>
          <w:sz w:val="24"/>
          <w:szCs w:val="24"/>
        </w:rPr>
        <w:t xml:space="preserve"> general funding availability).</w:t>
      </w:r>
    </w:p>
    <w:sectPr w:rsidR="005E2893" w:rsidSect="00A14BEA">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C9041" w14:textId="77777777" w:rsidR="009F6F3B" w:rsidRDefault="009F6F3B" w:rsidP="008D58FC">
      <w:pPr>
        <w:spacing w:after="0" w:line="240" w:lineRule="auto"/>
      </w:pPr>
      <w:r>
        <w:separator/>
      </w:r>
    </w:p>
  </w:endnote>
  <w:endnote w:type="continuationSeparator" w:id="0">
    <w:p w14:paraId="77644A90" w14:textId="77777777" w:rsidR="009F6F3B" w:rsidRDefault="009F6F3B" w:rsidP="008D58FC">
      <w:pPr>
        <w:spacing w:after="0" w:line="240" w:lineRule="auto"/>
      </w:pPr>
      <w:r>
        <w:continuationSeparator/>
      </w:r>
    </w:p>
  </w:endnote>
  <w:endnote w:type="continuationNotice" w:id="1">
    <w:p w14:paraId="139E9F05" w14:textId="77777777" w:rsidR="009F6F3B" w:rsidRDefault="009F6F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963DB" w14:textId="77777777" w:rsidR="009F6F3B" w:rsidRDefault="009F6F3B" w:rsidP="008D58FC">
      <w:pPr>
        <w:spacing w:after="0" w:line="240" w:lineRule="auto"/>
      </w:pPr>
      <w:r>
        <w:separator/>
      </w:r>
    </w:p>
  </w:footnote>
  <w:footnote w:type="continuationSeparator" w:id="0">
    <w:p w14:paraId="6AF753E9" w14:textId="77777777" w:rsidR="009F6F3B" w:rsidRDefault="009F6F3B" w:rsidP="008D58FC">
      <w:pPr>
        <w:spacing w:after="0" w:line="240" w:lineRule="auto"/>
      </w:pPr>
      <w:r>
        <w:continuationSeparator/>
      </w:r>
    </w:p>
  </w:footnote>
  <w:footnote w:type="continuationNotice" w:id="1">
    <w:p w14:paraId="160CBE9F" w14:textId="77777777" w:rsidR="009F6F3B" w:rsidRDefault="009F6F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3607"/>
    <w:multiLevelType w:val="hybridMultilevel"/>
    <w:tmpl w:val="5EBA71C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 w15:restartNumberingAfterBreak="0">
    <w:nsid w:val="0770722D"/>
    <w:multiLevelType w:val="multilevel"/>
    <w:tmpl w:val="14C07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D023A"/>
    <w:multiLevelType w:val="multilevel"/>
    <w:tmpl w:val="3AA67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D4D2C"/>
    <w:multiLevelType w:val="multilevel"/>
    <w:tmpl w:val="AED6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F31A5"/>
    <w:multiLevelType w:val="hybridMultilevel"/>
    <w:tmpl w:val="5A526E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11035AE"/>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4146605"/>
    <w:multiLevelType w:val="hybridMultilevel"/>
    <w:tmpl w:val="5478E65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14275E0B"/>
    <w:multiLevelType w:val="multilevel"/>
    <w:tmpl w:val="2D08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0C6612"/>
    <w:multiLevelType w:val="hybridMultilevel"/>
    <w:tmpl w:val="037C1E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F413E7C"/>
    <w:multiLevelType w:val="hybridMultilevel"/>
    <w:tmpl w:val="DABE5C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107462D"/>
    <w:multiLevelType w:val="hybridMultilevel"/>
    <w:tmpl w:val="E056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87D1E"/>
    <w:multiLevelType w:val="multilevel"/>
    <w:tmpl w:val="8E76E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F7600E"/>
    <w:multiLevelType w:val="hybridMultilevel"/>
    <w:tmpl w:val="7FE85B6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28FE5DC3"/>
    <w:multiLevelType w:val="multilevel"/>
    <w:tmpl w:val="04A8F8D0"/>
    <w:lvl w:ilvl="0">
      <w:start w:val="1"/>
      <w:numFmt w:val="decimal"/>
      <w:lvlText w:val="%1."/>
      <w:lvlJc w:val="left"/>
      <w:pPr>
        <w:ind w:left="390" w:hanging="390"/>
      </w:pPr>
      <w:rPr>
        <w:b/>
      </w:rPr>
    </w:lvl>
    <w:lvl w:ilvl="1">
      <w:start w:val="1"/>
      <w:numFmt w:val="decimal"/>
      <w:lvlText w:val="%1.%2"/>
      <w:lvlJc w:val="left"/>
      <w:pPr>
        <w:ind w:left="1110" w:hanging="390"/>
      </w:pPr>
      <w:rPr>
        <w:rFonts w:ascii="Arial" w:hAnsi="Arial" w:cs="Arial" w:hint="default"/>
        <w:b/>
      </w:rPr>
    </w:lvl>
    <w:lvl w:ilvl="2">
      <w:start w:val="1"/>
      <w:numFmt w:val="decimal"/>
      <w:lvlText w:val="%1.%2.%3"/>
      <w:lvlJc w:val="left"/>
      <w:pPr>
        <w:ind w:left="2160" w:hanging="720"/>
      </w:pPr>
      <w:rPr>
        <w:b/>
      </w:rPr>
    </w:lvl>
    <w:lvl w:ilvl="3">
      <w:start w:val="1"/>
      <w:numFmt w:val="decimal"/>
      <w:lvlText w:val="%1.%2.%3.%4"/>
      <w:lvlJc w:val="left"/>
      <w:pPr>
        <w:ind w:left="3240" w:hanging="1080"/>
      </w:pPr>
      <w:rPr>
        <w:b/>
      </w:r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4" w15:restartNumberingAfterBreak="0">
    <w:nsid w:val="2A362715"/>
    <w:multiLevelType w:val="hybridMultilevel"/>
    <w:tmpl w:val="F1E21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B60B7C"/>
    <w:multiLevelType w:val="hybridMultilevel"/>
    <w:tmpl w:val="97B0A6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AC1B1C"/>
    <w:multiLevelType w:val="hybridMultilevel"/>
    <w:tmpl w:val="5E241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0B4D3D"/>
    <w:multiLevelType w:val="hybridMultilevel"/>
    <w:tmpl w:val="B832E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90A6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E4A4B65"/>
    <w:multiLevelType w:val="hybridMultilevel"/>
    <w:tmpl w:val="DA72C570"/>
    <w:lvl w:ilvl="0" w:tplc="04090019">
      <w:start w:val="1"/>
      <w:numFmt w:val="lowerLetter"/>
      <w:lvlText w:val="%1."/>
      <w:lvlJc w:val="left"/>
      <w:pPr>
        <w:ind w:left="990" w:hanging="360"/>
      </w:pPr>
      <w:rPr>
        <w:rFonts w:hint="default"/>
      </w:rPr>
    </w:lvl>
    <w:lvl w:ilvl="1" w:tplc="04090001">
      <w:start w:val="1"/>
      <w:numFmt w:val="bullet"/>
      <w:lvlText w:val=""/>
      <w:lvlJc w:val="left"/>
      <w:pPr>
        <w:ind w:left="1350" w:hanging="360"/>
      </w:pPr>
      <w:rPr>
        <w:rFonts w:ascii="Symbol" w:hAnsi="Symbol"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0" w15:restartNumberingAfterBreak="0">
    <w:nsid w:val="3EFC043A"/>
    <w:multiLevelType w:val="hybridMultilevel"/>
    <w:tmpl w:val="A834623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3F014212"/>
    <w:multiLevelType w:val="hybridMultilevel"/>
    <w:tmpl w:val="B88EA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224966"/>
    <w:multiLevelType w:val="hybridMultilevel"/>
    <w:tmpl w:val="FAF644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081612C"/>
    <w:multiLevelType w:val="hybridMultilevel"/>
    <w:tmpl w:val="BFC8FEC8"/>
    <w:lvl w:ilvl="0" w:tplc="E97A779E">
      <w:start w:val="1"/>
      <w:numFmt w:val="decimal"/>
      <w:lvlText w:val="%1."/>
      <w:lvlJc w:val="left"/>
      <w:pPr>
        <w:ind w:left="630" w:hanging="360"/>
      </w:pPr>
      <w:rPr>
        <w:b/>
        <w:bCs/>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4" w15:restartNumberingAfterBreak="0">
    <w:nsid w:val="40DE35C9"/>
    <w:multiLevelType w:val="multilevel"/>
    <w:tmpl w:val="517EE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AD3ADF"/>
    <w:multiLevelType w:val="hybridMultilevel"/>
    <w:tmpl w:val="60F400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43777735"/>
    <w:multiLevelType w:val="hybridMultilevel"/>
    <w:tmpl w:val="22B6EC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43E13E8B"/>
    <w:multiLevelType w:val="multilevel"/>
    <w:tmpl w:val="5036A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AC7EDF"/>
    <w:multiLevelType w:val="hybridMultilevel"/>
    <w:tmpl w:val="E760E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E01C20"/>
    <w:multiLevelType w:val="hybridMultilevel"/>
    <w:tmpl w:val="C648695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4F164B03"/>
    <w:multiLevelType w:val="hybridMultilevel"/>
    <w:tmpl w:val="CA7A62F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1" w15:restartNumberingAfterBreak="0">
    <w:nsid w:val="4FC21BCB"/>
    <w:multiLevelType w:val="hybridMultilevel"/>
    <w:tmpl w:val="EF74CDD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501F705C"/>
    <w:multiLevelType w:val="hybridMultilevel"/>
    <w:tmpl w:val="B5B4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7C0E07"/>
    <w:multiLevelType w:val="hybridMultilevel"/>
    <w:tmpl w:val="C5CA91D8"/>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34" w15:restartNumberingAfterBreak="0">
    <w:nsid w:val="53B7513C"/>
    <w:multiLevelType w:val="hybridMultilevel"/>
    <w:tmpl w:val="847C2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C00060"/>
    <w:multiLevelType w:val="hybridMultilevel"/>
    <w:tmpl w:val="FD2AB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F15108"/>
    <w:multiLevelType w:val="multilevel"/>
    <w:tmpl w:val="BDFC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F813DB"/>
    <w:multiLevelType w:val="hybridMultilevel"/>
    <w:tmpl w:val="BA340C18"/>
    <w:lvl w:ilvl="0" w:tplc="04090003">
      <w:start w:val="1"/>
      <w:numFmt w:val="bullet"/>
      <w:lvlText w:val="o"/>
      <w:lvlJc w:val="left"/>
      <w:pPr>
        <w:ind w:left="1080" w:hanging="360"/>
      </w:pPr>
      <w:rPr>
        <w:rFonts w:ascii="Courier New" w:hAnsi="Courier New" w:cs="Courier New" w:hint="default"/>
      </w:rPr>
    </w:lvl>
    <w:lvl w:ilvl="1" w:tplc="0409000F">
      <w:start w:val="1"/>
      <w:numFmt w:val="decimal"/>
      <w:lvlText w:val="%2."/>
      <w:lvlJc w:val="left"/>
      <w:pPr>
        <w:ind w:left="1800" w:hanging="360"/>
      </w:pPr>
      <w:rPr>
        <w:rFonts w:cs="Times New Roman"/>
      </w:rPr>
    </w:lvl>
    <w:lvl w:ilvl="2" w:tplc="28FA7ACC">
      <w:start w:val="1"/>
      <w:numFmt w:val="lowerRoman"/>
      <w:lvlText w:val="%3."/>
      <w:lvlJc w:val="right"/>
      <w:pPr>
        <w:ind w:left="2520" w:hanging="180"/>
      </w:pPr>
      <w:rPr>
        <w:rFonts w:cs="Times New Roman"/>
      </w:rPr>
    </w:lvl>
    <w:lvl w:ilvl="3" w:tplc="455ADDE4">
      <w:start w:val="1"/>
      <w:numFmt w:val="decimal"/>
      <w:lvlText w:val="%4."/>
      <w:lvlJc w:val="left"/>
      <w:pPr>
        <w:ind w:left="3240" w:hanging="360"/>
      </w:pPr>
      <w:rPr>
        <w:rFonts w:cs="Times New Roman"/>
      </w:rPr>
    </w:lvl>
    <w:lvl w:ilvl="4" w:tplc="2CB45944">
      <w:start w:val="1"/>
      <w:numFmt w:val="lowerLetter"/>
      <w:lvlText w:val="%5."/>
      <w:lvlJc w:val="left"/>
      <w:pPr>
        <w:ind w:left="3960" w:hanging="360"/>
      </w:pPr>
      <w:rPr>
        <w:rFonts w:cs="Times New Roman"/>
      </w:rPr>
    </w:lvl>
    <w:lvl w:ilvl="5" w:tplc="E3E2064E">
      <w:start w:val="1"/>
      <w:numFmt w:val="lowerRoman"/>
      <w:lvlText w:val="%6."/>
      <w:lvlJc w:val="right"/>
      <w:pPr>
        <w:ind w:left="4680" w:hanging="180"/>
      </w:pPr>
      <w:rPr>
        <w:rFonts w:cs="Times New Roman"/>
      </w:rPr>
    </w:lvl>
    <w:lvl w:ilvl="6" w:tplc="43706C9E">
      <w:start w:val="1"/>
      <w:numFmt w:val="decimal"/>
      <w:lvlText w:val="%7."/>
      <w:lvlJc w:val="left"/>
      <w:pPr>
        <w:ind w:left="5400" w:hanging="360"/>
      </w:pPr>
      <w:rPr>
        <w:rFonts w:cs="Times New Roman"/>
      </w:rPr>
    </w:lvl>
    <w:lvl w:ilvl="7" w:tplc="80465D24">
      <w:start w:val="1"/>
      <w:numFmt w:val="lowerLetter"/>
      <w:lvlText w:val="%8."/>
      <w:lvlJc w:val="left"/>
      <w:pPr>
        <w:ind w:left="6120" w:hanging="360"/>
      </w:pPr>
      <w:rPr>
        <w:rFonts w:cs="Times New Roman"/>
      </w:rPr>
    </w:lvl>
    <w:lvl w:ilvl="8" w:tplc="A90EE700">
      <w:start w:val="1"/>
      <w:numFmt w:val="lowerRoman"/>
      <w:lvlText w:val="%9."/>
      <w:lvlJc w:val="right"/>
      <w:pPr>
        <w:ind w:left="6840" w:hanging="180"/>
      </w:pPr>
      <w:rPr>
        <w:rFonts w:cs="Times New Roman"/>
      </w:rPr>
    </w:lvl>
  </w:abstractNum>
  <w:abstractNum w:abstractNumId="38" w15:restartNumberingAfterBreak="0">
    <w:nsid w:val="5C101DB9"/>
    <w:multiLevelType w:val="hybridMultilevel"/>
    <w:tmpl w:val="3B164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9" w15:restartNumberingAfterBreak="0">
    <w:nsid w:val="5E90783D"/>
    <w:multiLevelType w:val="hybridMultilevel"/>
    <w:tmpl w:val="37BC9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F229A"/>
    <w:multiLevelType w:val="hybridMultilevel"/>
    <w:tmpl w:val="391C6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36560EC"/>
    <w:multiLevelType w:val="hybridMultilevel"/>
    <w:tmpl w:val="6E10E7F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CB5BB7"/>
    <w:multiLevelType w:val="hybridMultilevel"/>
    <w:tmpl w:val="8F788DF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15:restartNumberingAfterBreak="0">
    <w:nsid w:val="6FE72E14"/>
    <w:multiLevelType w:val="multilevel"/>
    <w:tmpl w:val="DD5A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BD219F"/>
    <w:multiLevelType w:val="hybridMultilevel"/>
    <w:tmpl w:val="291C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285B2C"/>
    <w:multiLevelType w:val="hybridMultilevel"/>
    <w:tmpl w:val="7BF264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742E9C"/>
    <w:multiLevelType w:val="hybridMultilevel"/>
    <w:tmpl w:val="8D68731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7" w15:restartNumberingAfterBreak="0">
    <w:nsid w:val="7C5B0DC7"/>
    <w:multiLevelType w:val="hybridMultilevel"/>
    <w:tmpl w:val="01542F8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8" w15:restartNumberingAfterBreak="0">
    <w:nsid w:val="7EE55C47"/>
    <w:multiLevelType w:val="hybridMultilevel"/>
    <w:tmpl w:val="B18865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65686773">
    <w:abstractNumId w:val="46"/>
  </w:num>
  <w:num w:numId="2" w16cid:durableId="1044059610">
    <w:abstractNumId w:val="42"/>
  </w:num>
  <w:num w:numId="3" w16cid:durableId="1454591414">
    <w:abstractNumId w:val="29"/>
  </w:num>
  <w:num w:numId="4" w16cid:durableId="16709798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6966252">
    <w:abstractNumId w:val="36"/>
  </w:num>
  <w:num w:numId="6" w16cid:durableId="381099091">
    <w:abstractNumId w:val="39"/>
  </w:num>
  <w:num w:numId="7" w16cid:durableId="1244339643">
    <w:abstractNumId w:val="5"/>
  </w:num>
  <w:num w:numId="8" w16cid:durableId="226691756">
    <w:abstractNumId w:val="37"/>
  </w:num>
  <w:num w:numId="9" w16cid:durableId="21132387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1728287">
    <w:abstractNumId w:val="20"/>
  </w:num>
  <w:num w:numId="11" w16cid:durableId="748694678">
    <w:abstractNumId w:val="9"/>
  </w:num>
  <w:num w:numId="12" w16cid:durableId="812137316">
    <w:abstractNumId w:val="33"/>
  </w:num>
  <w:num w:numId="13" w16cid:durableId="391076579">
    <w:abstractNumId w:val="19"/>
  </w:num>
  <w:num w:numId="14" w16cid:durableId="1093235058">
    <w:abstractNumId w:val="0"/>
  </w:num>
  <w:num w:numId="15" w16cid:durableId="808130685">
    <w:abstractNumId w:val="4"/>
  </w:num>
  <w:num w:numId="16" w16cid:durableId="578054331">
    <w:abstractNumId w:val="22"/>
  </w:num>
  <w:num w:numId="17" w16cid:durableId="645553252">
    <w:abstractNumId w:val="47"/>
  </w:num>
  <w:num w:numId="18" w16cid:durableId="893851466">
    <w:abstractNumId w:val="25"/>
  </w:num>
  <w:num w:numId="19" w16cid:durableId="1087842667">
    <w:abstractNumId w:val="26"/>
  </w:num>
  <w:num w:numId="20" w16cid:durableId="110055940">
    <w:abstractNumId w:val="3"/>
  </w:num>
  <w:num w:numId="21" w16cid:durableId="1719739879">
    <w:abstractNumId w:val="8"/>
  </w:num>
  <w:num w:numId="22" w16cid:durableId="1310137043">
    <w:abstractNumId w:val="31"/>
  </w:num>
  <w:num w:numId="23" w16cid:durableId="1726097194">
    <w:abstractNumId w:val="18"/>
  </w:num>
  <w:num w:numId="24" w16cid:durableId="349373590">
    <w:abstractNumId w:val="14"/>
  </w:num>
  <w:num w:numId="25" w16cid:durableId="1727415758">
    <w:abstractNumId w:val="21"/>
  </w:num>
  <w:num w:numId="26" w16cid:durableId="1352224984">
    <w:abstractNumId w:val="12"/>
  </w:num>
  <w:num w:numId="27" w16cid:durableId="1440370274">
    <w:abstractNumId w:val="30"/>
  </w:num>
  <w:num w:numId="28" w16cid:durableId="274218998">
    <w:abstractNumId w:val="6"/>
  </w:num>
  <w:num w:numId="29" w16cid:durableId="17710088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21290013">
    <w:abstractNumId w:val="34"/>
  </w:num>
  <w:num w:numId="31" w16cid:durableId="1600868192">
    <w:abstractNumId w:val="28"/>
  </w:num>
  <w:num w:numId="32" w16cid:durableId="930309211">
    <w:abstractNumId w:val="35"/>
  </w:num>
  <w:num w:numId="33" w16cid:durableId="1827815416">
    <w:abstractNumId w:val="32"/>
  </w:num>
  <w:num w:numId="34" w16cid:durableId="1382166667">
    <w:abstractNumId w:val="48"/>
  </w:num>
  <w:num w:numId="35" w16cid:durableId="1858041674">
    <w:abstractNumId w:val="24"/>
  </w:num>
  <w:num w:numId="36" w16cid:durableId="266281887">
    <w:abstractNumId w:val="11"/>
  </w:num>
  <w:num w:numId="37" w16cid:durableId="2106999435">
    <w:abstractNumId w:val="27"/>
  </w:num>
  <w:num w:numId="38" w16cid:durableId="1827815751">
    <w:abstractNumId w:val="2"/>
  </w:num>
  <w:num w:numId="39" w16cid:durableId="1708093734">
    <w:abstractNumId w:val="1"/>
  </w:num>
  <w:num w:numId="40" w16cid:durableId="365452371">
    <w:abstractNumId w:val="7"/>
  </w:num>
  <w:num w:numId="41" w16cid:durableId="1543444722">
    <w:abstractNumId w:val="10"/>
  </w:num>
  <w:num w:numId="42" w16cid:durableId="1803157809">
    <w:abstractNumId w:val="41"/>
  </w:num>
  <w:num w:numId="43" w16cid:durableId="1461611830">
    <w:abstractNumId w:val="44"/>
  </w:num>
  <w:num w:numId="44" w16cid:durableId="1428846934">
    <w:abstractNumId w:val="15"/>
  </w:num>
  <w:num w:numId="45" w16cid:durableId="814293970">
    <w:abstractNumId w:val="45"/>
  </w:num>
  <w:num w:numId="46" w16cid:durableId="1013994245">
    <w:abstractNumId w:val="17"/>
  </w:num>
  <w:num w:numId="47" w16cid:durableId="134378072">
    <w:abstractNumId w:val="40"/>
  </w:num>
  <w:num w:numId="48" w16cid:durableId="2083602426">
    <w:abstractNumId w:val="38"/>
  </w:num>
  <w:num w:numId="49" w16cid:durableId="1845824967">
    <w:abstractNumId w:val="16"/>
  </w:num>
  <w:num w:numId="50" w16cid:durableId="1458834778">
    <w:abstractNumId w:val="4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9DB"/>
    <w:rsid w:val="000069F0"/>
    <w:rsid w:val="000151C2"/>
    <w:rsid w:val="000157F3"/>
    <w:rsid w:val="00031808"/>
    <w:rsid w:val="000321F6"/>
    <w:rsid w:val="00035845"/>
    <w:rsid w:val="000443E9"/>
    <w:rsid w:val="00047479"/>
    <w:rsid w:val="0004765F"/>
    <w:rsid w:val="000555FB"/>
    <w:rsid w:val="00080692"/>
    <w:rsid w:val="00087B8A"/>
    <w:rsid w:val="000909A0"/>
    <w:rsid w:val="00097495"/>
    <w:rsid w:val="000A70FD"/>
    <w:rsid w:val="000B2258"/>
    <w:rsid w:val="000B5E48"/>
    <w:rsid w:val="000B7634"/>
    <w:rsid w:val="000C2369"/>
    <w:rsid w:val="000C633A"/>
    <w:rsid w:val="000D3508"/>
    <w:rsid w:val="000E1964"/>
    <w:rsid w:val="000F13A0"/>
    <w:rsid w:val="001000CF"/>
    <w:rsid w:val="001108ED"/>
    <w:rsid w:val="00114DA6"/>
    <w:rsid w:val="00116750"/>
    <w:rsid w:val="00121813"/>
    <w:rsid w:val="001309A0"/>
    <w:rsid w:val="00131977"/>
    <w:rsid w:val="00134FC2"/>
    <w:rsid w:val="001414F3"/>
    <w:rsid w:val="001448E6"/>
    <w:rsid w:val="001458E9"/>
    <w:rsid w:val="00154B50"/>
    <w:rsid w:val="00157D1D"/>
    <w:rsid w:val="0016238A"/>
    <w:rsid w:val="0016292E"/>
    <w:rsid w:val="00173FB6"/>
    <w:rsid w:val="001740F5"/>
    <w:rsid w:val="00175539"/>
    <w:rsid w:val="00180414"/>
    <w:rsid w:val="00190FF5"/>
    <w:rsid w:val="00193576"/>
    <w:rsid w:val="00196880"/>
    <w:rsid w:val="001C285D"/>
    <w:rsid w:val="001C5D3E"/>
    <w:rsid w:val="001E0848"/>
    <w:rsid w:val="001F3790"/>
    <w:rsid w:val="00207E95"/>
    <w:rsid w:val="00211648"/>
    <w:rsid w:val="002119D1"/>
    <w:rsid w:val="0023066D"/>
    <w:rsid w:val="00242BE2"/>
    <w:rsid w:val="002528D6"/>
    <w:rsid w:val="00255A78"/>
    <w:rsid w:val="00277642"/>
    <w:rsid w:val="002779B9"/>
    <w:rsid w:val="002805F9"/>
    <w:rsid w:val="0028468D"/>
    <w:rsid w:val="002A14BA"/>
    <w:rsid w:val="002A472D"/>
    <w:rsid w:val="002A4850"/>
    <w:rsid w:val="002A6477"/>
    <w:rsid w:val="002C0868"/>
    <w:rsid w:val="002C23EA"/>
    <w:rsid w:val="002C241C"/>
    <w:rsid w:val="002C66FB"/>
    <w:rsid w:val="002D07A8"/>
    <w:rsid w:val="002D0EDA"/>
    <w:rsid w:val="002E12FF"/>
    <w:rsid w:val="002F5431"/>
    <w:rsid w:val="002F6E13"/>
    <w:rsid w:val="00305455"/>
    <w:rsid w:val="00323CED"/>
    <w:rsid w:val="0032586F"/>
    <w:rsid w:val="00327D0E"/>
    <w:rsid w:val="0033060F"/>
    <w:rsid w:val="0035057F"/>
    <w:rsid w:val="00351140"/>
    <w:rsid w:val="00354200"/>
    <w:rsid w:val="0036721C"/>
    <w:rsid w:val="003733D5"/>
    <w:rsid w:val="00374C9B"/>
    <w:rsid w:val="003753FB"/>
    <w:rsid w:val="0038065B"/>
    <w:rsid w:val="00386E71"/>
    <w:rsid w:val="00394C10"/>
    <w:rsid w:val="003B5F01"/>
    <w:rsid w:val="003C1DBA"/>
    <w:rsid w:val="003C2A56"/>
    <w:rsid w:val="003D7EDC"/>
    <w:rsid w:val="003E019B"/>
    <w:rsid w:val="003E2318"/>
    <w:rsid w:val="003E48C9"/>
    <w:rsid w:val="003F2105"/>
    <w:rsid w:val="003F3607"/>
    <w:rsid w:val="00400539"/>
    <w:rsid w:val="00402B58"/>
    <w:rsid w:val="004151DA"/>
    <w:rsid w:val="00431484"/>
    <w:rsid w:val="0043215C"/>
    <w:rsid w:val="00434D76"/>
    <w:rsid w:val="00437A8D"/>
    <w:rsid w:val="004500EF"/>
    <w:rsid w:val="0045036B"/>
    <w:rsid w:val="00462881"/>
    <w:rsid w:val="00465E1E"/>
    <w:rsid w:val="00470C77"/>
    <w:rsid w:val="00472A17"/>
    <w:rsid w:val="004747AA"/>
    <w:rsid w:val="004762C9"/>
    <w:rsid w:val="00480E68"/>
    <w:rsid w:val="00483193"/>
    <w:rsid w:val="004A16F2"/>
    <w:rsid w:val="004B1F47"/>
    <w:rsid w:val="004B4735"/>
    <w:rsid w:val="004B4CA0"/>
    <w:rsid w:val="004C57A7"/>
    <w:rsid w:val="004C5EC1"/>
    <w:rsid w:val="004C67C3"/>
    <w:rsid w:val="004D32F4"/>
    <w:rsid w:val="004D68BA"/>
    <w:rsid w:val="004E4AB5"/>
    <w:rsid w:val="004E597B"/>
    <w:rsid w:val="004E650D"/>
    <w:rsid w:val="00502F11"/>
    <w:rsid w:val="00503F73"/>
    <w:rsid w:val="005048AF"/>
    <w:rsid w:val="00511F6E"/>
    <w:rsid w:val="005131BE"/>
    <w:rsid w:val="00522AB2"/>
    <w:rsid w:val="005235D3"/>
    <w:rsid w:val="00525323"/>
    <w:rsid w:val="0054199F"/>
    <w:rsid w:val="0054421C"/>
    <w:rsid w:val="00545854"/>
    <w:rsid w:val="00577C70"/>
    <w:rsid w:val="005829DB"/>
    <w:rsid w:val="00583573"/>
    <w:rsid w:val="00584525"/>
    <w:rsid w:val="00595E48"/>
    <w:rsid w:val="00596B15"/>
    <w:rsid w:val="00597470"/>
    <w:rsid w:val="00597FD2"/>
    <w:rsid w:val="005B3F50"/>
    <w:rsid w:val="005B4098"/>
    <w:rsid w:val="005C010D"/>
    <w:rsid w:val="005C0352"/>
    <w:rsid w:val="005D0FD7"/>
    <w:rsid w:val="005D576D"/>
    <w:rsid w:val="005E2893"/>
    <w:rsid w:val="0061746F"/>
    <w:rsid w:val="00630761"/>
    <w:rsid w:val="00631193"/>
    <w:rsid w:val="00634858"/>
    <w:rsid w:val="00645190"/>
    <w:rsid w:val="00653406"/>
    <w:rsid w:val="00654F65"/>
    <w:rsid w:val="00676BE9"/>
    <w:rsid w:val="0068231C"/>
    <w:rsid w:val="006903D2"/>
    <w:rsid w:val="00693407"/>
    <w:rsid w:val="00697597"/>
    <w:rsid w:val="006A381C"/>
    <w:rsid w:val="006B1855"/>
    <w:rsid w:val="006B4114"/>
    <w:rsid w:val="006B4473"/>
    <w:rsid w:val="006C4AE7"/>
    <w:rsid w:val="006C6075"/>
    <w:rsid w:val="006D16D5"/>
    <w:rsid w:val="006D185D"/>
    <w:rsid w:val="006E30AA"/>
    <w:rsid w:val="006E3E90"/>
    <w:rsid w:val="006F6DC7"/>
    <w:rsid w:val="00701858"/>
    <w:rsid w:val="00721212"/>
    <w:rsid w:val="00721F77"/>
    <w:rsid w:val="007238C7"/>
    <w:rsid w:val="00727354"/>
    <w:rsid w:val="007355B4"/>
    <w:rsid w:val="00741175"/>
    <w:rsid w:val="007437C2"/>
    <w:rsid w:val="00750C65"/>
    <w:rsid w:val="00754F9E"/>
    <w:rsid w:val="00755B4B"/>
    <w:rsid w:val="00763DBE"/>
    <w:rsid w:val="00763E9D"/>
    <w:rsid w:val="00770D01"/>
    <w:rsid w:val="00771464"/>
    <w:rsid w:val="00772DFB"/>
    <w:rsid w:val="007810F2"/>
    <w:rsid w:val="007A2F3F"/>
    <w:rsid w:val="007A3BA7"/>
    <w:rsid w:val="007A5468"/>
    <w:rsid w:val="007B0CED"/>
    <w:rsid w:val="007B4434"/>
    <w:rsid w:val="007B5E14"/>
    <w:rsid w:val="007C1F9A"/>
    <w:rsid w:val="007C240D"/>
    <w:rsid w:val="007C7574"/>
    <w:rsid w:val="007D678B"/>
    <w:rsid w:val="007E154C"/>
    <w:rsid w:val="007E2600"/>
    <w:rsid w:val="007E549B"/>
    <w:rsid w:val="007F482E"/>
    <w:rsid w:val="0080083F"/>
    <w:rsid w:val="0080437D"/>
    <w:rsid w:val="00804AFA"/>
    <w:rsid w:val="00804DF3"/>
    <w:rsid w:val="0080785D"/>
    <w:rsid w:val="00846CE4"/>
    <w:rsid w:val="008519FB"/>
    <w:rsid w:val="00857D3A"/>
    <w:rsid w:val="00864B45"/>
    <w:rsid w:val="00865AE4"/>
    <w:rsid w:val="00867585"/>
    <w:rsid w:val="0087594E"/>
    <w:rsid w:val="008917C6"/>
    <w:rsid w:val="008935F9"/>
    <w:rsid w:val="00895267"/>
    <w:rsid w:val="008A0864"/>
    <w:rsid w:val="008B366D"/>
    <w:rsid w:val="008B672E"/>
    <w:rsid w:val="008C31B8"/>
    <w:rsid w:val="008D15DA"/>
    <w:rsid w:val="008D4C9F"/>
    <w:rsid w:val="008D58FC"/>
    <w:rsid w:val="008E2343"/>
    <w:rsid w:val="008F009A"/>
    <w:rsid w:val="008F2B95"/>
    <w:rsid w:val="00900605"/>
    <w:rsid w:val="00900B2D"/>
    <w:rsid w:val="00903043"/>
    <w:rsid w:val="00913223"/>
    <w:rsid w:val="00914DD3"/>
    <w:rsid w:val="009174E4"/>
    <w:rsid w:val="009363D1"/>
    <w:rsid w:val="00942DAA"/>
    <w:rsid w:val="0094754E"/>
    <w:rsid w:val="00950761"/>
    <w:rsid w:val="00952F5F"/>
    <w:rsid w:val="00953265"/>
    <w:rsid w:val="00965AEC"/>
    <w:rsid w:val="009768FB"/>
    <w:rsid w:val="009856F3"/>
    <w:rsid w:val="00987A40"/>
    <w:rsid w:val="009A1210"/>
    <w:rsid w:val="009A3C66"/>
    <w:rsid w:val="009C1448"/>
    <w:rsid w:val="009C4F19"/>
    <w:rsid w:val="009C7350"/>
    <w:rsid w:val="009D0EBE"/>
    <w:rsid w:val="009D22B6"/>
    <w:rsid w:val="009D4706"/>
    <w:rsid w:val="009D70D7"/>
    <w:rsid w:val="009D72CE"/>
    <w:rsid w:val="009E0382"/>
    <w:rsid w:val="009E5635"/>
    <w:rsid w:val="009E6BEC"/>
    <w:rsid w:val="009F67D8"/>
    <w:rsid w:val="009F6F3B"/>
    <w:rsid w:val="00A144F9"/>
    <w:rsid w:val="00A14BEA"/>
    <w:rsid w:val="00A153A3"/>
    <w:rsid w:val="00A15933"/>
    <w:rsid w:val="00A20612"/>
    <w:rsid w:val="00A23F19"/>
    <w:rsid w:val="00A268FF"/>
    <w:rsid w:val="00A31631"/>
    <w:rsid w:val="00A44A3A"/>
    <w:rsid w:val="00A637D1"/>
    <w:rsid w:val="00A65036"/>
    <w:rsid w:val="00A677C2"/>
    <w:rsid w:val="00A9622B"/>
    <w:rsid w:val="00AB3255"/>
    <w:rsid w:val="00AC390E"/>
    <w:rsid w:val="00AC3EDA"/>
    <w:rsid w:val="00AC671D"/>
    <w:rsid w:val="00AD023C"/>
    <w:rsid w:val="00AD4371"/>
    <w:rsid w:val="00AD5605"/>
    <w:rsid w:val="00AE49D1"/>
    <w:rsid w:val="00AE60D7"/>
    <w:rsid w:val="00AF3A9D"/>
    <w:rsid w:val="00B02B55"/>
    <w:rsid w:val="00B055BD"/>
    <w:rsid w:val="00B06EA4"/>
    <w:rsid w:val="00B11AEF"/>
    <w:rsid w:val="00B20237"/>
    <w:rsid w:val="00B44747"/>
    <w:rsid w:val="00B52A76"/>
    <w:rsid w:val="00B55E6C"/>
    <w:rsid w:val="00B63D63"/>
    <w:rsid w:val="00BA0A2B"/>
    <w:rsid w:val="00BA284E"/>
    <w:rsid w:val="00BB19EA"/>
    <w:rsid w:val="00BB1AC8"/>
    <w:rsid w:val="00BB2801"/>
    <w:rsid w:val="00BC6DE9"/>
    <w:rsid w:val="00BD382D"/>
    <w:rsid w:val="00BD7209"/>
    <w:rsid w:val="00BF5BE0"/>
    <w:rsid w:val="00BF7168"/>
    <w:rsid w:val="00BF7A5E"/>
    <w:rsid w:val="00C03650"/>
    <w:rsid w:val="00C10FD5"/>
    <w:rsid w:val="00C129AE"/>
    <w:rsid w:val="00C14B78"/>
    <w:rsid w:val="00C14FA6"/>
    <w:rsid w:val="00C22B66"/>
    <w:rsid w:val="00C274D4"/>
    <w:rsid w:val="00C300C7"/>
    <w:rsid w:val="00C31DE9"/>
    <w:rsid w:val="00C33339"/>
    <w:rsid w:val="00C35BF7"/>
    <w:rsid w:val="00C46409"/>
    <w:rsid w:val="00C538BA"/>
    <w:rsid w:val="00C543B3"/>
    <w:rsid w:val="00C62EE1"/>
    <w:rsid w:val="00C670FE"/>
    <w:rsid w:val="00C7638B"/>
    <w:rsid w:val="00C835B7"/>
    <w:rsid w:val="00C90583"/>
    <w:rsid w:val="00C96854"/>
    <w:rsid w:val="00C97933"/>
    <w:rsid w:val="00CA0B2C"/>
    <w:rsid w:val="00CA33B7"/>
    <w:rsid w:val="00CA60F0"/>
    <w:rsid w:val="00CC2130"/>
    <w:rsid w:val="00CC3300"/>
    <w:rsid w:val="00CC33EA"/>
    <w:rsid w:val="00CC5409"/>
    <w:rsid w:val="00CC67DD"/>
    <w:rsid w:val="00CD4020"/>
    <w:rsid w:val="00CD4F62"/>
    <w:rsid w:val="00CD5174"/>
    <w:rsid w:val="00CD6B54"/>
    <w:rsid w:val="00CE062B"/>
    <w:rsid w:val="00CE1659"/>
    <w:rsid w:val="00CF2C6B"/>
    <w:rsid w:val="00D07B93"/>
    <w:rsid w:val="00D15252"/>
    <w:rsid w:val="00D248CE"/>
    <w:rsid w:val="00D2647F"/>
    <w:rsid w:val="00D340CA"/>
    <w:rsid w:val="00D3489C"/>
    <w:rsid w:val="00D35016"/>
    <w:rsid w:val="00D35059"/>
    <w:rsid w:val="00D368AA"/>
    <w:rsid w:val="00D46CBC"/>
    <w:rsid w:val="00D5242B"/>
    <w:rsid w:val="00D61795"/>
    <w:rsid w:val="00D61AEB"/>
    <w:rsid w:val="00D61B81"/>
    <w:rsid w:val="00D63A65"/>
    <w:rsid w:val="00D77E82"/>
    <w:rsid w:val="00D97E65"/>
    <w:rsid w:val="00DB339C"/>
    <w:rsid w:val="00DD25C1"/>
    <w:rsid w:val="00DD2927"/>
    <w:rsid w:val="00DD53AE"/>
    <w:rsid w:val="00DD5FC4"/>
    <w:rsid w:val="00DE264C"/>
    <w:rsid w:val="00DE3118"/>
    <w:rsid w:val="00DE744F"/>
    <w:rsid w:val="00DF1981"/>
    <w:rsid w:val="00E03634"/>
    <w:rsid w:val="00E0515D"/>
    <w:rsid w:val="00E23DA2"/>
    <w:rsid w:val="00E25406"/>
    <w:rsid w:val="00E26B23"/>
    <w:rsid w:val="00E51D40"/>
    <w:rsid w:val="00E5366A"/>
    <w:rsid w:val="00E54FC4"/>
    <w:rsid w:val="00E74D80"/>
    <w:rsid w:val="00E85DA1"/>
    <w:rsid w:val="00E91623"/>
    <w:rsid w:val="00E949BE"/>
    <w:rsid w:val="00EA11E7"/>
    <w:rsid w:val="00EA70C3"/>
    <w:rsid w:val="00EB2AC5"/>
    <w:rsid w:val="00EB31BC"/>
    <w:rsid w:val="00EC31E2"/>
    <w:rsid w:val="00EC3FA7"/>
    <w:rsid w:val="00EC53CE"/>
    <w:rsid w:val="00EC576D"/>
    <w:rsid w:val="00ED074D"/>
    <w:rsid w:val="00ED1482"/>
    <w:rsid w:val="00ED5224"/>
    <w:rsid w:val="00EE2473"/>
    <w:rsid w:val="00EE4DDE"/>
    <w:rsid w:val="00F07E19"/>
    <w:rsid w:val="00F23662"/>
    <w:rsid w:val="00F325D3"/>
    <w:rsid w:val="00F34E85"/>
    <w:rsid w:val="00F4096B"/>
    <w:rsid w:val="00F41AF7"/>
    <w:rsid w:val="00F448A1"/>
    <w:rsid w:val="00F45571"/>
    <w:rsid w:val="00F478A8"/>
    <w:rsid w:val="00F50244"/>
    <w:rsid w:val="00F6600B"/>
    <w:rsid w:val="00F67138"/>
    <w:rsid w:val="00F71943"/>
    <w:rsid w:val="00F7377E"/>
    <w:rsid w:val="00F93018"/>
    <w:rsid w:val="00F938F5"/>
    <w:rsid w:val="00F93D67"/>
    <w:rsid w:val="00FA1324"/>
    <w:rsid w:val="00FA280D"/>
    <w:rsid w:val="00FB0BF0"/>
    <w:rsid w:val="00FB4BAA"/>
    <w:rsid w:val="00FC2CF8"/>
    <w:rsid w:val="00FC3E1B"/>
    <w:rsid w:val="00FC492D"/>
    <w:rsid w:val="00FC76D9"/>
    <w:rsid w:val="00FD672C"/>
    <w:rsid w:val="00FF0695"/>
    <w:rsid w:val="00FF6661"/>
    <w:rsid w:val="00FF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E8C4"/>
  <w15:chartTrackingRefBased/>
  <w15:docId w15:val="{CE662653-2AED-4BD4-A98B-C9A472EF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1"/>
    <w:basedOn w:val="Normal"/>
    <w:link w:val="ListParagraphChar"/>
    <w:uiPriority w:val="34"/>
    <w:qFormat/>
    <w:rsid w:val="005829DB"/>
    <w:pPr>
      <w:ind w:left="720"/>
      <w:contextualSpacing/>
    </w:pPr>
  </w:style>
  <w:style w:type="paragraph" w:customStyle="1" w:styleId="xxmsonormal">
    <w:name w:val="x_xmsonormal"/>
    <w:basedOn w:val="Normal"/>
    <w:rsid w:val="00BA0A2B"/>
    <w:pPr>
      <w:spacing w:after="0" w:line="240" w:lineRule="auto"/>
    </w:pPr>
    <w:rPr>
      <w:rFonts w:ascii="Calibri" w:hAnsi="Calibri" w:cs="Calibri"/>
    </w:rPr>
  </w:style>
  <w:style w:type="character" w:styleId="Hyperlink">
    <w:name w:val="Hyperlink"/>
    <w:basedOn w:val="DefaultParagraphFont"/>
    <w:uiPriority w:val="99"/>
    <w:unhideWhenUsed/>
    <w:rsid w:val="00F41AF7"/>
    <w:rPr>
      <w:color w:val="0563C1" w:themeColor="hyperlink"/>
      <w:u w:val="single"/>
    </w:rPr>
  </w:style>
  <w:style w:type="character" w:styleId="UnresolvedMention">
    <w:name w:val="Unresolved Mention"/>
    <w:basedOn w:val="DefaultParagraphFont"/>
    <w:uiPriority w:val="99"/>
    <w:semiHidden/>
    <w:unhideWhenUsed/>
    <w:rsid w:val="00F41AF7"/>
    <w:rPr>
      <w:color w:val="605E5C"/>
      <w:shd w:val="clear" w:color="auto" w:fill="E1DFDD"/>
    </w:rPr>
  </w:style>
  <w:style w:type="paragraph" w:customStyle="1" w:styleId="Default">
    <w:name w:val="Default"/>
    <w:rsid w:val="001740F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D5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8FC"/>
  </w:style>
  <w:style w:type="paragraph" w:styleId="Footer">
    <w:name w:val="footer"/>
    <w:basedOn w:val="Normal"/>
    <w:link w:val="FooterChar"/>
    <w:uiPriority w:val="99"/>
    <w:unhideWhenUsed/>
    <w:rsid w:val="008D5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8FC"/>
  </w:style>
  <w:style w:type="table" w:styleId="TableGrid">
    <w:name w:val="Table Grid"/>
    <w:basedOn w:val="TableNormal"/>
    <w:uiPriority w:val="39"/>
    <w:rsid w:val="0043215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C54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C5409"/>
  </w:style>
  <w:style w:type="character" w:customStyle="1" w:styleId="eop">
    <w:name w:val="eop"/>
    <w:basedOn w:val="DefaultParagraphFont"/>
    <w:rsid w:val="00CC5409"/>
  </w:style>
  <w:style w:type="character" w:customStyle="1" w:styleId="superscript">
    <w:name w:val="superscript"/>
    <w:basedOn w:val="DefaultParagraphFont"/>
    <w:rsid w:val="00CC5409"/>
  </w:style>
  <w:style w:type="paragraph" w:styleId="NormalWeb">
    <w:name w:val="Normal (Web)"/>
    <w:basedOn w:val="Normal"/>
    <w:uiPriority w:val="99"/>
    <w:semiHidden/>
    <w:unhideWhenUsed/>
    <w:rsid w:val="00BD7209"/>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D382D"/>
    <w:rPr>
      <w:color w:val="954F72" w:themeColor="followedHyperlink"/>
      <w:u w:val="single"/>
    </w:rPr>
  </w:style>
  <w:style w:type="character" w:customStyle="1" w:styleId="ListParagraphChar">
    <w:name w:val="List Paragraph Char"/>
    <w:aliases w:val="L1 Char"/>
    <w:link w:val="ListParagraph"/>
    <w:uiPriority w:val="34"/>
    <w:locked/>
    <w:rsid w:val="00BD3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949935">
      <w:bodyDiv w:val="1"/>
      <w:marLeft w:val="0"/>
      <w:marRight w:val="0"/>
      <w:marTop w:val="0"/>
      <w:marBottom w:val="0"/>
      <w:divBdr>
        <w:top w:val="none" w:sz="0" w:space="0" w:color="auto"/>
        <w:left w:val="none" w:sz="0" w:space="0" w:color="auto"/>
        <w:bottom w:val="none" w:sz="0" w:space="0" w:color="auto"/>
        <w:right w:val="none" w:sz="0" w:space="0" w:color="auto"/>
      </w:divBdr>
      <w:divsChild>
        <w:div w:id="463885008">
          <w:marLeft w:val="0"/>
          <w:marRight w:val="0"/>
          <w:marTop w:val="0"/>
          <w:marBottom w:val="0"/>
          <w:divBdr>
            <w:top w:val="none" w:sz="0" w:space="0" w:color="auto"/>
            <w:left w:val="none" w:sz="0" w:space="0" w:color="auto"/>
            <w:bottom w:val="none" w:sz="0" w:space="0" w:color="auto"/>
            <w:right w:val="none" w:sz="0" w:space="0" w:color="auto"/>
          </w:divBdr>
          <w:divsChild>
            <w:div w:id="590434395">
              <w:marLeft w:val="0"/>
              <w:marRight w:val="0"/>
              <w:marTop w:val="0"/>
              <w:marBottom w:val="0"/>
              <w:divBdr>
                <w:top w:val="none" w:sz="0" w:space="0" w:color="auto"/>
                <w:left w:val="none" w:sz="0" w:space="0" w:color="auto"/>
                <w:bottom w:val="none" w:sz="0" w:space="0" w:color="auto"/>
                <w:right w:val="none" w:sz="0" w:space="0" w:color="auto"/>
              </w:divBdr>
            </w:div>
            <w:div w:id="1700161081">
              <w:marLeft w:val="0"/>
              <w:marRight w:val="0"/>
              <w:marTop w:val="0"/>
              <w:marBottom w:val="0"/>
              <w:divBdr>
                <w:top w:val="none" w:sz="0" w:space="0" w:color="auto"/>
                <w:left w:val="none" w:sz="0" w:space="0" w:color="auto"/>
                <w:bottom w:val="none" w:sz="0" w:space="0" w:color="auto"/>
                <w:right w:val="none" w:sz="0" w:space="0" w:color="auto"/>
              </w:divBdr>
            </w:div>
            <w:div w:id="867327695">
              <w:marLeft w:val="0"/>
              <w:marRight w:val="0"/>
              <w:marTop w:val="0"/>
              <w:marBottom w:val="0"/>
              <w:divBdr>
                <w:top w:val="none" w:sz="0" w:space="0" w:color="auto"/>
                <w:left w:val="none" w:sz="0" w:space="0" w:color="auto"/>
                <w:bottom w:val="none" w:sz="0" w:space="0" w:color="auto"/>
                <w:right w:val="none" w:sz="0" w:space="0" w:color="auto"/>
              </w:divBdr>
            </w:div>
            <w:div w:id="1101147570">
              <w:marLeft w:val="0"/>
              <w:marRight w:val="0"/>
              <w:marTop w:val="0"/>
              <w:marBottom w:val="0"/>
              <w:divBdr>
                <w:top w:val="none" w:sz="0" w:space="0" w:color="auto"/>
                <w:left w:val="none" w:sz="0" w:space="0" w:color="auto"/>
                <w:bottom w:val="none" w:sz="0" w:space="0" w:color="auto"/>
                <w:right w:val="none" w:sz="0" w:space="0" w:color="auto"/>
              </w:divBdr>
            </w:div>
            <w:div w:id="1301302748">
              <w:marLeft w:val="0"/>
              <w:marRight w:val="0"/>
              <w:marTop w:val="0"/>
              <w:marBottom w:val="0"/>
              <w:divBdr>
                <w:top w:val="none" w:sz="0" w:space="0" w:color="auto"/>
                <w:left w:val="none" w:sz="0" w:space="0" w:color="auto"/>
                <w:bottom w:val="none" w:sz="0" w:space="0" w:color="auto"/>
                <w:right w:val="none" w:sz="0" w:space="0" w:color="auto"/>
              </w:divBdr>
            </w:div>
            <w:div w:id="417217457">
              <w:marLeft w:val="0"/>
              <w:marRight w:val="0"/>
              <w:marTop w:val="0"/>
              <w:marBottom w:val="0"/>
              <w:divBdr>
                <w:top w:val="none" w:sz="0" w:space="0" w:color="auto"/>
                <w:left w:val="none" w:sz="0" w:space="0" w:color="auto"/>
                <w:bottom w:val="none" w:sz="0" w:space="0" w:color="auto"/>
                <w:right w:val="none" w:sz="0" w:space="0" w:color="auto"/>
              </w:divBdr>
            </w:div>
            <w:div w:id="524369289">
              <w:marLeft w:val="0"/>
              <w:marRight w:val="0"/>
              <w:marTop w:val="0"/>
              <w:marBottom w:val="0"/>
              <w:divBdr>
                <w:top w:val="none" w:sz="0" w:space="0" w:color="auto"/>
                <w:left w:val="none" w:sz="0" w:space="0" w:color="auto"/>
                <w:bottom w:val="none" w:sz="0" w:space="0" w:color="auto"/>
                <w:right w:val="none" w:sz="0" w:space="0" w:color="auto"/>
              </w:divBdr>
            </w:div>
            <w:div w:id="1201433710">
              <w:marLeft w:val="0"/>
              <w:marRight w:val="0"/>
              <w:marTop w:val="0"/>
              <w:marBottom w:val="0"/>
              <w:divBdr>
                <w:top w:val="none" w:sz="0" w:space="0" w:color="auto"/>
                <w:left w:val="none" w:sz="0" w:space="0" w:color="auto"/>
                <w:bottom w:val="none" w:sz="0" w:space="0" w:color="auto"/>
                <w:right w:val="none" w:sz="0" w:space="0" w:color="auto"/>
              </w:divBdr>
            </w:div>
            <w:div w:id="446505391">
              <w:marLeft w:val="0"/>
              <w:marRight w:val="0"/>
              <w:marTop w:val="0"/>
              <w:marBottom w:val="0"/>
              <w:divBdr>
                <w:top w:val="none" w:sz="0" w:space="0" w:color="auto"/>
                <w:left w:val="none" w:sz="0" w:space="0" w:color="auto"/>
                <w:bottom w:val="none" w:sz="0" w:space="0" w:color="auto"/>
                <w:right w:val="none" w:sz="0" w:space="0" w:color="auto"/>
              </w:divBdr>
            </w:div>
            <w:div w:id="128978126">
              <w:marLeft w:val="0"/>
              <w:marRight w:val="0"/>
              <w:marTop w:val="0"/>
              <w:marBottom w:val="0"/>
              <w:divBdr>
                <w:top w:val="none" w:sz="0" w:space="0" w:color="auto"/>
                <w:left w:val="none" w:sz="0" w:space="0" w:color="auto"/>
                <w:bottom w:val="none" w:sz="0" w:space="0" w:color="auto"/>
                <w:right w:val="none" w:sz="0" w:space="0" w:color="auto"/>
              </w:divBdr>
            </w:div>
            <w:div w:id="320428080">
              <w:marLeft w:val="0"/>
              <w:marRight w:val="0"/>
              <w:marTop w:val="0"/>
              <w:marBottom w:val="0"/>
              <w:divBdr>
                <w:top w:val="none" w:sz="0" w:space="0" w:color="auto"/>
                <w:left w:val="none" w:sz="0" w:space="0" w:color="auto"/>
                <w:bottom w:val="none" w:sz="0" w:space="0" w:color="auto"/>
                <w:right w:val="none" w:sz="0" w:space="0" w:color="auto"/>
              </w:divBdr>
            </w:div>
            <w:div w:id="1602294518">
              <w:marLeft w:val="0"/>
              <w:marRight w:val="0"/>
              <w:marTop w:val="0"/>
              <w:marBottom w:val="0"/>
              <w:divBdr>
                <w:top w:val="none" w:sz="0" w:space="0" w:color="auto"/>
                <w:left w:val="none" w:sz="0" w:space="0" w:color="auto"/>
                <w:bottom w:val="none" w:sz="0" w:space="0" w:color="auto"/>
                <w:right w:val="none" w:sz="0" w:space="0" w:color="auto"/>
              </w:divBdr>
            </w:div>
            <w:div w:id="1340306061">
              <w:marLeft w:val="0"/>
              <w:marRight w:val="0"/>
              <w:marTop w:val="0"/>
              <w:marBottom w:val="0"/>
              <w:divBdr>
                <w:top w:val="none" w:sz="0" w:space="0" w:color="auto"/>
                <w:left w:val="none" w:sz="0" w:space="0" w:color="auto"/>
                <w:bottom w:val="none" w:sz="0" w:space="0" w:color="auto"/>
                <w:right w:val="none" w:sz="0" w:space="0" w:color="auto"/>
              </w:divBdr>
            </w:div>
            <w:div w:id="394683">
              <w:marLeft w:val="0"/>
              <w:marRight w:val="0"/>
              <w:marTop w:val="0"/>
              <w:marBottom w:val="0"/>
              <w:divBdr>
                <w:top w:val="none" w:sz="0" w:space="0" w:color="auto"/>
                <w:left w:val="none" w:sz="0" w:space="0" w:color="auto"/>
                <w:bottom w:val="none" w:sz="0" w:space="0" w:color="auto"/>
                <w:right w:val="none" w:sz="0" w:space="0" w:color="auto"/>
              </w:divBdr>
            </w:div>
            <w:div w:id="2006855188">
              <w:marLeft w:val="0"/>
              <w:marRight w:val="0"/>
              <w:marTop w:val="0"/>
              <w:marBottom w:val="0"/>
              <w:divBdr>
                <w:top w:val="none" w:sz="0" w:space="0" w:color="auto"/>
                <w:left w:val="none" w:sz="0" w:space="0" w:color="auto"/>
                <w:bottom w:val="none" w:sz="0" w:space="0" w:color="auto"/>
                <w:right w:val="none" w:sz="0" w:space="0" w:color="auto"/>
              </w:divBdr>
            </w:div>
            <w:div w:id="1078358979">
              <w:marLeft w:val="0"/>
              <w:marRight w:val="0"/>
              <w:marTop w:val="0"/>
              <w:marBottom w:val="0"/>
              <w:divBdr>
                <w:top w:val="none" w:sz="0" w:space="0" w:color="auto"/>
                <w:left w:val="none" w:sz="0" w:space="0" w:color="auto"/>
                <w:bottom w:val="none" w:sz="0" w:space="0" w:color="auto"/>
                <w:right w:val="none" w:sz="0" w:space="0" w:color="auto"/>
              </w:divBdr>
            </w:div>
            <w:div w:id="808011802">
              <w:marLeft w:val="0"/>
              <w:marRight w:val="0"/>
              <w:marTop w:val="0"/>
              <w:marBottom w:val="0"/>
              <w:divBdr>
                <w:top w:val="none" w:sz="0" w:space="0" w:color="auto"/>
                <w:left w:val="none" w:sz="0" w:space="0" w:color="auto"/>
                <w:bottom w:val="none" w:sz="0" w:space="0" w:color="auto"/>
                <w:right w:val="none" w:sz="0" w:space="0" w:color="auto"/>
              </w:divBdr>
            </w:div>
            <w:div w:id="968632148">
              <w:marLeft w:val="0"/>
              <w:marRight w:val="0"/>
              <w:marTop w:val="0"/>
              <w:marBottom w:val="0"/>
              <w:divBdr>
                <w:top w:val="none" w:sz="0" w:space="0" w:color="auto"/>
                <w:left w:val="none" w:sz="0" w:space="0" w:color="auto"/>
                <w:bottom w:val="none" w:sz="0" w:space="0" w:color="auto"/>
                <w:right w:val="none" w:sz="0" w:space="0" w:color="auto"/>
              </w:divBdr>
            </w:div>
            <w:div w:id="2102795168">
              <w:marLeft w:val="0"/>
              <w:marRight w:val="0"/>
              <w:marTop w:val="0"/>
              <w:marBottom w:val="0"/>
              <w:divBdr>
                <w:top w:val="none" w:sz="0" w:space="0" w:color="auto"/>
                <w:left w:val="none" w:sz="0" w:space="0" w:color="auto"/>
                <w:bottom w:val="none" w:sz="0" w:space="0" w:color="auto"/>
                <w:right w:val="none" w:sz="0" w:space="0" w:color="auto"/>
              </w:divBdr>
            </w:div>
            <w:div w:id="2100441516">
              <w:marLeft w:val="0"/>
              <w:marRight w:val="0"/>
              <w:marTop w:val="0"/>
              <w:marBottom w:val="0"/>
              <w:divBdr>
                <w:top w:val="none" w:sz="0" w:space="0" w:color="auto"/>
                <w:left w:val="none" w:sz="0" w:space="0" w:color="auto"/>
                <w:bottom w:val="none" w:sz="0" w:space="0" w:color="auto"/>
                <w:right w:val="none" w:sz="0" w:space="0" w:color="auto"/>
              </w:divBdr>
            </w:div>
          </w:divsChild>
        </w:div>
        <w:div w:id="426078680">
          <w:marLeft w:val="0"/>
          <w:marRight w:val="0"/>
          <w:marTop w:val="0"/>
          <w:marBottom w:val="0"/>
          <w:divBdr>
            <w:top w:val="none" w:sz="0" w:space="0" w:color="auto"/>
            <w:left w:val="none" w:sz="0" w:space="0" w:color="auto"/>
            <w:bottom w:val="none" w:sz="0" w:space="0" w:color="auto"/>
            <w:right w:val="none" w:sz="0" w:space="0" w:color="auto"/>
          </w:divBdr>
          <w:divsChild>
            <w:div w:id="320232197">
              <w:marLeft w:val="0"/>
              <w:marRight w:val="0"/>
              <w:marTop w:val="0"/>
              <w:marBottom w:val="0"/>
              <w:divBdr>
                <w:top w:val="none" w:sz="0" w:space="0" w:color="auto"/>
                <w:left w:val="none" w:sz="0" w:space="0" w:color="auto"/>
                <w:bottom w:val="none" w:sz="0" w:space="0" w:color="auto"/>
                <w:right w:val="none" w:sz="0" w:space="0" w:color="auto"/>
              </w:divBdr>
            </w:div>
            <w:div w:id="299772708">
              <w:marLeft w:val="0"/>
              <w:marRight w:val="0"/>
              <w:marTop w:val="0"/>
              <w:marBottom w:val="0"/>
              <w:divBdr>
                <w:top w:val="none" w:sz="0" w:space="0" w:color="auto"/>
                <w:left w:val="none" w:sz="0" w:space="0" w:color="auto"/>
                <w:bottom w:val="none" w:sz="0" w:space="0" w:color="auto"/>
                <w:right w:val="none" w:sz="0" w:space="0" w:color="auto"/>
              </w:divBdr>
            </w:div>
            <w:div w:id="751972641">
              <w:marLeft w:val="0"/>
              <w:marRight w:val="0"/>
              <w:marTop w:val="0"/>
              <w:marBottom w:val="0"/>
              <w:divBdr>
                <w:top w:val="none" w:sz="0" w:space="0" w:color="auto"/>
                <w:left w:val="none" w:sz="0" w:space="0" w:color="auto"/>
                <w:bottom w:val="none" w:sz="0" w:space="0" w:color="auto"/>
                <w:right w:val="none" w:sz="0" w:space="0" w:color="auto"/>
              </w:divBdr>
            </w:div>
            <w:div w:id="973489003">
              <w:marLeft w:val="0"/>
              <w:marRight w:val="0"/>
              <w:marTop w:val="0"/>
              <w:marBottom w:val="0"/>
              <w:divBdr>
                <w:top w:val="none" w:sz="0" w:space="0" w:color="auto"/>
                <w:left w:val="none" w:sz="0" w:space="0" w:color="auto"/>
                <w:bottom w:val="none" w:sz="0" w:space="0" w:color="auto"/>
                <w:right w:val="none" w:sz="0" w:space="0" w:color="auto"/>
              </w:divBdr>
            </w:div>
            <w:div w:id="566646948">
              <w:marLeft w:val="0"/>
              <w:marRight w:val="0"/>
              <w:marTop w:val="0"/>
              <w:marBottom w:val="0"/>
              <w:divBdr>
                <w:top w:val="none" w:sz="0" w:space="0" w:color="auto"/>
                <w:left w:val="none" w:sz="0" w:space="0" w:color="auto"/>
                <w:bottom w:val="none" w:sz="0" w:space="0" w:color="auto"/>
                <w:right w:val="none" w:sz="0" w:space="0" w:color="auto"/>
              </w:divBdr>
            </w:div>
            <w:div w:id="287010436">
              <w:marLeft w:val="0"/>
              <w:marRight w:val="0"/>
              <w:marTop w:val="0"/>
              <w:marBottom w:val="0"/>
              <w:divBdr>
                <w:top w:val="none" w:sz="0" w:space="0" w:color="auto"/>
                <w:left w:val="none" w:sz="0" w:space="0" w:color="auto"/>
                <w:bottom w:val="none" w:sz="0" w:space="0" w:color="auto"/>
                <w:right w:val="none" w:sz="0" w:space="0" w:color="auto"/>
              </w:divBdr>
            </w:div>
            <w:div w:id="571353463">
              <w:marLeft w:val="0"/>
              <w:marRight w:val="0"/>
              <w:marTop w:val="0"/>
              <w:marBottom w:val="0"/>
              <w:divBdr>
                <w:top w:val="none" w:sz="0" w:space="0" w:color="auto"/>
                <w:left w:val="none" w:sz="0" w:space="0" w:color="auto"/>
                <w:bottom w:val="none" w:sz="0" w:space="0" w:color="auto"/>
                <w:right w:val="none" w:sz="0" w:space="0" w:color="auto"/>
              </w:divBdr>
            </w:div>
            <w:div w:id="1595938177">
              <w:marLeft w:val="0"/>
              <w:marRight w:val="0"/>
              <w:marTop w:val="0"/>
              <w:marBottom w:val="0"/>
              <w:divBdr>
                <w:top w:val="none" w:sz="0" w:space="0" w:color="auto"/>
                <w:left w:val="none" w:sz="0" w:space="0" w:color="auto"/>
                <w:bottom w:val="none" w:sz="0" w:space="0" w:color="auto"/>
                <w:right w:val="none" w:sz="0" w:space="0" w:color="auto"/>
              </w:divBdr>
            </w:div>
            <w:div w:id="1811825544">
              <w:marLeft w:val="0"/>
              <w:marRight w:val="0"/>
              <w:marTop w:val="0"/>
              <w:marBottom w:val="0"/>
              <w:divBdr>
                <w:top w:val="none" w:sz="0" w:space="0" w:color="auto"/>
                <w:left w:val="none" w:sz="0" w:space="0" w:color="auto"/>
                <w:bottom w:val="none" w:sz="0" w:space="0" w:color="auto"/>
                <w:right w:val="none" w:sz="0" w:space="0" w:color="auto"/>
              </w:divBdr>
            </w:div>
            <w:div w:id="1713113443">
              <w:marLeft w:val="0"/>
              <w:marRight w:val="0"/>
              <w:marTop w:val="0"/>
              <w:marBottom w:val="0"/>
              <w:divBdr>
                <w:top w:val="none" w:sz="0" w:space="0" w:color="auto"/>
                <w:left w:val="none" w:sz="0" w:space="0" w:color="auto"/>
                <w:bottom w:val="none" w:sz="0" w:space="0" w:color="auto"/>
                <w:right w:val="none" w:sz="0" w:space="0" w:color="auto"/>
              </w:divBdr>
            </w:div>
            <w:div w:id="772239897">
              <w:marLeft w:val="0"/>
              <w:marRight w:val="0"/>
              <w:marTop w:val="0"/>
              <w:marBottom w:val="0"/>
              <w:divBdr>
                <w:top w:val="none" w:sz="0" w:space="0" w:color="auto"/>
                <w:left w:val="none" w:sz="0" w:space="0" w:color="auto"/>
                <w:bottom w:val="none" w:sz="0" w:space="0" w:color="auto"/>
                <w:right w:val="none" w:sz="0" w:space="0" w:color="auto"/>
              </w:divBdr>
            </w:div>
            <w:div w:id="1690526262">
              <w:marLeft w:val="0"/>
              <w:marRight w:val="0"/>
              <w:marTop w:val="0"/>
              <w:marBottom w:val="0"/>
              <w:divBdr>
                <w:top w:val="none" w:sz="0" w:space="0" w:color="auto"/>
                <w:left w:val="none" w:sz="0" w:space="0" w:color="auto"/>
                <w:bottom w:val="none" w:sz="0" w:space="0" w:color="auto"/>
                <w:right w:val="none" w:sz="0" w:space="0" w:color="auto"/>
              </w:divBdr>
            </w:div>
            <w:div w:id="1286502987">
              <w:marLeft w:val="0"/>
              <w:marRight w:val="0"/>
              <w:marTop w:val="0"/>
              <w:marBottom w:val="0"/>
              <w:divBdr>
                <w:top w:val="none" w:sz="0" w:space="0" w:color="auto"/>
                <w:left w:val="none" w:sz="0" w:space="0" w:color="auto"/>
                <w:bottom w:val="none" w:sz="0" w:space="0" w:color="auto"/>
                <w:right w:val="none" w:sz="0" w:space="0" w:color="auto"/>
              </w:divBdr>
            </w:div>
            <w:div w:id="112716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13112">
      <w:bodyDiv w:val="1"/>
      <w:marLeft w:val="0"/>
      <w:marRight w:val="0"/>
      <w:marTop w:val="0"/>
      <w:marBottom w:val="0"/>
      <w:divBdr>
        <w:top w:val="none" w:sz="0" w:space="0" w:color="auto"/>
        <w:left w:val="none" w:sz="0" w:space="0" w:color="auto"/>
        <w:bottom w:val="none" w:sz="0" w:space="0" w:color="auto"/>
        <w:right w:val="none" w:sz="0" w:space="0" w:color="auto"/>
      </w:divBdr>
    </w:div>
    <w:div w:id="500046074">
      <w:bodyDiv w:val="1"/>
      <w:marLeft w:val="0"/>
      <w:marRight w:val="0"/>
      <w:marTop w:val="0"/>
      <w:marBottom w:val="0"/>
      <w:divBdr>
        <w:top w:val="none" w:sz="0" w:space="0" w:color="auto"/>
        <w:left w:val="none" w:sz="0" w:space="0" w:color="auto"/>
        <w:bottom w:val="none" w:sz="0" w:space="0" w:color="auto"/>
        <w:right w:val="none" w:sz="0" w:space="0" w:color="auto"/>
      </w:divBdr>
    </w:div>
    <w:div w:id="504514591">
      <w:bodyDiv w:val="1"/>
      <w:marLeft w:val="0"/>
      <w:marRight w:val="0"/>
      <w:marTop w:val="0"/>
      <w:marBottom w:val="0"/>
      <w:divBdr>
        <w:top w:val="none" w:sz="0" w:space="0" w:color="auto"/>
        <w:left w:val="none" w:sz="0" w:space="0" w:color="auto"/>
        <w:bottom w:val="none" w:sz="0" w:space="0" w:color="auto"/>
        <w:right w:val="none" w:sz="0" w:space="0" w:color="auto"/>
      </w:divBdr>
    </w:div>
    <w:div w:id="530605646">
      <w:bodyDiv w:val="1"/>
      <w:marLeft w:val="0"/>
      <w:marRight w:val="0"/>
      <w:marTop w:val="0"/>
      <w:marBottom w:val="0"/>
      <w:divBdr>
        <w:top w:val="none" w:sz="0" w:space="0" w:color="auto"/>
        <w:left w:val="none" w:sz="0" w:space="0" w:color="auto"/>
        <w:bottom w:val="none" w:sz="0" w:space="0" w:color="auto"/>
        <w:right w:val="none" w:sz="0" w:space="0" w:color="auto"/>
      </w:divBdr>
    </w:div>
    <w:div w:id="554051459">
      <w:bodyDiv w:val="1"/>
      <w:marLeft w:val="0"/>
      <w:marRight w:val="0"/>
      <w:marTop w:val="0"/>
      <w:marBottom w:val="0"/>
      <w:divBdr>
        <w:top w:val="none" w:sz="0" w:space="0" w:color="auto"/>
        <w:left w:val="none" w:sz="0" w:space="0" w:color="auto"/>
        <w:bottom w:val="none" w:sz="0" w:space="0" w:color="auto"/>
        <w:right w:val="none" w:sz="0" w:space="0" w:color="auto"/>
      </w:divBdr>
    </w:div>
    <w:div w:id="590894534">
      <w:bodyDiv w:val="1"/>
      <w:marLeft w:val="0"/>
      <w:marRight w:val="0"/>
      <w:marTop w:val="0"/>
      <w:marBottom w:val="0"/>
      <w:divBdr>
        <w:top w:val="none" w:sz="0" w:space="0" w:color="auto"/>
        <w:left w:val="none" w:sz="0" w:space="0" w:color="auto"/>
        <w:bottom w:val="none" w:sz="0" w:space="0" w:color="auto"/>
        <w:right w:val="none" w:sz="0" w:space="0" w:color="auto"/>
      </w:divBdr>
    </w:div>
    <w:div w:id="783118854">
      <w:bodyDiv w:val="1"/>
      <w:marLeft w:val="0"/>
      <w:marRight w:val="0"/>
      <w:marTop w:val="0"/>
      <w:marBottom w:val="0"/>
      <w:divBdr>
        <w:top w:val="none" w:sz="0" w:space="0" w:color="auto"/>
        <w:left w:val="none" w:sz="0" w:space="0" w:color="auto"/>
        <w:bottom w:val="none" w:sz="0" w:space="0" w:color="auto"/>
        <w:right w:val="none" w:sz="0" w:space="0" w:color="auto"/>
      </w:divBdr>
    </w:div>
    <w:div w:id="818033138">
      <w:bodyDiv w:val="1"/>
      <w:marLeft w:val="0"/>
      <w:marRight w:val="0"/>
      <w:marTop w:val="0"/>
      <w:marBottom w:val="0"/>
      <w:divBdr>
        <w:top w:val="none" w:sz="0" w:space="0" w:color="auto"/>
        <w:left w:val="none" w:sz="0" w:space="0" w:color="auto"/>
        <w:bottom w:val="none" w:sz="0" w:space="0" w:color="auto"/>
        <w:right w:val="none" w:sz="0" w:space="0" w:color="auto"/>
      </w:divBdr>
    </w:div>
    <w:div w:id="198091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hss.delaware.gov/wp-content/uploads/sites/12/2025/08/DSAMH011-Provider-Trauma-Informed-Care-Policy.pdf" TargetMode="External"/><Relationship Id="rId18" Type="http://schemas.openxmlformats.org/officeDocument/2006/relationships/hyperlink" Target="https://www.sam.gov/" TargetMode="External"/><Relationship Id="rId3" Type="http://schemas.openxmlformats.org/officeDocument/2006/relationships/customXml" Target="../customXml/item3.xml"/><Relationship Id="rId21" Type="http://schemas.openxmlformats.org/officeDocument/2006/relationships/hyperlink" Target="https://www.ecfr.gov/current/title-2/subtitle-A/chapter-II/part-200" TargetMode="External"/><Relationship Id="rId7" Type="http://schemas.openxmlformats.org/officeDocument/2006/relationships/settings" Target="settings.xml"/><Relationship Id="rId12" Type="http://schemas.openxmlformats.org/officeDocument/2006/relationships/hyperlink" Target="http://www.dhss.delaware.gov/dhss/admin/files/pm40.pdf" TargetMode="External"/><Relationship Id="rId17" Type="http://schemas.openxmlformats.org/officeDocument/2006/relationships/hyperlink" Target="https://budget.delaware.gov/accounting-manual/index.shtml" TargetMode="External"/><Relationship Id="rId2" Type="http://schemas.openxmlformats.org/officeDocument/2006/relationships/customXml" Target="../customXml/item2.xml"/><Relationship Id="rId16" Type="http://schemas.openxmlformats.org/officeDocument/2006/relationships/hyperlink" Target="http://dhss.delaware.gov/dhss/admin/files/PM_70.pdf" TargetMode="External"/><Relationship Id="rId20" Type="http://schemas.openxmlformats.org/officeDocument/2006/relationships/hyperlink" Target="https://budget.delaware.gov/accounting-manual/index.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delaware.gov/wp-content/uploads/sites/12/2025/08/DSAMH026-DSAMH-Client-Complaint-and-Grievance-Policy.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hss.delaware.gov/dhss/admin/pm55.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budget.delaware.gov/accounting-manual/index.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hss.delaware.gov/wp-content/uploads/sites/12/2025/08/DSAMH012-Cultural-Diversity-Linguistic-Services-Policy.pdf" TargetMode="External"/><Relationship Id="rId22" Type="http://schemas.openxmlformats.org/officeDocument/2006/relationships/hyperlink" Target="mailto:DSAMH_housing@delaw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xpirationDate xmlns="cd61417a-b8d5-453b-b149-621c7f56504b">6.30.2023</ExpirationDate>
    <lcf76f155ced4ddcb4097134ff3c332f xmlns="cd61417a-b8d5-453b-b149-621c7f56504b">
      <Terms xmlns="http://schemas.microsoft.com/office/infopath/2007/PartnerControls"/>
    </lcf76f155ced4ddcb4097134ff3c332f>
    <TaxCatchAll xmlns="008abec5-3bce-43a1-b1b9-cb9516633b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CFF6CCC560034AB547748E8533A0C9" ma:contentTypeVersion="18" ma:contentTypeDescription="Create a new document." ma:contentTypeScope="" ma:versionID="06fa3a67f9e6d2037dd9e1ccaa98b993">
  <xsd:schema xmlns:xsd="http://www.w3.org/2001/XMLSchema" xmlns:xs="http://www.w3.org/2001/XMLSchema" xmlns:p="http://schemas.microsoft.com/office/2006/metadata/properties" xmlns:ns2="cd61417a-b8d5-453b-b149-621c7f56504b" xmlns:ns3="008abec5-3bce-43a1-b1b9-cb9516633b4e" targetNamespace="http://schemas.microsoft.com/office/2006/metadata/properties" ma:root="true" ma:fieldsID="01e47e865ef214fae17eb0cfc77a75cf" ns2:_="" ns3:_="">
    <xsd:import namespace="cd61417a-b8d5-453b-b149-621c7f56504b"/>
    <xsd:import namespace="008abec5-3bce-43a1-b1b9-cb9516633b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Expiration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1417a-b8d5-453b-b149-621c7f565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xpirationDate" ma:index="23" nillable="true" ma:displayName="Expiration Date" ma:default="6.30.2023" ma:format="Dropdown" ma:internalName="ExpirationDat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8abec5-3bce-43a1-b1b9-cb9516633b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074051c-885e-4ec9-9dc7-46fb7896770a}" ma:internalName="TaxCatchAll" ma:showField="CatchAllData" ma:web="008abec5-3bce-43a1-b1b9-cb9516633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E5E499-4B30-47B7-9405-B395F91655D2}">
  <ds:schemaRefs>
    <ds:schemaRef ds:uri="http://schemas.openxmlformats.org/officeDocument/2006/bibliography"/>
  </ds:schemaRefs>
</ds:datastoreItem>
</file>

<file path=customXml/itemProps2.xml><?xml version="1.0" encoding="utf-8"?>
<ds:datastoreItem xmlns:ds="http://schemas.openxmlformats.org/officeDocument/2006/customXml" ds:itemID="{67A6FEF9-BE30-4CAC-A7D3-1961AF416C68}">
  <ds:schemaRefs>
    <ds:schemaRef ds:uri="http://schemas.microsoft.com/office/2006/metadata/properties"/>
    <ds:schemaRef ds:uri="http://schemas.microsoft.com/office/infopath/2007/PartnerControls"/>
    <ds:schemaRef ds:uri="cd61417a-b8d5-453b-b149-621c7f56504b"/>
    <ds:schemaRef ds:uri="008abec5-3bce-43a1-b1b9-cb9516633b4e"/>
  </ds:schemaRefs>
</ds:datastoreItem>
</file>

<file path=customXml/itemProps3.xml><?xml version="1.0" encoding="utf-8"?>
<ds:datastoreItem xmlns:ds="http://schemas.openxmlformats.org/officeDocument/2006/customXml" ds:itemID="{F5CC6864-6D3F-4423-90B4-A38795EE446C}">
  <ds:schemaRefs>
    <ds:schemaRef ds:uri="http://schemas.microsoft.com/sharepoint/v3/contenttype/forms"/>
  </ds:schemaRefs>
</ds:datastoreItem>
</file>

<file path=customXml/itemProps4.xml><?xml version="1.0" encoding="utf-8"?>
<ds:datastoreItem xmlns:ds="http://schemas.openxmlformats.org/officeDocument/2006/customXml" ds:itemID="{51618A60-A24D-4446-A4E6-014676B2E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1417a-b8d5-453b-b149-621c7f56504b"/>
    <ds:schemaRef ds:uri="008abec5-3bce-43a1-b1b9-cb9516633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4207</Words>
  <Characters>23981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28132</CharactersWithSpaces>
  <SharedDoc>false</SharedDoc>
  <HLinks>
    <vt:vector size="6" baseType="variant">
      <vt:variant>
        <vt:i4>1376342</vt:i4>
      </vt:variant>
      <vt:variant>
        <vt:i4>0</vt:i4>
      </vt:variant>
      <vt:variant>
        <vt:i4>0</vt:i4>
      </vt:variant>
      <vt:variant>
        <vt:i4>5</vt:i4>
      </vt:variant>
      <vt:variant>
        <vt:lpwstr>https://budget.delaware.gov/accounting-manual/index.shtml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Records</dc:creator>
  <cp:keywords/>
  <dc:description/>
  <cp:lastModifiedBy>Clark, Sandra (OMB)</cp:lastModifiedBy>
  <cp:revision>2</cp:revision>
  <dcterms:created xsi:type="dcterms:W3CDTF">2025-12-08T14:41:00Z</dcterms:created>
  <dcterms:modified xsi:type="dcterms:W3CDTF">2025-12-08T14:41:00Z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0x010100DFCFF6CCC560034AB547748E8533A0C9</vt:lpwstr>
  </property>
</Properties>
</file>