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AB07E2">
      <w:pPr>
        <w:pStyle w:val="BodyText"/>
        <w:spacing w:before="82"/>
        <w:jc w:val="both"/>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AB07E2">
      <w:pPr>
        <w:pStyle w:val="Heading1"/>
        <w:jc w:val="both"/>
        <w:rPr>
          <w:rFonts w:ascii="Bookman Old Style" w:hAnsi="Bookman Old Style"/>
          <w:spacing w:val="-4"/>
          <w:sz w:val="24"/>
          <w:szCs w:val="24"/>
        </w:rPr>
      </w:pPr>
    </w:p>
    <w:p w14:paraId="0869B620" w14:textId="7C19795B" w:rsidR="00B06EB5" w:rsidRPr="00B06EB5" w:rsidRDefault="00B06EB5" w:rsidP="00AB07E2">
      <w:pPr>
        <w:pStyle w:val="Heading1"/>
        <w:jc w:val="both"/>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AB07E2">
        <w:rPr>
          <w:rFonts w:ascii="Bookman Old Style" w:hAnsi="Bookman Old Style"/>
          <w:b w:val="0"/>
          <w:bCs w:val="0"/>
          <w:spacing w:val="-4"/>
          <w:sz w:val="24"/>
          <w:szCs w:val="24"/>
        </w:rPr>
        <w:t>Envelopes, GSS26090-ENVELOPES must</w:t>
      </w:r>
      <w:r w:rsidRPr="00B06EB5">
        <w:rPr>
          <w:rFonts w:ascii="Bookman Old Style" w:hAnsi="Bookman Old Style"/>
          <w:b w:val="0"/>
          <w:bCs w:val="0"/>
          <w:spacing w:val="-4"/>
          <w:sz w:val="24"/>
          <w:szCs w:val="24"/>
        </w:rPr>
        <w:t xml:space="preserve">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AB07E2">
      <w:pPr>
        <w:pStyle w:val="Heading1"/>
        <w:jc w:val="both"/>
        <w:rPr>
          <w:rFonts w:ascii="Bookman Old Style" w:hAnsi="Bookman Old Style"/>
          <w:b w:val="0"/>
          <w:bCs w:val="0"/>
          <w:spacing w:val="-4"/>
          <w:sz w:val="24"/>
          <w:szCs w:val="24"/>
        </w:rPr>
      </w:pPr>
    </w:p>
    <w:p w14:paraId="0D92E170" w14:textId="0D378132" w:rsidR="00082FE0" w:rsidRPr="00B06EB5" w:rsidRDefault="00082FE0" w:rsidP="00AB07E2">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AB07E2">
      <w:pPr>
        <w:pStyle w:val="Heading1"/>
        <w:jc w:val="both"/>
        <w:rPr>
          <w:rFonts w:ascii="Bookman Old Style" w:hAnsi="Bookman Old Style"/>
          <w:spacing w:val="-4"/>
          <w:sz w:val="24"/>
          <w:szCs w:val="24"/>
        </w:rPr>
      </w:pPr>
    </w:p>
    <w:p w14:paraId="13B2E3C8" w14:textId="55445F7B" w:rsidR="000D75A2" w:rsidRPr="000D75A2" w:rsidRDefault="000D75A2" w:rsidP="00AB07E2">
      <w:pPr>
        <w:widowControl/>
        <w:overflowPunct w:val="0"/>
        <w:adjustRightInd w:val="0"/>
        <w:ind w:left="360"/>
        <w:jc w:val="both"/>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AB07E2">
        <w:rPr>
          <w:rFonts w:ascii="Bookman Old Style" w:eastAsia="Times New Roman" w:hAnsi="Bookman Old Style"/>
          <w:spacing w:val="-3"/>
          <w:sz w:val="24"/>
          <w:szCs w:val="24"/>
        </w:rPr>
        <w:t xml:space="preserve">December 02, 2025, </w:t>
      </w:r>
      <w:r w:rsidRPr="000D75A2">
        <w:rPr>
          <w:rFonts w:ascii="Bookman Old Style" w:eastAsia="Times New Roman" w:hAnsi="Bookman Old Style"/>
          <w:spacing w:val="-3"/>
          <w:sz w:val="24"/>
          <w:szCs w:val="24"/>
        </w:rPr>
        <w:t xml:space="preserve">referencing the section, page number, text of passage being questioned, and the question. All questions will be answered in writing by </w:t>
      </w:r>
      <w:r w:rsidR="00AB07E2">
        <w:rPr>
          <w:rFonts w:ascii="Bookman Old Style" w:eastAsia="Times New Roman" w:hAnsi="Bookman Old Style"/>
          <w:spacing w:val="-3"/>
          <w:sz w:val="24"/>
          <w:szCs w:val="24"/>
        </w:rPr>
        <w:t>December 16, 2025,</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AB07E2">
      <w:pPr>
        <w:jc w:val="both"/>
        <w:rPr>
          <w:rFonts w:ascii="Bookman Old Style" w:hAnsi="Bookman Old Style"/>
          <w:spacing w:val="-4"/>
          <w:sz w:val="24"/>
          <w:szCs w:val="24"/>
        </w:rPr>
      </w:pPr>
    </w:p>
    <w:p w14:paraId="0E745C8E" w14:textId="77777777" w:rsidR="00CC331D" w:rsidRDefault="00CC331D" w:rsidP="00AB07E2">
      <w:pPr>
        <w:pStyle w:val="Heading1"/>
        <w:numPr>
          <w:ilvl w:val="0"/>
          <w:numId w:val="2"/>
        </w:numPr>
        <w:jc w:val="both"/>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AB07E2">
      <w:pPr>
        <w:ind w:left="360"/>
        <w:jc w:val="both"/>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AB07E2">
      <w:pPr>
        <w:pStyle w:val="ListParagraph"/>
        <w:numPr>
          <w:ilvl w:val="0"/>
          <w:numId w:val="6"/>
        </w:numPr>
        <w:jc w:val="both"/>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AB07E2">
      <w:pPr>
        <w:pStyle w:val="ListParagraph"/>
        <w:numPr>
          <w:ilvl w:val="0"/>
          <w:numId w:val="6"/>
        </w:numPr>
        <w:jc w:val="both"/>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AB07E2">
      <w:pPr>
        <w:pStyle w:val="ListParagraph"/>
        <w:numPr>
          <w:ilvl w:val="0"/>
          <w:numId w:val="6"/>
        </w:numPr>
        <w:jc w:val="both"/>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AB07E2">
      <w:pPr>
        <w:pStyle w:val="ListParagraph"/>
        <w:ind w:left="720" w:firstLine="0"/>
        <w:jc w:val="both"/>
        <w:rPr>
          <w:rFonts w:ascii="Bookman Old Style" w:hAnsi="Bookman Old Style"/>
          <w:spacing w:val="-4"/>
          <w:sz w:val="24"/>
          <w:szCs w:val="24"/>
        </w:rPr>
      </w:pPr>
    </w:p>
    <w:p w14:paraId="6964464A" w14:textId="0195FF21" w:rsidR="00CC331D" w:rsidRDefault="00597337" w:rsidP="00AB07E2">
      <w:pPr>
        <w:ind w:left="360"/>
        <w:jc w:val="both"/>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AB07E2">
      <w:pPr>
        <w:jc w:val="both"/>
        <w:rPr>
          <w:rFonts w:ascii="Bookman Old Style" w:hAnsi="Bookman Old Style"/>
          <w:b/>
          <w:bCs/>
          <w:spacing w:val="-4"/>
          <w:sz w:val="24"/>
          <w:szCs w:val="24"/>
        </w:rPr>
      </w:pPr>
    </w:p>
    <w:p w14:paraId="6186B033" w14:textId="210F7766" w:rsidR="00082FE0" w:rsidRPr="00B06EB5" w:rsidRDefault="00082FE0" w:rsidP="00AB07E2">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Default="000D75A2" w:rsidP="00AB07E2">
      <w:pPr>
        <w:pStyle w:val="Heading1"/>
        <w:ind w:left="360"/>
        <w:jc w:val="both"/>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685021BA" w14:textId="77777777" w:rsidR="00AB07E2" w:rsidRPr="000D75A2" w:rsidRDefault="00AB07E2" w:rsidP="00AB07E2">
      <w:pPr>
        <w:pStyle w:val="Heading1"/>
        <w:ind w:left="360"/>
        <w:jc w:val="both"/>
        <w:rPr>
          <w:rFonts w:ascii="Bookman Old Style" w:hAnsi="Bookman Old Style"/>
          <w:b w:val="0"/>
          <w:bCs w:val="0"/>
          <w:spacing w:val="-4"/>
          <w:sz w:val="24"/>
          <w:szCs w:val="24"/>
        </w:rPr>
      </w:pPr>
    </w:p>
    <w:p w14:paraId="206B2EEB" w14:textId="3B5BC56A" w:rsidR="00EF6770" w:rsidRDefault="00EF6770" w:rsidP="00AB07E2">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B07E2">
      <w:pPr>
        <w:pStyle w:val="Heading1"/>
        <w:ind w:left="720"/>
        <w:jc w:val="both"/>
        <w:rPr>
          <w:rFonts w:ascii="Bookman Old Style" w:hAnsi="Bookman Old Style"/>
          <w:spacing w:val="-4"/>
          <w:sz w:val="24"/>
          <w:szCs w:val="24"/>
        </w:rPr>
      </w:pPr>
    </w:p>
    <w:p w14:paraId="29EC3698" w14:textId="6B0217CE" w:rsidR="00EF6770" w:rsidRDefault="00EF6770" w:rsidP="00AB07E2">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B07E2">
      <w:pPr>
        <w:pStyle w:val="Heading1"/>
        <w:numPr>
          <w:ilvl w:val="1"/>
          <w:numId w:val="5"/>
        </w:numPr>
        <w:jc w:val="both"/>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B07E2">
      <w:pPr>
        <w:pStyle w:val="Heading1"/>
        <w:numPr>
          <w:ilvl w:val="1"/>
          <w:numId w:val="5"/>
        </w:numPr>
        <w:jc w:val="both"/>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Default="00A152C2" w:rsidP="00AB07E2">
      <w:pPr>
        <w:pStyle w:val="Heading1"/>
        <w:ind w:left="720"/>
        <w:jc w:val="both"/>
        <w:rPr>
          <w:rFonts w:ascii="Bookman Old Style" w:hAnsi="Bookman Old Style"/>
          <w:spacing w:val="-4"/>
          <w:sz w:val="24"/>
          <w:szCs w:val="24"/>
        </w:rPr>
      </w:pPr>
    </w:p>
    <w:p w14:paraId="3847AAE5" w14:textId="77777777" w:rsidR="00AB07E2" w:rsidRPr="00B06EB5" w:rsidRDefault="00AB07E2" w:rsidP="00AB07E2">
      <w:pPr>
        <w:pStyle w:val="Heading1"/>
        <w:ind w:left="720"/>
        <w:jc w:val="both"/>
        <w:rPr>
          <w:rFonts w:ascii="Bookman Old Style" w:hAnsi="Bookman Old Style"/>
          <w:spacing w:val="-4"/>
          <w:sz w:val="24"/>
          <w:szCs w:val="24"/>
        </w:rPr>
      </w:pPr>
    </w:p>
    <w:p w14:paraId="7370854B" w14:textId="3E0BBFA0" w:rsidR="00EF6770" w:rsidRPr="009A751E" w:rsidRDefault="00EF6770" w:rsidP="00AB07E2">
      <w:pPr>
        <w:pStyle w:val="Heading1"/>
        <w:numPr>
          <w:ilvl w:val="0"/>
          <w:numId w:val="5"/>
        </w:numPr>
        <w:jc w:val="both"/>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AB07E2">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AB07E2">
      <w:pPr>
        <w:pStyle w:val="Heading1"/>
        <w:numPr>
          <w:ilvl w:val="1"/>
          <w:numId w:val="5"/>
        </w:numPr>
        <w:jc w:val="both"/>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AB07E2">
      <w:pPr>
        <w:pStyle w:val="Heading1"/>
        <w:numPr>
          <w:ilvl w:val="1"/>
          <w:numId w:val="5"/>
        </w:numPr>
        <w:jc w:val="both"/>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AB07E2">
      <w:pPr>
        <w:pStyle w:val="ListParagraph"/>
        <w:numPr>
          <w:ilvl w:val="1"/>
          <w:numId w:val="5"/>
        </w:numPr>
        <w:jc w:val="both"/>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AB07E2">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AB07E2">
      <w:pPr>
        <w:pStyle w:val="Heading1"/>
        <w:numPr>
          <w:ilvl w:val="1"/>
          <w:numId w:val="5"/>
        </w:numPr>
        <w:jc w:val="both"/>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AB07E2">
      <w:pPr>
        <w:pStyle w:val="Heading1"/>
        <w:jc w:val="both"/>
        <w:rPr>
          <w:rFonts w:ascii="Bookman Old Style" w:hAnsi="Bookman Old Style"/>
          <w:b w:val="0"/>
          <w:bCs w:val="0"/>
          <w:spacing w:val="-4"/>
          <w:sz w:val="24"/>
          <w:szCs w:val="24"/>
        </w:rPr>
      </w:pPr>
    </w:p>
    <w:p w14:paraId="788E36A0" w14:textId="7A14E454" w:rsidR="00EF6770" w:rsidRDefault="00EF6770" w:rsidP="00AB07E2">
      <w:pPr>
        <w:pStyle w:val="Heading1"/>
        <w:numPr>
          <w:ilvl w:val="0"/>
          <w:numId w:val="5"/>
        </w:numPr>
        <w:jc w:val="both"/>
        <w:rPr>
          <w:rFonts w:ascii="Bookman Old Style" w:hAnsi="Bookman Old Style"/>
          <w:spacing w:val="-4"/>
          <w:sz w:val="24"/>
          <w:szCs w:val="24"/>
        </w:rPr>
      </w:pPr>
      <w:commentRangeStart w:id="0"/>
      <w:proofErr w:type="spellStart"/>
      <w:r w:rsidRPr="00B06EB5">
        <w:rPr>
          <w:rFonts w:ascii="Bookman Old Style" w:hAnsi="Bookman Old Style"/>
          <w:spacing w:val="-4"/>
          <w:sz w:val="24"/>
          <w:szCs w:val="24"/>
        </w:rPr>
        <w:t>BidTable</w:t>
      </w:r>
      <w:proofErr w:type="spellEnd"/>
      <w:r w:rsidR="000A6536">
        <w:rPr>
          <w:rFonts w:ascii="Bookman Old Style" w:hAnsi="Bookman Old Style"/>
          <w:spacing w:val="-4"/>
          <w:sz w:val="24"/>
          <w:szCs w:val="24"/>
        </w:rPr>
        <w:t xml:space="preserve"> – BT25FV - (26090 Appendix B – Cost Proposal)</w:t>
      </w:r>
      <w:r w:rsidRPr="00B06EB5">
        <w:rPr>
          <w:rFonts w:ascii="Bookman Old Style" w:hAnsi="Bookman Old Style"/>
          <w:spacing w:val="-4"/>
          <w:sz w:val="24"/>
          <w:szCs w:val="24"/>
        </w:rPr>
        <w:t xml:space="preserv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Refer to </w:t>
      </w:r>
      <w:r w:rsidR="00CC331D">
        <w:rPr>
          <w:rFonts w:ascii="Bookman Old Style" w:hAnsi="Bookman Old Style"/>
          <w:b w:val="0"/>
          <w:bCs w:val="0"/>
          <w:spacing w:val="-4"/>
          <w:sz w:val="24"/>
          <w:szCs w:val="24"/>
        </w:rPr>
        <w:t>Section F</w:t>
      </w:r>
      <w:r w:rsidR="00A152C2">
        <w:rPr>
          <w:rFonts w:ascii="Bookman Old Style" w:hAnsi="Bookman Old Style"/>
          <w:b w:val="0"/>
          <w:bCs w:val="0"/>
          <w:spacing w:val="-4"/>
          <w:sz w:val="24"/>
          <w:szCs w:val="24"/>
        </w:rPr>
        <w:t xml:space="preserve"> </w:t>
      </w:r>
      <w:r w:rsidR="00CC331D">
        <w:rPr>
          <w:rFonts w:ascii="Bookman Old Style" w:hAnsi="Bookman Old Style"/>
          <w:b w:val="0"/>
          <w:bCs w:val="0"/>
          <w:spacing w:val="-4"/>
          <w:sz w:val="24"/>
          <w:szCs w:val="24"/>
        </w:rPr>
        <w:t xml:space="preserve">below </w:t>
      </w:r>
      <w:r w:rsidR="00A152C2">
        <w:rPr>
          <w:rFonts w:ascii="Bookman Old Style" w:hAnsi="Bookman Old Style"/>
          <w:b w:val="0"/>
          <w:bCs w:val="0"/>
          <w:spacing w:val="-4"/>
          <w:sz w:val="24"/>
          <w:szCs w:val="24"/>
        </w:rPr>
        <w:t xml:space="preserve">for additional guidance. </w:t>
      </w:r>
    </w:p>
    <w:p w14:paraId="6A52A18A" w14:textId="77777777" w:rsidR="00A152C2" w:rsidRPr="00A152C2" w:rsidRDefault="00A152C2" w:rsidP="00AB07E2">
      <w:pPr>
        <w:pStyle w:val="Heading1"/>
        <w:ind w:left="720"/>
        <w:jc w:val="both"/>
        <w:rPr>
          <w:rFonts w:ascii="Bookman Old Style" w:hAnsi="Bookman Old Style"/>
          <w:b w:val="0"/>
          <w:bCs w:val="0"/>
          <w:spacing w:val="-4"/>
          <w:sz w:val="24"/>
          <w:szCs w:val="24"/>
        </w:rPr>
      </w:pPr>
    </w:p>
    <w:p w14:paraId="513860CC" w14:textId="343BED8C" w:rsidR="00EF6770" w:rsidRPr="00A152C2" w:rsidRDefault="00EF6770" w:rsidP="00AB07E2">
      <w:pPr>
        <w:pStyle w:val="Heading1"/>
        <w:numPr>
          <w:ilvl w:val="0"/>
          <w:numId w:val="5"/>
        </w:numPr>
        <w:jc w:val="both"/>
        <w:rPr>
          <w:rFonts w:ascii="Bookman Old Style" w:hAnsi="Bookman Old Style"/>
          <w:b w:val="0"/>
          <w:bCs w:val="0"/>
          <w:spacing w:val="-4"/>
          <w:sz w:val="24"/>
          <w:szCs w:val="24"/>
        </w:rPr>
      </w:pPr>
      <w:r w:rsidRPr="00B06EB5">
        <w:rPr>
          <w:rFonts w:ascii="Bookman Old Style" w:hAnsi="Bookman Old Style"/>
          <w:spacing w:val="-4"/>
          <w:sz w:val="24"/>
          <w:szCs w:val="24"/>
        </w:rPr>
        <w:t>Questionnaire</w:t>
      </w:r>
      <w:r w:rsidR="000A6536">
        <w:rPr>
          <w:rFonts w:ascii="Bookman Old Style" w:hAnsi="Bookman Old Style"/>
          <w:spacing w:val="-4"/>
          <w:sz w:val="24"/>
          <w:szCs w:val="24"/>
        </w:rPr>
        <w:t xml:space="preserve"> – Q-02UZ</w:t>
      </w:r>
      <w:r w:rsidRPr="00B06EB5">
        <w:rPr>
          <w:rFonts w:ascii="Bookman Old Style" w:hAnsi="Bookman Old Style"/>
          <w:spacing w:val="-4"/>
          <w:sz w:val="24"/>
          <w:szCs w:val="24"/>
        </w:rPr>
        <w:t xml:space="preserve"> </w:t>
      </w:r>
      <w:r w:rsidR="00082FE0" w:rsidRPr="00B06EB5">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sidRPr="00A152C2">
        <w:rPr>
          <w:rFonts w:ascii="Bookman Old Style" w:hAnsi="Bookman Old Style"/>
          <w:b w:val="0"/>
          <w:bCs w:val="0"/>
          <w:spacing w:val="-4"/>
          <w:sz w:val="24"/>
          <w:szCs w:val="24"/>
        </w:rPr>
        <w:t xml:space="preserve">This submission will </w:t>
      </w:r>
      <w:r w:rsidR="00A152C2">
        <w:rPr>
          <w:rFonts w:ascii="Bookman Old Style" w:hAnsi="Bookman Old Style"/>
          <w:b w:val="0"/>
          <w:bCs w:val="0"/>
          <w:spacing w:val="-4"/>
          <w:sz w:val="24"/>
          <w:szCs w:val="24"/>
        </w:rPr>
        <w:t xml:space="preserve">supplement your technical proposal response and must be </w:t>
      </w:r>
      <w:r w:rsidR="00CC331D">
        <w:rPr>
          <w:rFonts w:ascii="Bookman Old Style" w:hAnsi="Bookman Old Style"/>
          <w:b w:val="0"/>
          <w:bCs w:val="0"/>
          <w:spacing w:val="-4"/>
          <w:sz w:val="24"/>
          <w:szCs w:val="24"/>
        </w:rPr>
        <w:t>uploaded</w:t>
      </w:r>
      <w:r w:rsidR="00A152C2" w:rsidRPr="00A152C2">
        <w:rPr>
          <w:rFonts w:ascii="Bookman Old Style" w:hAnsi="Bookman Old Style"/>
          <w:b w:val="0"/>
          <w:bCs w:val="0"/>
          <w:spacing w:val="-4"/>
          <w:sz w:val="24"/>
          <w:szCs w:val="24"/>
        </w:rPr>
        <w:t xml:space="preserve"> using the template provided. Refer to associated Instructions for additional guidance.</w:t>
      </w:r>
      <w:commentRangeEnd w:id="0"/>
      <w:r w:rsidR="00601F93">
        <w:rPr>
          <w:rStyle w:val="CommentReference"/>
          <w:b w:val="0"/>
          <w:bCs w:val="0"/>
        </w:rPr>
        <w:commentReference w:id="0"/>
      </w:r>
    </w:p>
    <w:p w14:paraId="397F75CA" w14:textId="77777777" w:rsidR="00082FE0" w:rsidRPr="000D75A2" w:rsidRDefault="00082FE0" w:rsidP="00AB07E2">
      <w:pPr>
        <w:pStyle w:val="Heading1"/>
        <w:jc w:val="both"/>
        <w:rPr>
          <w:rFonts w:ascii="Bookman Old Style" w:hAnsi="Bookman Old Style"/>
          <w:b w:val="0"/>
          <w:bCs w:val="0"/>
          <w:spacing w:val="-4"/>
          <w:sz w:val="24"/>
          <w:szCs w:val="24"/>
        </w:rPr>
      </w:pPr>
    </w:p>
    <w:p w14:paraId="71797A7B" w14:textId="686C482D" w:rsidR="000D75A2" w:rsidRPr="000D75A2" w:rsidRDefault="000D75A2" w:rsidP="00AB07E2">
      <w:pPr>
        <w:pStyle w:val="Heading1"/>
        <w:ind w:left="360"/>
        <w:jc w:val="both"/>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AB07E2">
      <w:pPr>
        <w:pStyle w:val="Heading1"/>
        <w:ind w:left="360"/>
        <w:jc w:val="both"/>
        <w:rPr>
          <w:rFonts w:ascii="Bookman Old Style" w:hAnsi="Bookman Old Style"/>
          <w:b w:val="0"/>
          <w:bCs w:val="0"/>
          <w:spacing w:val="-4"/>
          <w:sz w:val="24"/>
          <w:szCs w:val="24"/>
        </w:rPr>
      </w:pPr>
    </w:p>
    <w:p w14:paraId="6ED63760" w14:textId="24FC05E6" w:rsidR="000D75A2" w:rsidRDefault="000D75A2" w:rsidP="00AB07E2">
      <w:pPr>
        <w:pStyle w:val="Heading1"/>
        <w:ind w:left="360"/>
        <w:jc w:val="both"/>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AB07E2">
      <w:pPr>
        <w:pStyle w:val="Heading1"/>
        <w:ind w:left="360"/>
        <w:jc w:val="both"/>
        <w:rPr>
          <w:rFonts w:ascii="Bookman Old Style" w:hAnsi="Bookman Old Style"/>
          <w:b w:val="0"/>
          <w:bCs w:val="0"/>
          <w:spacing w:val="-4"/>
          <w:sz w:val="24"/>
          <w:szCs w:val="24"/>
        </w:rPr>
      </w:pPr>
    </w:p>
    <w:p w14:paraId="0FA14C38" w14:textId="2386E92D" w:rsidR="009A751E" w:rsidRPr="000D75A2" w:rsidRDefault="009A751E" w:rsidP="00AB07E2">
      <w:pPr>
        <w:pStyle w:val="Heading1"/>
        <w:ind w:left="360"/>
        <w:jc w:val="both"/>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AB07E2">
      <w:pPr>
        <w:pStyle w:val="Heading1"/>
        <w:jc w:val="both"/>
        <w:rPr>
          <w:rFonts w:ascii="Bookman Old Style" w:hAnsi="Bookman Old Style"/>
          <w:spacing w:val="-4"/>
          <w:sz w:val="24"/>
          <w:szCs w:val="24"/>
        </w:rPr>
      </w:pPr>
    </w:p>
    <w:p w14:paraId="79357F0C" w14:textId="08F382A7" w:rsidR="00597337" w:rsidRDefault="00CC331D" w:rsidP="00AB07E2">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5B249021" w:rsidR="00CC331D" w:rsidRPr="00595CB9" w:rsidRDefault="00CC331D" w:rsidP="00AB07E2">
      <w:pPr>
        <w:ind w:left="360"/>
        <w:jc w:val="both"/>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w:t>
      </w:r>
      <w:proofErr w:type="gramStart"/>
      <w:r w:rsidRPr="00595CB9">
        <w:rPr>
          <w:rFonts w:ascii="Bookman Old Style" w:hAnsi="Bookman Old Style"/>
          <w:spacing w:val="-4"/>
          <w:sz w:val="24"/>
          <w:szCs w:val="24"/>
        </w:rPr>
        <w:t>complete</w:t>
      </w:r>
      <w:proofErr w:type="gramEnd"/>
      <w:r w:rsidRPr="00595CB9">
        <w:rPr>
          <w:rFonts w:ascii="Bookman Old Style" w:hAnsi="Bookman Old Style"/>
          <w:spacing w:val="-4"/>
          <w:sz w:val="24"/>
          <w:szCs w:val="24"/>
        </w:rPr>
        <w:t xml:space="preserve"> by 3:00 p.m. </w:t>
      </w:r>
      <w:r w:rsidR="00AB07E2">
        <w:rPr>
          <w:rFonts w:ascii="Bookman Old Style" w:hAnsi="Bookman Old Style"/>
          <w:spacing w:val="-4"/>
          <w:sz w:val="24"/>
          <w:szCs w:val="24"/>
        </w:rPr>
        <w:t>December 23, 2025</w:t>
      </w:r>
      <w:r w:rsidRPr="00595CB9">
        <w:rPr>
          <w:rFonts w:ascii="Bookman Old Style" w:hAnsi="Bookman Old Style"/>
          <w:spacing w:val="-4"/>
          <w:sz w:val="24"/>
          <w:szCs w:val="24"/>
        </w:rPr>
        <w:t xml:space="preserve">. Respondents are encouraged not to wait until the last hour to upload documents. </w:t>
      </w:r>
    </w:p>
    <w:p w14:paraId="38CC0AAC" w14:textId="77777777" w:rsidR="000D75A2" w:rsidRPr="000D75A2" w:rsidRDefault="000D75A2" w:rsidP="00AB07E2">
      <w:pPr>
        <w:pStyle w:val="Heading1"/>
        <w:jc w:val="both"/>
        <w:rPr>
          <w:rFonts w:ascii="Bookman Old Style" w:hAnsi="Bookman Old Style"/>
          <w:b w:val="0"/>
          <w:bCs w:val="0"/>
          <w:spacing w:val="-4"/>
          <w:sz w:val="24"/>
          <w:szCs w:val="24"/>
        </w:rPr>
      </w:pPr>
    </w:p>
    <w:p w14:paraId="2751EA60" w14:textId="7341E12B" w:rsidR="00082FE0" w:rsidRPr="00B06EB5" w:rsidRDefault="00082FE0" w:rsidP="00AB07E2">
      <w:pPr>
        <w:pStyle w:val="Heading1"/>
        <w:numPr>
          <w:ilvl w:val="0"/>
          <w:numId w:val="2"/>
        </w:numPr>
        <w:jc w:val="both"/>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AB07E2">
      <w:pPr>
        <w:ind w:left="360"/>
        <w:jc w:val="both"/>
        <w:rPr>
          <w:rFonts w:ascii="Bookman Old Style" w:hAnsi="Bookman Old Style"/>
          <w:spacing w:val="-4"/>
          <w:sz w:val="24"/>
          <w:szCs w:val="24"/>
        </w:rPr>
      </w:pPr>
      <w:r w:rsidRPr="00595CB9">
        <w:rPr>
          <w:rFonts w:ascii="Bookman Old Style" w:hAnsi="Bookman Old Style"/>
          <w:spacing w:val="-4"/>
          <w:sz w:val="24"/>
          <w:szCs w:val="24"/>
        </w:rPr>
        <w:t xml:space="preserve">Allow time for any </w:t>
      </w:r>
      <w:proofErr w:type="gramStart"/>
      <w:r w:rsidRPr="00595CB9">
        <w:rPr>
          <w:rFonts w:ascii="Bookman Old Style" w:hAnsi="Bookman Old Style"/>
          <w:spacing w:val="-4"/>
          <w:sz w:val="24"/>
          <w:szCs w:val="24"/>
        </w:rPr>
        <w:t>technology</w:t>
      </w:r>
      <w:proofErr w:type="gramEnd"/>
      <w:r w:rsidRPr="00595CB9">
        <w:rPr>
          <w:rFonts w:ascii="Bookman Old Style" w:hAnsi="Bookman Old Style"/>
          <w:spacing w:val="-4"/>
          <w:sz w:val="24"/>
          <w:szCs w:val="24"/>
        </w:rPr>
        <w:t xml:space="preserve">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in order to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6"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7"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57751D66" w14:textId="77777777" w:rsidR="00597337" w:rsidRDefault="00597337" w:rsidP="00AB07E2">
      <w:pPr>
        <w:pStyle w:val="Heading1"/>
        <w:ind w:left="360"/>
        <w:jc w:val="both"/>
        <w:rPr>
          <w:rFonts w:ascii="Bookman Old Style" w:hAnsi="Bookman Old Style"/>
          <w:b w:val="0"/>
          <w:bCs w:val="0"/>
          <w:spacing w:val="-4"/>
          <w:sz w:val="24"/>
          <w:szCs w:val="24"/>
        </w:rPr>
      </w:pPr>
    </w:p>
    <w:p w14:paraId="30172BAA" w14:textId="77777777" w:rsidR="00AB07E2" w:rsidRDefault="00AB07E2" w:rsidP="00AB07E2">
      <w:pPr>
        <w:pStyle w:val="Heading1"/>
        <w:ind w:left="360"/>
        <w:jc w:val="both"/>
        <w:rPr>
          <w:rFonts w:ascii="Bookman Old Style" w:hAnsi="Bookman Old Style"/>
          <w:b w:val="0"/>
          <w:bCs w:val="0"/>
          <w:spacing w:val="-4"/>
          <w:sz w:val="24"/>
          <w:szCs w:val="24"/>
        </w:rPr>
      </w:pPr>
    </w:p>
    <w:p w14:paraId="18719EDB" w14:textId="77777777" w:rsidR="00AB07E2" w:rsidRDefault="00AB07E2" w:rsidP="00AB07E2">
      <w:pPr>
        <w:pStyle w:val="Heading1"/>
        <w:ind w:left="360"/>
        <w:jc w:val="both"/>
        <w:rPr>
          <w:rFonts w:ascii="Bookman Old Style" w:hAnsi="Bookman Old Style"/>
          <w:b w:val="0"/>
          <w:bCs w:val="0"/>
          <w:spacing w:val="-4"/>
          <w:sz w:val="24"/>
          <w:szCs w:val="24"/>
        </w:rPr>
      </w:pPr>
    </w:p>
    <w:p w14:paraId="30C62EBA" w14:textId="77777777" w:rsidR="00AB07E2" w:rsidRDefault="00AB07E2" w:rsidP="00AB07E2">
      <w:pPr>
        <w:pStyle w:val="Heading1"/>
        <w:ind w:left="360"/>
        <w:jc w:val="both"/>
        <w:rPr>
          <w:rFonts w:ascii="Bookman Old Style" w:hAnsi="Bookman Old Style"/>
          <w:b w:val="0"/>
          <w:bCs w:val="0"/>
          <w:spacing w:val="-4"/>
          <w:sz w:val="24"/>
          <w:szCs w:val="24"/>
        </w:rPr>
      </w:pPr>
    </w:p>
    <w:p w14:paraId="71B74345" w14:textId="77777777" w:rsidR="00AB07E2" w:rsidRDefault="00AB07E2" w:rsidP="00AB07E2">
      <w:pPr>
        <w:pStyle w:val="Heading1"/>
        <w:ind w:left="360"/>
        <w:jc w:val="both"/>
        <w:rPr>
          <w:rFonts w:ascii="Bookman Old Style" w:hAnsi="Bookman Old Style"/>
          <w:b w:val="0"/>
          <w:bCs w:val="0"/>
          <w:spacing w:val="-4"/>
          <w:sz w:val="24"/>
          <w:szCs w:val="24"/>
        </w:rPr>
      </w:pPr>
    </w:p>
    <w:p w14:paraId="37D6E27C" w14:textId="68BDF977" w:rsidR="00597337" w:rsidRPr="00597337" w:rsidRDefault="00597337" w:rsidP="00AB07E2">
      <w:pPr>
        <w:pStyle w:val="Heading1"/>
        <w:numPr>
          <w:ilvl w:val="0"/>
          <w:numId w:val="2"/>
        </w:numPr>
        <w:jc w:val="both"/>
        <w:rPr>
          <w:rFonts w:ascii="Bookman Old Style" w:hAnsi="Bookman Old Style"/>
          <w:spacing w:val="-4"/>
          <w:sz w:val="24"/>
          <w:szCs w:val="24"/>
        </w:rPr>
      </w:pPr>
      <w:proofErr w:type="spellStart"/>
      <w:r w:rsidRPr="00597337">
        <w:rPr>
          <w:rFonts w:ascii="Bookman Old Style" w:hAnsi="Bookman Old Style"/>
          <w:spacing w:val="-4"/>
          <w:sz w:val="24"/>
          <w:szCs w:val="24"/>
        </w:rPr>
        <w:t>BidTable</w:t>
      </w:r>
      <w:proofErr w:type="spellEnd"/>
      <w:r w:rsidRPr="00597337">
        <w:rPr>
          <w:rFonts w:ascii="Bookman Old Style" w:hAnsi="Bookman Old Style"/>
          <w:spacing w:val="-4"/>
          <w:sz w:val="24"/>
          <w:szCs w:val="24"/>
        </w:rPr>
        <w:t xml:space="preserve"> Fields – </w:t>
      </w:r>
    </w:p>
    <w:p w14:paraId="638897AE" w14:textId="72A40855" w:rsidR="00597337" w:rsidRDefault="00E71612" w:rsidP="00AB07E2">
      <w:pPr>
        <w:pStyle w:val="Heading1"/>
        <w:ind w:left="360"/>
        <w:jc w:val="both"/>
        <w:rPr>
          <w:rFonts w:ascii="Bookman Old Style" w:hAnsi="Bookman Old Style"/>
          <w:b w:val="0"/>
          <w:bCs w:val="0"/>
          <w:spacing w:val="-4"/>
          <w:sz w:val="24"/>
          <w:szCs w:val="24"/>
        </w:rPr>
      </w:pPr>
      <w:r>
        <w:rPr>
          <w:rFonts w:ascii="Bookman Old Style" w:hAnsi="Bookman Old Style"/>
          <w:b w:val="0"/>
          <w:bCs w:val="0"/>
          <w:spacing w:val="-4"/>
          <w:sz w:val="24"/>
          <w:szCs w:val="24"/>
        </w:rPr>
        <w:t xml:space="preserve">Below you will find a table of the various columns you are required to complete with instructions on how. For any given row, all columns must be populated. This contract award will be enabled </w:t>
      </w:r>
      <w:proofErr w:type="gramStart"/>
      <w:r>
        <w:rPr>
          <w:rFonts w:ascii="Bookman Old Style" w:hAnsi="Bookman Old Style"/>
          <w:b w:val="0"/>
          <w:bCs w:val="0"/>
          <w:spacing w:val="-4"/>
          <w:sz w:val="24"/>
          <w:szCs w:val="24"/>
        </w:rPr>
        <w:t>into</w:t>
      </w:r>
      <w:proofErr w:type="gramEnd"/>
      <w:r>
        <w:rPr>
          <w:rFonts w:ascii="Bookman Old Style" w:hAnsi="Bookman Old Style"/>
          <w:b w:val="0"/>
          <w:bCs w:val="0"/>
          <w:spacing w:val="-4"/>
          <w:sz w:val="24"/>
          <w:szCs w:val="24"/>
        </w:rPr>
        <w:t xml:space="preserve"> the State’s eMarketplace shopping platform and this </w:t>
      </w:r>
      <w:proofErr w:type="spellStart"/>
      <w:r>
        <w:rPr>
          <w:rFonts w:ascii="Bookman Old Style" w:hAnsi="Bookman Old Style"/>
          <w:b w:val="0"/>
          <w:bCs w:val="0"/>
          <w:spacing w:val="-4"/>
          <w:sz w:val="24"/>
          <w:szCs w:val="24"/>
        </w:rPr>
        <w:t>BidTable</w:t>
      </w:r>
      <w:proofErr w:type="spellEnd"/>
      <w:r>
        <w:rPr>
          <w:rFonts w:ascii="Bookman Old Style" w:hAnsi="Bookman Old Style"/>
          <w:b w:val="0"/>
          <w:bCs w:val="0"/>
          <w:spacing w:val="-4"/>
          <w:sz w:val="24"/>
          <w:szCs w:val="24"/>
        </w:rPr>
        <w:t xml:space="preserve"> closely mirrors the template for catalog enablements. </w:t>
      </w:r>
    </w:p>
    <w:p w14:paraId="55DA1A09" w14:textId="77777777" w:rsidR="00E71612" w:rsidRDefault="00E71612" w:rsidP="00AB07E2">
      <w:pPr>
        <w:pStyle w:val="Heading1"/>
        <w:ind w:left="360"/>
        <w:jc w:val="both"/>
        <w:rPr>
          <w:rFonts w:ascii="Bookman Old Style" w:hAnsi="Bookman Old Style"/>
          <w:b w:val="0"/>
          <w:bCs w:val="0"/>
          <w:spacing w:val="-4"/>
          <w:sz w:val="24"/>
          <w:szCs w:val="24"/>
        </w:rPr>
      </w:pPr>
    </w:p>
    <w:tbl>
      <w:tblPr>
        <w:tblStyle w:val="TableGrid"/>
        <w:tblW w:w="0" w:type="auto"/>
        <w:tblInd w:w="360" w:type="dxa"/>
        <w:tblLook w:val="04A0" w:firstRow="1" w:lastRow="0" w:firstColumn="1" w:lastColumn="0" w:noHBand="0" w:noVBand="1"/>
      </w:tblPr>
      <w:tblGrid>
        <w:gridCol w:w="2965"/>
        <w:gridCol w:w="7705"/>
      </w:tblGrid>
      <w:tr w:rsidR="00E71612" w:rsidRPr="00E71612" w14:paraId="1E8348EC" w14:textId="77777777" w:rsidTr="00E71612">
        <w:tc>
          <w:tcPr>
            <w:tcW w:w="2965" w:type="dxa"/>
            <w:shd w:val="clear" w:color="auto" w:fill="F2F2F2" w:themeFill="background1" w:themeFillShade="F2"/>
          </w:tcPr>
          <w:p w14:paraId="55F17A16" w14:textId="1DA248A5" w:rsidR="00E71612" w:rsidRPr="00E71612" w:rsidRDefault="00E71612" w:rsidP="00AB07E2">
            <w:pPr>
              <w:pStyle w:val="Heading1"/>
              <w:jc w:val="both"/>
              <w:rPr>
                <w:rFonts w:ascii="Bookman Old Style" w:hAnsi="Bookman Old Style"/>
                <w:spacing w:val="-4"/>
                <w:sz w:val="24"/>
                <w:szCs w:val="24"/>
              </w:rPr>
            </w:pPr>
            <w:r w:rsidRPr="00E71612">
              <w:rPr>
                <w:rFonts w:ascii="Bookman Old Style" w:hAnsi="Bookman Old Style"/>
                <w:spacing w:val="-4"/>
                <w:sz w:val="24"/>
                <w:szCs w:val="24"/>
              </w:rPr>
              <w:t>Column Name</w:t>
            </w:r>
          </w:p>
        </w:tc>
        <w:tc>
          <w:tcPr>
            <w:tcW w:w="7705" w:type="dxa"/>
            <w:shd w:val="clear" w:color="auto" w:fill="F2F2F2" w:themeFill="background1" w:themeFillShade="F2"/>
          </w:tcPr>
          <w:p w14:paraId="2BE58099" w14:textId="3B4B5B88" w:rsidR="00E71612" w:rsidRPr="00E71612" w:rsidRDefault="00E71612" w:rsidP="00AB07E2">
            <w:pPr>
              <w:pStyle w:val="Heading1"/>
              <w:jc w:val="both"/>
              <w:rPr>
                <w:rFonts w:ascii="Bookman Old Style" w:hAnsi="Bookman Old Style"/>
                <w:spacing w:val="-4"/>
                <w:sz w:val="24"/>
                <w:szCs w:val="24"/>
              </w:rPr>
            </w:pPr>
            <w:r w:rsidRPr="00E71612">
              <w:rPr>
                <w:rFonts w:ascii="Bookman Old Style" w:hAnsi="Bookman Old Style"/>
                <w:spacing w:val="-4"/>
                <w:sz w:val="24"/>
                <w:szCs w:val="24"/>
              </w:rPr>
              <w:t>Input Instructions</w:t>
            </w:r>
          </w:p>
        </w:tc>
      </w:tr>
      <w:tr w:rsidR="00E71612" w14:paraId="2E8444C4" w14:textId="77777777" w:rsidTr="00E71612">
        <w:tc>
          <w:tcPr>
            <w:tcW w:w="2965" w:type="dxa"/>
          </w:tcPr>
          <w:p w14:paraId="2D914952" w14:textId="298EF18A"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Supplier Part #</w:t>
            </w:r>
          </w:p>
        </w:tc>
        <w:tc>
          <w:tcPr>
            <w:tcW w:w="7705" w:type="dxa"/>
          </w:tcPr>
          <w:p w14:paraId="39B6A27C" w14:textId="31D3C189"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 xml:space="preserve">Part number used by the supplier to identify the item. May be different than the Manufacturer Part Number. </w:t>
            </w:r>
            <w:proofErr w:type="gramStart"/>
            <w:r w:rsidRPr="00E71612">
              <w:rPr>
                <w:rFonts w:ascii="Bookman Old Style" w:hAnsi="Bookman Old Style"/>
                <w:spacing w:val="-4"/>
                <w:sz w:val="24"/>
                <w:szCs w:val="24"/>
              </w:rPr>
              <w:t>Must</w:t>
            </w:r>
            <w:proofErr w:type="gramEnd"/>
            <w:r w:rsidRPr="00E71612">
              <w:rPr>
                <w:rFonts w:ascii="Bookman Old Style" w:hAnsi="Bookman Old Style"/>
                <w:spacing w:val="-4"/>
                <w:sz w:val="24"/>
                <w:szCs w:val="24"/>
              </w:rPr>
              <w:t xml:space="preserve"> be a unique number for each item</w:t>
            </w:r>
            <w:r w:rsidRPr="00E71612">
              <w:rPr>
                <w:rFonts w:ascii="Bookman Old Style" w:hAnsi="Bookman Old Style"/>
                <w:b w:val="0"/>
                <w:bCs w:val="0"/>
                <w:spacing w:val="-4"/>
                <w:sz w:val="24"/>
                <w:szCs w:val="24"/>
              </w:rPr>
              <w:t>.</w:t>
            </w:r>
          </w:p>
        </w:tc>
      </w:tr>
      <w:tr w:rsidR="00E71612" w14:paraId="1967C4E2" w14:textId="77777777" w:rsidTr="00E71612">
        <w:tc>
          <w:tcPr>
            <w:tcW w:w="2965" w:type="dxa"/>
          </w:tcPr>
          <w:p w14:paraId="234EE540" w14:textId="47943476"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Name</w:t>
            </w:r>
          </w:p>
        </w:tc>
        <w:tc>
          <w:tcPr>
            <w:tcW w:w="7705" w:type="dxa"/>
          </w:tcPr>
          <w:p w14:paraId="24BD9E1F" w14:textId="61386548"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Short product description (be descriptive, but short)</w:t>
            </w:r>
          </w:p>
        </w:tc>
      </w:tr>
      <w:tr w:rsidR="00E71612" w14:paraId="02704DEC" w14:textId="77777777" w:rsidTr="00E71612">
        <w:tc>
          <w:tcPr>
            <w:tcW w:w="2965" w:type="dxa"/>
          </w:tcPr>
          <w:p w14:paraId="3CF8DFBA" w14:textId="482333D1"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Description</w:t>
            </w:r>
          </w:p>
        </w:tc>
        <w:tc>
          <w:tcPr>
            <w:tcW w:w="7705" w:type="dxa"/>
          </w:tcPr>
          <w:p w14:paraId="32ABC34E" w14:textId="4FBFE1C8"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Long Description to appear on product details page. May use Short Description if supplier only has one product description.</w:t>
            </w:r>
          </w:p>
        </w:tc>
      </w:tr>
      <w:tr w:rsidR="00E71612" w14:paraId="12C4DC60" w14:textId="77777777" w:rsidTr="00E71612">
        <w:tc>
          <w:tcPr>
            <w:tcW w:w="2965" w:type="dxa"/>
          </w:tcPr>
          <w:p w14:paraId="296A0E42" w14:textId="6A8DD326"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UNSPSC</w:t>
            </w:r>
          </w:p>
        </w:tc>
        <w:tc>
          <w:tcPr>
            <w:tcW w:w="7705" w:type="dxa"/>
          </w:tcPr>
          <w:p w14:paraId="64B1C44E" w14:textId="7C017CF2"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 xml:space="preserve">Standard classification code that best describes the item (see more information below). If a commodity-level code is not available for each item, assign a </w:t>
            </w:r>
            <w:r w:rsidR="00AB07E2" w:rsidRPr="00E71612">
              <w:rPr>
                <w:rFonts w:ascii="Bookman Old Style" w:hAnsi="Bookman Old Style"/>
                <w:b w:val="0"/>
                <w:bCs w:val="0"/>
                <w:spacing w:val="-4"/>
                <w:sz w:val="24"/>
                <w:szCs w:val="24"/>
              </w:rPr>
              <w:t>higher-level</w:t>
            </w:r>
            <w:r w:rsidRPr="00E71612">
              <w:rPr>
                <w:rFonts w:ascii="Bookman Old Style" w:hAnsi="Bookman Old Style"/>
                <w:b w:val="0"/>
                <w:bCs w:val="0"/>
                <w:spacing w:val="-4"/>
                <w:sz w:val="24"/>
                <w:szCs w:val="24"/>
              </w:rPr>
              <w:t xml:space="preserve"> code that most applies to the item.</w:t>
            </w:r>
          </w:p>
        </w:tc>
      </w:tr>
      <w:tr w:rsidR="00E71612" w14:paraId="74D15C31" w14:textId="77777777" w:rsidTr="00E71612">
        <w:tc>
          <w:tcPr>
            <w:tcW w:w="2965" w:type="dxa"/>
          </w:tcPr>
          <w:p w14:paraId="254701E7" w14:textId="634A7291"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List Price</w:t>
            </w:r>
          </w:p>
        </w:tc>
        <w:tc>
          <w:tcPr>
            <w:tcW w:w="7705" w:type="dxa"/>
          </w:tcPr>
          <w:p w14:paraId="3020C925" w14:textId="24BC3285"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 xml:space="preserve">Price of the item available to the public. Used to display savings at the contract price. </w:t>
            </w:r>
          </w:p>
        </w:tc>
      </w:tr>
      <w:tr w:rsidR="00E71612" w14:paraId="469F68A1" w14:textId="77777777" w:rsidTr="00E71612">
        <w:tc>
          <w:tcPr>
            <w:tcW w:w="2965" w:type="dxa"/>
          </w:tcPr>
          <w:p w14:paraId="1ECAB625" w14:textId="3E71668E"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Price</w:t>
            </w:r>
          </w:p>
        </w:tc>
        <w:tc>
          <w:tcPr>
            <w:tcW w:w="7705" w:type="dxa"/>
          </w:tcPr>
          <w:p w14:paraId="61BA641C" w14:textId="7AA66581"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Contract price of the item for your customer, reflecting any available discount off list price.</w:t>
            </w:r>
          </w:p>
        </w:tc>
      </w:tr>
      <w:tr w:rsidR="00E71612" w14:paraId="7C0D7AF9" w14:textId="77777777" w:rsidTr="00E71612">
        <w:tc>
          <w:tcPr>
            <w:tcW w:w="2965" w:type="dxa"/>
          </w:tcPr>
          <w:p w14:paraId="6C7DB5E3" w14:textId="6F5EC72A"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UOM</w:t>
            </w:r>
          </w:p>
        </w:tc>
        <w:tc>
          <w:tcPr>
            <w:tcW w:w="7705" w:type="dxa"/>
          </w:tcPr>
          <w:p w14:paraId="2DB7B7A8" w14:textId="11ACC38B"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A Unit of Measure code of 2-4 characters</w:t>
            </w:r>
          </w:p>
        </w:tc>
      </w:tr>
      <w:tr w:rsidR="00E71612" w14:paraId="73B0AC21" w14:textId="77777777" w:rsidTr="00E71612">
        <w:tc>
          <w:tcPr>
            <w:tcW w:w="2965" w:type="dxa"/>
          </w:tcPr>
          <w:p w14:paraId="414897CD" w14:textId="28C23A10"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UOM Quantity</w:t>
            </w:r>
          </w:p>
        </w:tc>
        <w:tc>
          <w:tcPr>
            <w:tcW w:w="7705" w:type="dxa"/>
          </w:tcPr>
          <w:p w14:paraId="18F46AC4" w14:textId="238DE4D6"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The number of units included in the UOM. (</w:t>
            </w:r>
            <w:proofErr w:type="spellStart"/>
            <w:r w:rsidRPr="00E71612">
              <w:rPr>
                <w:rFonts w:ascii="Bookman Old Style" w:hAnsi="Bookman Old Style"/>
                <w:b w:val="0"/>
                <w:bCs w:val="0"/>
                <w:spacing w:val="-4"/>
                <w:sz w:val="24"/>
                <w:szCs w:val="24"/>
              </w:rPr>
              <w:t>eg.</w:t>
            </w:r>
            <w:proofErr w:type="spellEnd"/>
            <w:r w:rsidRPr="00E71612">
              <w:rPr>
                <w:rFonts w:ascii="Bookman Old Style" w:hAnsi="Bookman Old Style"/>
                <w:b w:val="0"/>
                <w:bCs w:val="0"/>
                <w:spacing w:val="-4"/>
                <w:sz w:val="24"/>
                <w:szCs w:val="24"/>
              </w:rPr>
              <w:t xml:space="preserve"> a UOM of BX and a UOM Quantity of 100 indicates 100 units per box).</w:t>
            </w:r>
            <w:r>
              <w:rPr>
                <w:rFonts w:ascii="Bookman Old Style" w:hAnsi="Bookman Old Style"/>
                <w:b w:val="0"/>
                <w:bCs w:val="0"/>
                <w:spacing w:val="-4"/>
                <w:sz w:val="24"/>
                <w:szCs w:val="24"/>
              </w:rPr>
              <w:t xml:space="preserve"> If UOM = 1, enter “1”.</w:t>
            </w:r>
          </w:p>
        </w:tc>
      </w:tr>
      <w:tr w:rsidR="00E71612" w14:paraId="1659963A" w14:textId="77777777" w:rsidTr="000A6536">
        <w:tc>
          <w:tcPr>
            <w:tcW w:w="2965" w:type="dxa"/>
          </w:tcPr>
          <w:p w14:paraId="475E1CC1" w14:textId="416AC53B" w:rsidR="00E71612" w:rsidRPr="000A6536" w:rsidRDefault="00E71612" w:rsidP="000A6536">
            <w:pPr>
              <w:pStyle w:val="Heading1"/>
              <w:rPr>
                <w:rFonts w:ascii="Bookman Old Style" w:hAnsi="Bookman Old Style"/>
                <w:b w:val="0"/>
                <w:bCs w:val="0"/>
                <w:spacing w:val="-4"/>
                <w:sz w:val="24"/>
                <w:szCs w:val="24"/>
              </w:rPr>
            </w:pPr>
            <w:r w:rsidRPr="000A6536">
              <w:rPr>
                <w:rFonts w:ascii="Bookman Old Style" w:hAnsi="Bookman Old Style"/>
                <w:b w:val="0"/>
                <w:bCs w:val="0"/>
                <w:spacing w:val="-4"/>
                <w:sz w:val="24"/>
                <w:szCs w:val="24"/>
              </w:rPr>
              <w:t>Minimum</w:t>
            </w:r>
            <w:r w:rsidR="000A6536">
              <w:rPr>
                <w:rFonts w:ascii="Bookman Old Style" w:hAnsi="Bookman Old Style"/>
                <w:b w:val="0"/>
                <w:bCs w:val="0"/>
                <w:spacing w:val="-4"/>
                <w:sz w:val="24"/>
                <w:szCs w:val="24"/>
              </w:rPr>
              <w:t xml:space="preserve"> </w:t>
            </w:r>
            <w:r w:rsidRPr="000A6536">
              <w:rPr>
                <w:rFonts w:ascii="Bookman Old Style" w:hAnsi="Bookman Old Style"/>
                <w:b w:val="0"/>
                <w:bCs w:val="0"/>
                <w:spacing w:val="-4"/>
                <w:sz w:val="24"/>
                <w:szCs w:val="24"/>
              </w:rPr>
              <w:t>Order Quantity*</w:t>
            </w:r>
          </w:p>
        </w:tc>
        <w:tc>
          <w:tcPr>
            <w:tcW w:w="7705" w:type="dxa"/>
          </w:tcPr>
          <w:p w14:paraId="0082007E" w14:textId="626D7970"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The minimum quantity of the UOM allowed to be ordered.</w:t>
            </w:r>
            <w:r>
              <w:rPr>
                <w:rFonts w:ascii="Bookman Old Style" w:hAnsi="Bookman Old Style"/>
                <w:b w:val="0"/>
                <w:bCs w:val="0"/>
                <w:spacing w:val="-4"/>
                <w:sz w:val="24"/>
                <w:szCs w:val="24"/>
              </w:rPr>
              <w:t xml:space="preserve"> If minimum order quantity = 1, enter “1”.</w:t>
            </w:r>
          </w:p>
        </w:tc>
      </w:tr>
      <w:tr w:rsidR="00E71612" w14:paraId="731249FA" w14:textId="77777777" w:rsidTr="00E71612">
        <w:tc>
          <w:tcPr>
            <w:tcW w:w="2965" w:type="dxa"/>
          </w:tcPr>
          <w:p w14:paraId="3ECF006E" w14:textId="1531A6C3"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Manufacturer</w:t>
            </w:r>
          </w:p>
        </w:tc>
        <w:tc>
          <w:tcPr>
            <w:tcW w:w="7705" w:type="dxa"/>
          </w:tcPr>
          <w:p w14:paraId="2650567A" w14:textId="757E068C"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Name of the item manufacturer, which may be different than the name of the supplier.</w:t>
            </w:r>
          </w:p>
        </w:tc>
      </w:tr>
      <w:tr w:rsidR="00E71612" w14:paraId="471EF3BE" w14:textId="77777777" w:rsidTr="00E71612">
        <w:tc>
          <w:tcPr>
            <w:tcW w:w="2965" w:type="dxa"/>
          </w:tcPr>
          <w:p w14:paraId="1BEE9DA6" w14:textId="427944E0" w:rsidR="00E71612" w:rsidRDefault="00E71612" w:rsidP="00AB07E2">
            <w:pPr>
              <w:pStyle w:val="Heading1"/>
              <w:jc w:val="both"/>
              <w:rPr>
                <w:rFonts w:ascii="Bookman Old Style" w:hAnsi="Bookman Old Style"/>
                <w:b w:val="0"/>
                <w:bCs w:val="0"/>
                <w:spacing w:val="-4"/>
                <w:sz w:val="24"/>
                <w:szCs w:val="24"/>
              </w:rPr>
            </w:pPr>
            <w:r>
              <w:rPr>
                <w:rFonts w:ascii="Bookman Old Style" w:hAnsi="Bookman Old Style"/>
                <w:b w:val="0"/>
                <w:bCs w:val="0"/>
                <w:spacing w:val="-4"/>
                <w:sz w:val="24"/>
                <w:szCs w:val="24"/>
              </w:rPr>
              <w:t>Manufacturer Part #</w:t>
            </w:r>
          </w:p>
        </w:tc>
        <w:tc>
          <w:tcPr>
            <w:tcW w:w="7705" w:type="dxa"/>
          </w:tcPr>
          <w:p w14:paraId="2C229E48" w14:textId="232B338C" w:rsidR="00E71612" w:rsidRDefault="00E71612" w:rsidP="00AB07E2">
            <w:pPr>
              <w:pStyle w:val="Heading1"/>
              <w:jc w:val="both"/>
              <w:rPr>
                <w:rFonts w:ascii="Bookman Old Style" w:hAnsi="Bookman Old Style"/>
                <w:b w:val="0"/>
                <w:bCs w:val="0"/>
                <w:spacing w:val="-4"/>
                <w:sz w:val="24"/>
                <w:szCs w:val="24"/>
              </w:rPr>
            </w:pPr>
            <w:r w:rsidRPr="00E71612">
              <w:rPr>
                <w:rFonts w:ascii="Bookman Old Style" w:hAnsi="Bookman Old Style"/>
                <w:b w:val="0"/>
                <w:bCs w:val="0"/>
                <w:spacing w:val="-4"/>
                <w:sz w:val="24"/>
                <w:szCs w:val="24"/>
              </w:rPr>
              <w:t>Part number used by the manufacturer to uniquely identify the item.</w:t>
            </w:r>
          </w:p>
        </w:tc>
      </w:tr>
    </w:tbl>
    <w:p w14:paraId="33B911A7" w14:textId="77777777" w:rsidR="00E71612" w:rsidRDefault="00E71612" w:rsidP="00AB07E2">
      <w:pPr>
        <w:pStyle w:val="Heading1"/>
        <w:ind w:left="360"/>
        <w:jc w:val="both"/>
        <w:rPr>
          <w:rFonts w:ascii="Bookman Old Style" w:hAnsi="Bookman Old Style"/>
          <w:b w:val="0"/>
          <w:bCs w:val="0"/>
          <w:spacing w:val="-4"/>
          <w:sz w:val="24"/>
          <w:szCs w:val="24"/>
        </w:rPr>
      </w:pPr>
    </w:p>
    <w:p w14:paraId="3EA97E5E" w14:textId="15B8A3F0" w:rsidR="00B02239" w:rsidRPr="00B02239" w:rsidRDefault="00B02239" w:rsidP="00AB07E2">
      <w:pPr>
        <w:pStyle w:val="Heading1"/>
        <w:ind w:left="360"/>
        <w:jc w:val="both"/>
        <w:rPr>
          <w:rFonts w:ascii="Bookman Old Style" w:hAnsi="Bookman Old Style"/>
          <w:spacing w:val="-4"/>
          <w:sz w:val="24"/>
          <w:szCs w:val="24"/>
        </w:rPr>
      </w:pPr>
      <w:r w:rsidRPr="00B02239">
        <w:rPr>
          <w:rFonts w:ascii="Bookman Old Style" w:hAnsi="Bookman Old Style"/>
          <w:spacing w:val="-4"/>
          <w:sz w:val="24"/>
          <w:szCs w:val="24"/>
        </w:rPr>
        <w:t>Acceptable UOM codes.</w:t>
      </w:r>
    </w:p>
    <w:tbl>
      <w:tblPr>
        <w:tblW w:w="22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810"/>
      </w:tblGrid>
      <w:tr w:rsidR="00B02239" w:rsidRPr="00B02239" w14:paraId="0FEBC67F" w14:textId="77777777" w:rsidTr="00B02239">
        <w:trPr>
          <w:trHeight w:val="278"/>
        </w:trPr>
        <w:tc>
          <w:tcPr>
            <w:tcW w:w="1440" w:type="dxa"/>
            <w:shd w:val="clear" w:color="auto" w:fill="E8E8E8"/>
            <w:tcMar>
              <w:top w:w="0" w:type="dxa"/>
              <w:left w:w="0" w:type="dxa"/>
              <w:bottom w:w="0" w:type="dxa"/>
              <w:right w:w="0" w:type="dxa"/>
            </w:tcMar>
            <w:hideMark/>
          </w:tcPr>
          <w:p w14:paraId="35075C9D" w14:textId="77777777" w:rsidR="00B02239" w:rsidRPr="00B02239" w:rsidRDefault="00B02239" w:rsidP="00AB07E2">
            <w:pPr>
              <w:widowControl/>
              <w:autoSpaceDE/>
              <w:autoSpaceDN/>
              <w:jc w:val="both"/>
              <w:rPr>
                <w:rFonts w:eastAsia="Times New Roman"/>
              </w:rPr>
            </w:pPr>
            <w:r w:rsidRPr="00B02239">
              <w:rPr>
                <w:rFonts w:eastAsia="Times New Roman"/>
                <w:b/>
                <w:bCs/>
              </w:rPr>
              <w:t>Name</w:t>
            </w:r>
          </w:p>
        </w:tc>
        <w:tc>
          <w:tcPr>
            <w:tcW w:w="810" w:type="dxa"/>
            <w:shd w:val="clear" w:color="auto" w:fill="E8E8E8"/>
            <w:tcMar>
              <w:top w:w="0" w:type="dxa"/>
              <w:left w:w="0" w:type="dxa"/>
              <w:bottom w:w="0" w:type="dxa"/>
              <w:right w:w="0" w:type="dxa"/>
            </w:tcMar>
            <w:hideMark/>
          </w:tcPr>
          <w:p w14:paraId="7678B605" w14:textId="77777777" w:rsidR="00B02239" w:rsidRPr="00B02239" w:rsidRDefault="00B02239" w:rsidP="00AB07E2">
            <w:pPr>
              <w:widowControl/>
              <w:autoSpaceDE/>
              <w:autoSpaceDN/>
              <w:jc w:val="both"/>
              <w:rPr>
                <w:rFonts w:eastAsia="Times New Roman"/>
              </w:rPr>
            </w:pPr>
            <w:r w:rsidRPr="00B02239">
              <w:rPr>
                <w:rFonts w:eastAsia="Times New Roman"/>
                <w:b/>
                <w:bCs/>
              </w:rPr>
              <w:t>Code</w:t>
            </w:r>
          </w:p>
        </w:tc>
      </w:tr>
      <w:tr w:rsidR="00B02239" w:rsidRPr="00B02239" w14:paraId="080783EC" w14:textId="77777777" w:rsidTr="00B02239">
        <w:tc>
          <w:tcPr>
            <w:tcW w:w="1440" w:type="dxa"/>
            <w:hideMark/>
          </w:tcPr>
          <w:p w14:paraId="632AA02B" w14:textId="77777777" w:rsidR="00B02239" w:rsidRPr="00B02239" w:rsidRDefault="00B02239" w:rsidP="00AB07E2">
            <w:pPr>
              <w:widowControl/>
              <w:autoSpaceDE/>
              <w:autoSpaceDN/>
              <w:jc w:val="both"/>
              <w:rPr>
                <w:rFonts w:eastAsia="Times New Roman"/>
              </w:rPr>
            </w:pPr>
            <w:r w:rsidRPr="00B02239">
              <w:rPr>
                <w:rFonts w:eastAsia="Times New Roman"/>
              </w:rPr>
              <w:t>Box</w:t>
            </w:r>
          </w:p>
        </w:tc>
        <w:tc>
          <w:tcPr>
            <w:tcW w:w="810" w:type="dxa"/>
            <w:hideMark/>
          </w:tcPr>
          <w:p w14:paraId="754F8E00" w14:textId="77777777" w:rsidR="00B02239" w:rsidRPr="00B02239" w:rsidRDefault="00B02239" w:rsidP="00AB07E2">
            <w:pPr>
              <w:widowControl/>
              <w:autoSpaceDE/>
              <w:autoSpaceDN/>
              <w:jc w:val="both"/>
              <w:rPr>
                <w:rFonts w:eastAsia="Times New Roman"/>
              </w:rPr>
            </w:pPr>
            <w:r w:rsidRPr="00B02239">
              <w:rPr>
                <w:rFonts w:eastAsia="Times New Roman"/>
              </w:rPr>
              <w:t>BX</w:t>
            </w:r>
          </w:p>
        </w:tc>
      </w:tr>
      <w:tr w:rsidR="00B02239" w:rsidRPr="00B02239" w14:paraId="7211C307" w14:textId="77777777" w:rsidTr="00B02239">
        <w:tc>
          <w:tcPr>
            <w:tcW w:w="1440" w:type="dxa"/>
            <w:hideMark/>
          </w:tcPr>
          <w:p w14:paraId="235CBA32" w14:textId="77777777" w:rsidR="00B02239" w:rsidRPr="00B02239" w:rsidRDefault="00B02239" w:rsidP="00AB07E2">
            <w:pPr>
              <w:widowControl/>
              <w:autoSpaceDE/>
              <w:autoSpaceDN/>
              <w:ind w:right="-1545"/>
              <w:jc w:val="both"/>
              <w:rPr>
                <w:rFonts w:eastAsia="Times New Roman"/>
              </w:rPr>
            </w:pPr>
            <w:r w:rsidRPr="00B02239">
              <w:rPr>
                <w:rFonts w:eastAsia="Times New Roman"/>
              </w:rPr>
              <w:t>Carton</w:t>
            </w:r>
          </w:p>
        </w:tc>
        <w:tc>
          <w:tcPr>
            <w:tcW w:w="810" w:type="dxa"/>
            <w:hideMark/>
          </w:tcPr>
          <w:p w14:paraId="375FD240" w14:textId="77777777" w:rsidR="00B02239" w:rsidRPr="00B02239" w:rsidRDefault="00B02239" w:rsidP="00AB07E2">
            <w:pPr>
              <w:widowControl/>
              <w:autoSpaceDE/>
              <w:autoSpaceDN/>
              <w:jc w:val="both"/>
              <w:rPr>
                <w:rFonts w:eastAsia="Times New Roman"/>
              </w:rPr>
            </w:pPr>
            <w:r w:rsidRPr="00B02239">
              <w:rPr>
                <w:rFonts w:eastAsia="Times New Roman"/>
              </w:rPr>
              <w:t>CT</w:t>
            </w:r>
          </w:p>
        </w:tc>
      </w:tr>
      <w:tr w:rsidR="00B02239" w:rsidRPr="00B02239" w14:paraId="103E108C" w14:textId="77777777" w:rsidTr="00B02239">
        <w:tc>
          <w:tcPr>
            <w:tcW w:w="1440" w:type="dxa"/>
            <w:hideMark/>
          </w:tcPr>
          <w:p w14:paraId="2E73E552" w14:textId="77777777" w:rsidR="00B02239" w:rsidRPr="00B02239" w:rsidRDefault="00B02239" w:rsidP="00AB07E2">
            <w:pPr>
              <w:widowControl/>
              <w:autoSpaceDE/>
              <w:autoSpaceDN/>
              <w:jc w:val="both"/>
              <w:rPr>
                <w:rFonts w:eastAsia="Times New Roman"/>
              </w:rPr>
            </w:pPr>
            <w:r w:rsidRPr="00B02239">
              <w:rPr>
                <w:rFonts w:eastAsia="Times New Roman"/>
              </w:rPr>
              <w:t>Case</w:t>
            </w:r>
          </w:p>
        </w:tc>
        <w:tc>
          <w:tcPr>
            <w:tcW w:w="810" w:type="dxa"/>
            <w:hideMark/>
          </w:tcPr>
          <w:p w14:paraId="2F314558" w14:textId="77777777" w:rsidR="00B02239" w:rsidRPr="00B02239" w:rsidRDefault="00B02239" w:rsidP="00AB07E2">
            <w:pPr>
              <w:widowControl/>
              <w:autoSpaceDE/>
              <w:autoSpaceDN/>
              <w:jc w:val="both"/>
              <w:rPr>
                <w:rFonts w:eastAsia="Times New Roman"/>
              </w:rPr>
            </w:pPr>
            <w:r w:rsidRPr="00B02239">
              <w:rPr>
                <w:rFonts w:eastAsia="Times New Roman"/>
              </w:rPr>
              <w:t>CA</w:t>
            </w:r>
          </w:p>
        </w:tc>
      </w:tr>
      <w:tr w:rsidR="00B02239" w:rsidRPr="00B02239" w14:paraId="351B8DDD" w14:textId="77777777" w:rsidTr="00B02239">
        <w:tc>
          <w:tcPr>
            <w:tcW w:w="1440" w:type="dxa"/>
            <w:hideMark/>
          </w:tcPr>
          <w:p w14:paraId="380D7A97" w14:textId="77777777" w:rsidR="00B02239" w:rsidRPr="00B02239" w:rsidRDefault="00B02239" w:rsidP="00AB07E2">
            <w:pPr>
              <w:widowControl/>
              <w:autoSpaceDE/>
              <w:autoSpaceDN/>
              <w:jc w:val="both"/>
              <w:rPr>
                <w:rFonts w:eastAsia="Times New Roman"/>
              </w:rPr>
            </w:pPr>
            <w:r w:rsidRPr="00B02239">
              <w:rPr>
                <w:rFonts w:eastAsia="Times New Roman"/>
              </w:rPr>
              <w:t>Day</w:t>
            </w:r>
          </w:p>
        </w:tc>
        <w:tc>
          <w:tcPr>
            <w:tcW w:w="810" w:type="dxa"/>
            <w:hideMark/>
          </w:tcPr>
          <w:p w14:paraId="7824C161" w14:textId="77777777" w:rsidR="00B02239" w:rsidRPr="00B02239" w:rsidRDefault="00B02239" w:rsidP="00AB07E2">
            <w:pPr>
              <w:widowControl/>
              <w:autoSpaceDE/>
              <w:autoSpaceDN/>
              <w:jc w:val="both"/>
              <w:rPr>
                <w:rFonts w:eastAsia="Times New Roman"/>
              </w:rPr>
            </w:pPr>
            <w:r w:rsidRPr="00B02239">
              <w:rPr>
                <w:rFonts w:eastAsia="Times New Roman"/>
              </w:rPr>
              <w:t>DA</w:t>
            </w:r>
          </w:p>
        </w:tc>
      </w:tr>
      <w:tr w:rsidR="00B02239" w:rsidRPr="00B02239" w14:paraId="29626B58" w14:textId="77777777" w:rsidTr="00B02239">
        <w:tc>
          <w:tcPr>
            <w:tcW w:w="1440" w:type="dxa"/>
            <w:hideMark/>
          </w:tcPr>
          <w:p w14:paraId="7D1E3937" w14:textId="77777777" w:rsidR="00B02239" w:rsidRPr="00B02239" w:rsidRDefault="00B02239" w:rsidP="00AB07E2">
            <w:pPr>
              <w:widowControl/>
              <w:autoSpaceDE/>
              <w:autoSpaceDN/>
              <w:jc w:val="both"/>
              <w:rPr>
                <w:rFonts w:eastAsia="Times New Roman"/>
              </w:rPr>
            </w:pPr>
            <w:r w:rsidRPr="00B02239">
              <w:rPr>
                <w:rFonts w:eastAsia="Times New Roman"/>
              </w:rPr>
              <w:t>Dozen</w:t>
            </w:r>
          </w:p>
        </w:tc>
        <w:tc>
          <w:tcPr>
            <w:tcW w:w="810" w:type="dxa"/>
            <w:hideMark/>
          </w:tcPr>
          <w:p w14:paraId="0B85DC55" w14:textId="77777777" w:rsidR="00B02239" w:rsidRPr="00B02239" w:rsidRDefault="00B02239" w:rsidP="00AB07E2">
            <w:pPr>
              <w:widowControl/>
              <w:autoSpaceDE/>
              <w:autoSpaceDN/>
              <w:jc w:val="both"/>
              <w:rPr>
                <w:rFonts w:eastAsia="Times New Roman"/>
              </w:rPr>
            </w:pPr>
            <w:r w:rsidRPr="00B02239">
              <w:rPr>
                <w:rFonts w:eastAsia="Times New Roman"/>
              </w:rPr>
              <w:t>DZ</w:t>
            </w:r>
          </w:p>
        </w:tc>
      </w:tr>
      <w:tr w:rsidR="00B02239" w:rsidRPr="00B02239" w14:paraId="73DFC9EE" w14:textId="77777777" w:rsidTr="00B02239">
        <w:tc>
          <w:tcPr>
            <w:tcW w:w="1440" w:type="dxa"/>
            <w:hideMark/>
          </w:tcPr>
          <w:p w14:paraId="3FBCC6DE" w14:textId="77777777" w:rsidR="00B02239" w:rsidRPr="00B02239" w:rsidRDefault="00B02239" w:rsidP="00AB07E2">
            <w:pPr>
              <w:widowControl/>
              <w:autoSpaceDE/>
              <w:autoSpaceDN/>
              <w:jc w:val="both"/>
              <w:rPr>
                <w:rFonts w:eastAsia="Times New Roman"/>
              </w:rPr>
            </w:pPr>
            <w:r w:rsidRPr="00B02239">
              <w:rPr>
                <w:rFonts w:eastAsia="Times New Roman"/>
              </w:rPr>
              <w:t>Each</w:t>
            </w:r>
          </w:p>
        </w:tc>
        <w:tc>
          <w:tcPr>
            <w:tcW w:w="810" w:type="dxa"/>
            <w:hideMark/>
          </w:tcPr>
          <w:p w14:paraId="4825F975" w14:textId="77777777" w:rsidR="00B02239" w:rsidRPr="00B02239" w:rsidRDefault="00B02239" w:rsidP="00AB07E2">
            <w:pPr>
              <w:widowControl/>
              <w:autoSpaceDE/>
              <w:autoSpaceDN/>
              <w:jc w:val="both"/>
              <w:rPr>
                <w:rFonts w:eastAsia="Times New Roman"/>
              </w:rPr>
            </w:pPr>
            <w:r w:rsidRPr="00B02239">
              <w:rPr>
                <w:rFonts w:eastAsia="Times New Roman"/>
              </w:rPr>
              <w:t>EA</w:t>
            </w:r>
          </w:p>
        </w:tc>
      </w:tr>
      <w:tr w:rsidR="00B02239" w:rsidRPr="00B02239" w14:paraId="48F7FBF8" w14:textId="77777777" w:rsidTr="00B02239">
        <w:tc>
          <w:tcPr>
            <w:tcW w:w="1440" w:type="dxa"/>
            <w:hideMark/>
          </w:tcPr>
          <w:p w14:paraId="6B5293CA" w14:textId="77777777" w:rsidR="00B02239" w:rsidRPr="00B02239" w:rsidRDefault="00B02239" w:rsidP="00AB07E2">
            <w:pPr>
              <w:widowControl/>
              <w:autoSpaceDE/>
              <w:autoSpaceDN/>
              <w:jc w:val="both"/>
              <w:rPr>
                <w:rFonts w:eastAsia="Times New Roman"/>
              </w:rPr>
            </w:pPr>
            <w:r w:rsidRPr="00B02239">
              <w:rPr>
                <w:rFonts w:eastAsia="Times New Roman"/>
              </w:rPr>
              <w:t>Foot</w:t>
            </w:r>
          </w:p>
        </w:tc>
        <w:tc>
          <w:tcPr>
            <w:tcW w:w="810" w:type="dxa"/>
            <w:hideMark/>
          </w:tcPr>
          <w:p w14:paraId="59FC8E9D" w14:textId="77777777" w:rsidR="00B02239" w:rsidRPr="00B02239" w:rsidRDefault="00B02239" w:rsidP="00AB07E2">
            <w:pPr>
              <w:widowControl/>
              <w:autoSpaceDE/>
              <w:autoSpaceDN/>
              <w:jc w:val="both"/>
              <w:rPr>
                <w:rFonts w:eastAsia="Times New Roman"/>
              </w:rPr>
            </w:pPr>
            <w:r w:rsidRPr="00B02239">
              <w:rPr>
                <w:rFonts w:eastAsia="Times New Roman"/>
              </w:rPr>
              <w:t>FT</w:t>
            </w:r>
          </w:p>
        </w:tc>
      </w:tr>
      <w:tr w:rsidR="00B02239" w:rsidRPr="00B02239" w14:paraId="56C95BD6" w14:textId="77777777" w:rsidTr="00B02239">
        <w:tc>
          <w:tcPr>
            <w:tcW w:w="1440" w:type="dxa"/>
            <w:hideMark/>
          </w:tcPr>
          <w:p w14:paraId="6C8A3840" w14:textId="77777777" w:rsidR="00B02239" w:rsidRPr="00B02239" w:rsidRDefault="00B02239" w:rsidP="00AB07E2">
            <w:pPr>
              <w:widowControl/>
              <w:autoSpaceDE/>
              <w:autoSpaceDN/>
              <w:jc w:val="both"/>
              <w:rPr>
                <w:rFonts w:eastAsia="Times New Roman"/>
              </w:rPr>
            </w:pPr>
            <w:r w:rsidRPr="00B02239">
              <w:rPr>
                <w:rFonts w:eastAsia="Times New Roman"/>
              </w:rPr>
              <w:t>Hour</w:t>
            </w:r>
          </w:p>
        </w:tc>
        <w:tc>
          <w:tcPr>
            <w:tcW w:w="810" w:type="dxa"/>
            <w:hideMark/>
          </w:tcPr>
          <w:p w14:paraId="0D9CE351" w14:textId="77777777" w:rsidR="00B02239" w:rsidRPr="00B02239" w:rsidRDefault="00B02239" w:rsidP="00AB07E2">
            <w:pPr>
              <w:widowControl/>
              <w:autoSpaceDE/>
              <w:autoSpaceDN/>
              <w:jc w:val="both"/>
              <w:rPr>
                <w:rFonts w:eastAsia="Times New Roman"/>
              </w:rPr>
            </w:pPr>
            <w:r w:rsidRPr="00B02239">
              <w:rPr>
                <w:rFonts w:eastAsia="Times New Roman"/>
              </w:rPr>
              <w:t>HR</w:t>
            </w:r>
          </w:p>
        </w:tc>
      </w:tr>
      <w:tr w:rsidR="00B02239" w:rsidRPr="00B02239" w14:paraId="3BCF7ED4" w14:textId="77777777" w:rsidTr="00B02239">
        <w:tc>
          <w:tcPr>
            <w:tcW w:w="1440" w:type="dxa"/>
            <w:hideMark/>
          </w:tcPr>
          <w:p w14:paraId="05D5108A" w14:textId="77777777" w:rsidR="00B02239" w:rsidRPr="00B02239" w:rsidRDefault="00B02239" w:rsidP="00AB07E2">
            <w:pPr>
              <w:widowControl/>
              <w:autoSpaceDE/>
              <w:autoSpaceDN/>
              <w:jc w:val="both"/>
              <w:rPr>
                <w:rFonts w:eastAsia="Times New Roman"/>
              </w:rPr>
            </w:pPr>
            <w:r w:rsidRPr="00B02239">
              <w:rPr>
                <w:rFonts w:eastAsia="Times New Roman"/>
              </w:rPr>
              <w:t>Pound</w:t>
            </w:r>
          </w:p>
        </w:tc>
        <w:tc>
          <w:tcPr>
            <w:tcW w:w="810" w:type="dxa"/>
            <w:hideMark/>
          </w:tcPr>
          <w:p w14:paraId="59E831E8" w14:textId="77777777" w:rsidR="00B02239" w:rsidRPr="00B02239" w:rsidRDefault="00B02239" w:rsidP="00AB07E2">
            <w:pPr>
              <w:widowControl/>
              <w:autoSpaceDE/>
              <w:autoSpaceDN/>
              <w:jc w:val="both"/>
              <w:rPr>
                <w:rFonts w:eastAsia="Times New Roman"/>
              </w:rPr>
            </w:pPr>
            <w:r w:rsidRPr="00B02239">
              <w:rPr>
                <w:rFonts w:eastAsia="Times New Roman"/>
              </w:rPr>
              <w:t>LB</w:t>
            </w:r>
          </w:p>
        </w:tc>
      </w:tr>
      <w:tr w:rsidR="00B02239" w:rsidRPr="00B02239" w14:paraId="2EDDF089" w14:textId="77777777" w:rsidTr="00B02239">
        <w:tc>
          <w:tcPr>
            <w:tcW w:w="1440" w:type="dxa"/>
            <w:hideMark/>
          </w:tcPr>
          <w:p w14:paraId="224153EC" w14:textId="77777777" w:rsidR="00B02239" w:rsidRPr="00B02239" w:rsidRDefault="00B02239" w:rsidP="00AB07E2">
            <w:pPr>
              <w:widowControl/>
              <w:autoSpaceDE/>
              <w:autoSpaceDN/>
              <w:jc w:val="both"/>
              <w:rPr>
                <w:rFonts w:eastAsia="Times New Roman"/>
              </w:rPr>
            </w:pPr>
            <w:r w:rsidRPr="00B02239">
              <w:rPr>
                <w:rFonts w:eastAsia="Times New Roman"/>
              </w:rPr>
              <w:t>Month</w:t>
            </w:r>
          </w:p>
        </w:tc>
        <w:tc>
          <w:tcPr>
            <w:tcW w:w="810" w:type="dxa"/>
            <w:hideMark/>
          </w:tcPr>
          <w:p w14:paraId="3F3D5475" w14:textId="77777777" w:rsidR="00B02239" w:rsidRPr="00B02239" w:rsidRDefault="00B02239" w:rsidP="00AB07E2">
            <w:pPr>
              <w:widowControl/>
              <w:autoSpaceDE/>
              <w:autoSpaceDN/>
              <w:jc w:val="both"/>
              <w:rPr>
                <w:rFonts w:eastAsia="Times New Roman"/>
              </w:rPr>
            </w:pPr>
            <w:r w:rsidRPr="00B02239">
              <w:rPr>
                <w:rFonts w:eastAsia="Times New Roman"/>
              </w:rPr>
              <w:t>MO</w:t>
            </w:r>
          </w:p>
        </w:tc>
      </w:tr>
      <w:tr w:rsidR="00B02239" w:rsidRPr="00B02239" w14:paraId="578A16E5" w14:textId="77777777" w:rsidTr="00B02239">
        <w:tc>
          <w:tcPr>
            <w:tcW w:w="1440" w:type="dxa"/>
            <w:hideMark/>
          </w:tcPr>
          <w:p w14:paraId="13617E0E" w14:textId="77777777" w:rsidR="00B02239" w:rsidRPr="00B02239" w:rsidRDefault="00B02239" w:rsidP="00AB07E2">
            <w:pPr>
              <w:widowControl/>
              <w:autoSpaceDE/>
              <w:autoSpaceDN/>
              <w:jc w:val="both"/>
              <w:rPr>
                <w:rFonts w:eastAsia="Times New Roman"/>
              </w:rPr>
            </w:pPr>
            <w:r w:rsidRPr="00B02239">
              <w:rPr>
                <w:rFonts w:eastAsia="Times New Roman"/>
              </w:rPr>
              <w:t>Pack</w:t>
            </w:r>
          </w:p>
        </w:tc>
        <w:tc>
          <w:tcPr>
            <w:tcW w:w="810" w:type="dxa"/>
            <w:hideMark/>
          </w:tcPr>
          <w:p w14:paraId="1E2DA11A" w14:textId="77777777" w:rsidR="00B02239" w:rsidRPr="00B02239" w:rsidRDefault="00B02239" w:rsidP="00AB07E2">
            <w:pPr>
              <w:widowControl/>
              <w:autoSpaceDE/>
              <w:autoSpaceDN/>
              <w:jc w:val="both"/>
              <w:rPr>
                <w:rFonts w:eastAsia="Times New Roman"/>
              </w:rPr>
            </w:pPr>
            <w:r w:rsidRPr="00B02239">
              <w:rPr>
                <w:rFonts w:eastAsia="Times New Roman"/>
              </w:rPr>
              <w:t>PK</w:t>
            </w:r>
          </w:p>
        </w:tc>
      </w:tr>
      <w:tr w:rsidR="00B02239" w:rsidRPr="00B02239" w14:paraId="39641BD9" w14:textId="77777777" w:rsidTr="00B02239">
        <w:tc>
          <w:tcPr>
            <w:tcW w:w="1440" w:type="dxa"/>
            <w:hideMark/>
          </w:tcPr>
          <w:p w14:paraId="679D2EB9" w14:textId="77777777" w:rsidR="00B02239" w:rsidRPr="00B02239" w:rsidRDefault="00B02239" w:rsidP="00AB07E2">
            <w:pPr>
              <w:widowControl/>
              <w:autoSpaceDE/>
              <w:autoSpaceDN/>
              <w:jc w:val="both"/>
              <w:rPr>
                <w:rFonts w:eastAsia="Times New Roman"/>
              </w:rPr>
            </w:pPr>
            <w:r w:rsidRPr="00B02239">
              <w:rPr>
                <w:rFonts w:eastAsia="Times New Roman"/>
              </w:rPr>
              <w:t>Week</w:t>
            </w:r>
          </w:p>
        </w:tc>
        <w:tc>
          <w:tcPr>
            <w:tcW w:w="810" w:type="dxa"/>
            <w:hideMark/>
          </w:tcPr>
          <w:p w14:paraId="14165FC1" w14:textId="77777777" w:rsidR="00B02239" w:rsidRPr="00B02239" w:rsidRDefault="00B02239" w:rsidP="00AB07E2">
            <w:pPr>
              <w:widowControl/>
              <w:autoSpaceDE/>
              <w:autoSpaceDN/>
              <w:jc w:val="both"/>
              <w:rPr>
                <w:rFonts w:eastAsia="Times New Roman"/>
              </w:rPr>
            </w:pPr>
            <w:r w:rsidRPr="00B02239">
              <w:rPr>
                <w:rFonts w:eastAsia="Times New Roman"/>
              </w:rPr>
              <w:t>WK</w:t>
            </w:r>
          </w:p>
        </w:tc>
      </w:tr>
    </w:tbl>
    <w:p w14:paraId="2F3B6853" w14:textId="77777777" w:rsidR="00EF6770" w:rsidRDefault="00EF6770" w:rsidP="00AB07E2">
      <w:pPr>
        <w:pStyle w:val="Heading1"/>
        <w:jc w:val="both"/>
        <w:rPr>
          <w:spacing w:val="-4"/>
        </w:rPr>
      </w:pPr>
    </w:p>
    <w:p w14:paraId="39CB1B4E" w14:textId="77777777" w:rsidR="00EF6770" w:rsidRDefault="00EF6770" w:rsidP="00AB07E2">
      <w:pPr>
        <w:pStyle w:val="Heading1"/>
        <w:jc w:val="both"/>
        <w:rPr>
          <w:spacing w:val="-4"/>
        </w:rPr>
      </w:pPr>
    </w:p>
    <w:sectPr w:rsidR="00EF6770">
      <w:headerReference w:type="default" r:id="rId18"/>
      <w:pgSz w:w="12240" w:h="15840"/>
      <w:pgMar w:top="1660" w:right="600" w:bottom="280" w:left="600" w:header="728"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rickland, Courtney (OMB)" w:date="2024-06-05T13:28:00Z" w:initials="SC(">
    <w:p w14:paraId="5A4D3D6E" w14:textId="77777777" w:rsidR="00601F93" w:rsidRDefault="00601F93" w:rsidP="00182C38">
      <w:pPr>
        <w:pStyle w:val="CommentText"/>
      </w:pPr>
      <w:r>
        <w:rPr>
          <w:rStyle w:val="CommentReference"/>
        </w:rPr>
        <w:annotationRef/>
      </w:r>
      <w:r>
        <w:t>These may be tweaked based on the individual solicitation and additional sections may need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D3D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AE665" w16cex:dateUtc="2024-06-05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D3D6E" w16cid:durableId="2A0AE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ickland, Courtney (OMB)">
    <w15:presenceInfo w15:providerId="AD" w15:userId="S::courtney.mccarty@delaware.gov::e3b5ccc7-cc9d-4600-be92-e3575e3b2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PxgWFZQRqelBaT5uPphJZGcJo0XaY+i/St/tUqBTXEsOo6hp3zjIjRnk34fby2dcEykcwRBdhEYvPc8iIjspg==" w:salt="5th5HYLo3EeRGWpekJA5s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A6536"/>
    <w:rsid w:val="000B6773"/>
    <w:rsid w:val="000D75A2"/>
    <w:rsid w:val="00153CB0"/>
    <w:rsid w:val="00154445"/>
    <w:rsid w:val="001A54E4"/>
    <w:rsid w:val="002748D8"/>
    <w:rsid w:val="00292A6E"/>
    <w:rsid w:val="003B3630"/>
    <w:rsid w:val="00436AA9"/>
    <w:rsid w:val="00595CB9"/>
    <w:rsid w:val="00597337"/>
    <w:rsid w:val="00601F93"/>
    <w:rsid w:val="0064214A"/>
    <w:rsid w:val="007034DD"/>
    <w:rsid w:val="007F5AFB"/>
    <w:rsid w:val="009A751E"/>
    <w:rsid w:val="00A152C2"/>
    <w:rsid w:val="00AB07E2"/>
    <w:rsid w:val="00B02239"/>
    <w:rsid w:val="00B06EB5"/>
    <w:rsid w:val="00BF4DF4"/>
    <w:rsid w:val="00C7218D"/>
    <w:rsid w:val="00CC1AB9"/>
    <w:rsid w:val="00CC331D"/>
    <w:rsid w:val="00CF68CB"/>
    <w:rsid w:val="00D32617"/>
    <w:rsid w:val="00D73DBD"/>
    <w:rsid w:val="00E6307F"/>
    <w:rsid w:val="00E71612"/>
    <w:rsid w:val="00EF6770"/>
    <w:rsid w:val="00FA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vendorsupport.gobonfire.com/hc/en-us" TargetMode="External"/><Relationship Id="rId2" Type="http://schemas.openxmlformats.org/officeDocument/2006/relationships/numbering" Target="numbering.xml"/><Relationship Id="rId16" Type="http://schemas.openxmlformats.org/officeDocument/2006/relationships/hyperlink" Target="mailto:Support@GoBonfire.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6558</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3</cp:revision>
  <cp:lastPrinted>2025-11-04T18:55:00Z</cp:lastPrinted>
  <dcterms:created xsi:type="dcterms:W3CDTF">2025-11-24T14:13:00Z</dcterms:created>
  <dcterms:modified xsi:type="dcterms:W3CDTF">2025-12-03T14:35:00Z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