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5D" w:rsidRPr="006964AA" w:rsidRDefault="0068337A" w:rsidP="00B36215">
      <w:pPr>
        <w:rPr>
          <w:b/>
          <w:sz w:val="22"/>
          <w:szCs w:val="22"/>
        </w:rPr>
      </w:pPr>
      <w:r w:rsidRPr="006964AA">
        <w:rPr>
          <w:snapToGrid w:val="0"/>
          <w:sz w:val="22"/>
          <w:szCs w:val="22"/>
        </w:rPr>
        <w:tab/>
      </w:r>
      <w:r w:rsidRPr="006964AA">
        <w:rPr>
          <w:snapToGrid w:val="0"/>
          <w:sz w:val="22"/>
          <w:szCs w:val="22"/>
        </w:rPr>
        <w:tab/>
      </w:r>
      <w:r w:rsidRPr="006964AA">
        <w:rPr>
          <w:snapToGrid w:val="0"/>
          <w:sz w:val="22"/>
          <w:szCs w:val="22"/>
        </w:rPr>
        <w:tab/>
      </w:r>
      <w:r w:rsidRPr="006964AA">
        <w:rPr>
          <w:snapToGrid w:val="0"/>
          <w:sz w:val="22"/>
          <w:szCs w:val="22"/>
        </w:rPr>
        <w:tab/>
      </w:r>
      <w:r w:rsidRPr="006964AA">
        <w:rPr>
          <w:snapToGrid w:val="0"/>
          <w:sz w:val="22"/>
          <w:szCs w:val="22"/>
        </w:rPr>
        <w:tab/>
      </w:r>
      <w:r w:rsidR="005C495D" w:rsidRPr="006964AA">
        <w:rPr>
          <w:b/>
          <w:sz w:val="22"/>
          <w:szCs w:val="22"/>
        </w:rPr>
        <w:t>DEFINITIONS</w:t>
      </w:r>
    </w:p>
    <w:p w:rsidR="0068337A" w:rsidRPr="006964AA" w:rsidRDefault="0068337A" w:rsidP="00B36215">
      <w:pPr>
        <w:widowControl w:val="0"/>
        <w:rPr>
          <w:b/>
          <w:snapToGrid w:val="0"/>
          <w:sz w:val="22"/>
          <w:szCs w:val="22"/>
        </w:rPr>
      </w:pPr>
    </w:p>
    <w:p w:rsidR="00791594" w:rsidRPr="006964AA" w:rsidRDefault="003D7355" w:rsidP="00B36215">
      <w:pPr>
        <w:widowControl w:val="0"/>
        <w:rPr>
          <w:snapToGrid w:val="0"/>
          <w:sz w:val="22"/>
          <w:szCs w:val="22"/>
        </w:rPr>
      </w:pPr>
      <w:r w:rsidRPr="006964AA">
        <w:rPr>
          <w:b/>
          <w:sz w:val="22"/>
          <w:szCs w:val="22"/>
          <w:u w:val="single"/>
        </w:rPr>
        <w:t>Adult</w:t>
      </w:r>
      <w:r w:rsidRPr="006964AA">
        <w:rPr>
          <w:snapToGrid w:val="0"/>
          <w:sz w:val="22"/>
          <w:szCs w:val="22"/>
        </w:rPr>
        <w:t xml:space="preserve"> </w:t>
      </w:r>
      <w:r w:rsidR="00791594" w:rsidRPr="006964AA">
        <w:rPr>
          <w:snapToGrid w:val="0"/>
          <w:sz w:val="22"/>
          <w:szCs w:val="22"/>
        </w:rPr>
        <w:t xml:space="preserve">- </w:t>
      </w:r>
      <w:r w:rsidR="00900A4C" w:rsidRPr="006964AA">
        <w:rPr>
          <w:snapToGrid w:val="0"/>
          <w:sz w:val="22"/>
          <w:szCs w:val="22"/>
        </w:rPr>
        <w:t>M</w:t>
      </w:r>
      <w:r w:rsidR="00791594" w:rsidRPr="006964AA">
        <w:rPr>
          <w:snapToGrid w:val="0"/>
          <w:sz w:val="22"/>
          <w:szCs w:val="22"/>
        </w:rPr>
        <w:t>eans an in</w:t>
      </w:r>
      <w:r w:rsidR="005C495D" w:rsidRPr="006964AA">
        <w:rPr>
          <w:snapToGrid w:val="0"/>
          <w:sz w:val="22"/>
          <w:szCs w:val="22"/>
        </w:rPr>
        <w:t>dividual who is age 18 or older with the exception of WIOA Adult programs.  In this case, it means an individual who is not less than age 22 and not more than age 72.</w:t>
      </w:r>
    </w:p>
    <w:p w:rsidR="00791594" w:rsidRPr="006964AA" w:rsidRDefault="00791594" w:rsidP="00B36215">
      <w:pPr>
        <w:rPr>
          <w:b/>
          <w:sz w:val="22"/>
          <w:szCs w:val="22"/>
          <w:u w:val="single"/>
        </w:rPr>
      </w:pPr>
    </w:p>
    <w:p w:rsidR="005C495D" w:rsidRPr="006964AA" w:rsidRDefault="00B22740" w:rsidP="00B36215">
      <w:pPr>
        <w:rPr>
          <w:b/>
          <w:sz w:val="22"/>
          <w:szCs w:val="22"/>
          <w:u w:val="single"/>
        </w:rPr>
      </w:pPr>
      <w:r w:rsidRPr="006964AA">
        <w:rPr>
          <w:b/>
          <w:sz w:val="22"/>
          <w:szCs w:val="22"/>
          <w:u w:val="single"/>
        </w:rPr>
        <w:t>Adult Mentoring</w:t>
      </w:r>
      <w:r w:rsidR="00562A0F" w:rsidRPr="006964AA">
        <w:rPr>
          <w:b/>
          <w:sz w:val="22"/>
          <w:szCs w:val="22"/>
        </w:rPr>
        <w:t xml:space="preserve"> </w:t>
      </w:r>
      <w:r w:rsidR="00900A4C" w:rsidRPr="006964AA">
        <w:rPr>
          <w:b/>
          <w:sz w:val="22"/>
          <w:szCs w:val="22"/>
        </w:rPr>
        <w:t>-</w:t>
      </w:r>
      <w:r w:rsidR="00562A0F" w:rsidRPr="006964AA">
        <w:rPr>
          <w:b/>
          <w:sz w:val="22"/>
          <w:szCs w:val="22"/>
          <w:u w:val="single"/>
        </w:rPr>
        <w:t xml:space="preserve"> </w:t>
      </w:r>
    </w:p>
    <w:p w:rsidR="00B22740" w:rsidRPr="006964AA" w:rsidRDefault="00795EE3" w:rsidP="00B36215">
      <w:pPr>
        <w:rPr>
          <w:b/>
          <w:sz w:val="22"/>
          <w:szCs w:val="22"/>
        </w:rPr>
      </w:pPr>
      <w:r w:rsidRPr="006964AA">
        <w:rPr>
          <w:sz w:val="22"/>
          <w:szCs w:val="22"/>
        </w:rPr>
        <w:t xml:space="preserve">A. </w:t>
      </w:r>
      <w:r w:rsidR="00F85778" w:rsidRPr="006964AA">
        <w:rPr>
          <w:sz w:val="22"/>
          <w:szCs w:val="22"/>
        </w:rPr>
        <w:t xml:space="preserve">Adult mentoring for youth must: </w:t>
      </w:r>
    </w:p>
    <w:p w:rsidR="00B22740" w:rsidRPr="006964AA" w:rsidRDefault="00B22740" w:rsidP="00B36215">
      <w:pPr>
        <w:pStyle w:val="ListParagraph"/>
        <w:numPr>
          <w:ilvl w:val="0"/>
          <w:numId w:val="1"/>
        </w:numPr>
        <w:spacing w:after="0" w:line="240" w:lineRule="auto"/>
        <w:ind w:left="630" w:firstLine="0"/>
        <w:rPr>
          <w:rFonts w:ascii="Times New Roman" w:hAnsi="Times New Roman"/>
        </w:rPr>
      </w:pPr>
      <w:r w:rsidRPr="006964AA">
        <w:rPr>
          <w:rFonts w:ascii="Times New Roman" w:hAnsi="Times New Roman"/>
        </w:rPr>
        <w:t>Last at least 12 months and may take place both during the program and following exit from the program;</w:t>
      </w:r>
    </w:p>
    <w:p w:rsidR="00B22740" w:rsidRPr="006964AA" w:rsidRDefault="00B22740" w:rsidP="00B36215">
      <w:pPr>
        <w:pStyle w:val="ListParagraph"/>
        <w:numPr>
          <w:ilvl w:val="0"/>
          <w:numId w:val="1"/>
        </w:numPr>
        <w:spacing w:after="0" w:line="240" w:lineRule="auto"/>
        <w:ind w:left="630" w:firstLine="0"/>
        <w:rPr>
          <w:rFonts w:ascii="Times New Roman" w:hAnsi="Times New Roman"/>
        </w:rPr>
      </w:pPr>
      <w:r w:rsidRPr="006964AA">
        <w:rPr>
          <w:rFonts w:ascii="Times New Roman" w:hAnsi="Times New Roman"/>
        </w:rPr>
        <w:t>Be a formal relationship between a youth participant and an adult mentor that includes structured activities where the mentor offers guidance, support, and encouragement to develop the competence and character of the mentee;</w:t>
      </w:r>
    </w:p>
    <w:p w:rsidR="00B22740" w:rsidRPr="006964AA" w:rsidRDefault="00B22740" w:rsidP="00B36215">
      <w:pPr>
        <w:pStyle w:val="ListParagraph"/>
        <w:numPr>
          <w:ilvl w:val="0"/>
          <w:numId w:val="1"/>
        </w:numPr>
        <w:spacing w:after="0" w:line="240" w:lineRule="auto"/>
        <w:ind w:left="630" w:firstLine="0"/>
        <w:rPr>
          <w:rFonts w:ascii="Times New Roman" w:hAnsi="Times New Roman"/>
        </w:rPr>
      </w:pPr>
      <w:r w:rsidRPr="006964AA">
        <w:rPr>
          <w:rFonts w:ascii="Times New Roman" w:hAnsi="Times New Roman"/>
        </w:rPr>
        <w:t>Include a mentor who is an adult other than the assigned youth case manager; and</w:t>
      </w:r>
    </w:p>
    <w:p w:rsidR="00B22740" w:rsidRPr="006964AA" w:rsidRDefault="00B22740" w:rsidP="00B36215">
      <w:pPr>
        <w:pStyle w:val="ListParagraph"/>
        <w:numPr>
          <w:ilvl w:val="0"/>
          <w:numId w:val="1"/>
        </w:numPr>
        <w:spacing w:after="0" w:line="240" w:lineRule="auto"/>
        <w:ind w:left="630" w:firstLine="0"/>
        <w:rPr>
          <w:rFonts w:ascii="Times New Roman" w:hAnsi="Times New Roman"/>
        </w:rPr>
      </w:pPr>
      <w:r w:rsidRPr="006964AA">
        <w:rPr>
          <w:rFonts w:ascii="Times New Roman" w:hAnsi="Times New Roman"/>
        </w:rPr>
        <w:t>While group mentoring activities and mentoring through electronic means are allowable as part of the mentoring activities, at a minimum, the local youth program must match the youth with an individual mentor with whom the youth interacts on a face-to-face basis.</w:t>
      </w:r>
    </w:p>
    <w:p w:rsidR="00B22740" w:rsidRPr="006964AA" w:rsidRDefault="00795EE3" w:rsidP="00B36215">
      <w:pPr>
        <w:rPr>
          <w:sz w:val="22"/>
          <w:szCs w:val="22"/>
        </w:rPr>
      </w:pPr>
      <w:r w:rsidRPr="006964AA">
        <w:rPr>
          <w:sz w:val="22"/>
          <w:szCs w:val="22"/>
        </w:rPr>
        <w:t xml:space="preserve">B. </w:t>
      </w:r>
      <w:r w:rsidR="00B22740" w:rsidRPr="006964AA">
        <w:rPr>
          <w:sz w:val="22"/>
          <w:szCs w:val="22"/>
        </w:rPr>
        <w:t>Mentoring may include workplace mentoring where the local program matches a youth participant with an employer or employee of a company.</w:t>
      </w:r>
    </w:p>
    <w:p w:rsidR="00B22740" w:rsidRPr="006964AA" w:rsidRDefault="00B22740" w:rsidP="00B36215">
      <w:pPr>
        <w:rPr>
          <w:sz w:val="22"/>
          <w:szCs w:val="22"/>
        </w:rPr>
      </w:pPr>
    </w:p>
    <w:p w:rsidR="00900A4C" w:rsidRPr="006964AA" w:rsidRDefault="00900A4C" w:rsidP="00B36215">
      <w:pPr>
        <w:widowControl w:val="0"/>
        <w:rPr>
          <w:bCs/>
          <w:sz w:val="22"/>
          <w:szCs w:val="22"/>
        </w:rPr>
      </w:pPr>
      <w:r w:rsidRPr="006964AA">
        <w:rPr>
          <w:b/>
          <w:sz w:val="22"/>
          <w:szCs w:val="22"/>
          <w:u w:val="single"/>
        </w:rPr>
        <w:t>Age</w:t>
      </w:r>
      <w:r w:rsidRPr="006964AA">
        <w:rPr>
          <w:b/>
          <w:sz w:val="22"/>
          <w:szCs w:val="22"/>
        </w:rPr>
        <w:t xml:space="preserve"> - </w:t>
      </w:r>
      <w:r w:rsidRPr="006964AA">
        <w:rPr>
          <w:bCs/>
          <w:sz w:val="22"/>
          <w:szCs w:val="22"/>
        </w:rPr>
        <w:t>Participant’s age for program eligibility is the age at enrollment and must be documented by date of birth.  The following at the ages for eligibility for each program:</w:t>
      </w:r>
    </w:p>
    <w:p w:rsidR="001A05FC" w:rsidRPr="006964AA" w:rsidRDefault="001A05FC" w:rsidP="009F17BF">
      <w:pPr>
        <w:pStyle w:val="ListParagraph"/>
        <w:widowControl w:val="0"/>
        <w:numPr>
          <w:ilvl w:val="0"/>
          <w:numId w:val="12"/>
        </w:numPr>
        <w:spacing w:after="0" w:line="240" w:lineRule="auto"/>
        <w:ind w:firstLine="0"/>
        <w:rPr>
          <w:rFonts w:ascii="Times New Roman" w:hAnsi="Times New Roman"/>
          <w:b/>
          <w:i/>
          <w:iCs/>
        </w:rPr>
      </w:pPr>
      <w:r w:rsidRPr="006964AA">
        <w:rPr>
          <w:rFonts w:ascii="Times New Roman" w:hAnsi="Times New Roman"/>
          <w:bCs/>
        </w:rPr>
        <w:t xml:space="preserve">Blue Collar </w:t>
      </w:r>
      <w:r w:rsidR="00922535" w:rsidRPr="006964AA">
        <w:rPr>
          <w:rFonts w:ascii="Times New Roman" w:hAnsi="Times New Roman"/>
          <w:bCs/>
        </w:rPr>
        <w:t>Adult</w:t>
      </w:r>
      <w:r w:rsidRPr="006964AA">
        <w:rPr>
          <w:rFonts w:ascii="Times New Roman" w:hAnsi="Times New Roman"/>
          <w:bCs/>
        </w:rPr>
        <w:t xml:space="preserve"> - </w:t>
      </w:r>
      <w:r w:rsidR="00922535" w:rsidRPr="006964AA">
        <w:rPr>
          <w:rFonts w:ascii="Times New Roman" w:hAnsi="Times New Roman"/>
          <w:snapToGrid w:val="0"/>
        </w:rPr>
        <w:t>18 or older</w:t>
      </w:r>
      <w:r w:rsidRPr="006964AA">
        <w:rPr>
          <w:rFonts w:ascii="Times New Roman" w:hAnsi="Times New Roman"/>
          <w:snapToGrid w:val="0"/>
        </w:rPr>
        <w:t xml:space="preserve"> at the time of enrollment</w:t>
      </w:r>
    </w:p>
    <w:p w:rsidR="001A05FC" w:rsidRPr="006964AA" w:rsidRDefault="00922535" w:rsidP="009F17BF">
      <w:pPr>
        <w:pStyle w:val="ListParagraph"/>
        <w:widowControl w:val="0"/>
        <w:numPr>
          <w:ilvl w:val="0"/>
          <w:numId w:val="12"/>
        </w:numPr>
        <w:spacing w:after="0" w:line="240" w:lineRule="auto"/>
        <w:ind w:firstLine="0"/>
        <w:rPr>
          <w:rFonts w:ascii="Times New Roman" w:hAnsi="Times New Roman"/>
          <w:b/>
          <w:i/>
          <w:iCs/>
        </w:rPr>
      </w:pPr>
      <w:r w:rsidRPr="006964AA">
        <w:rPr>
          <w:rFonts w:ascii="Times New Roman" w:hAnsi="Times New Roman"/>
          <w:bCs/>
        </w:rPr>
        <w:t>In School youth</w:t>
      </w:r>
      <w:r w:rsidR="001A05FC" w:rsidRPr="006964AA">
        <w:rPr>
          <w:rFonts w:ascii="Times New Roman" w:hAnsi="Times New Roman"/>
          <w:bCs/>
        </w:rPr>
        <w:t xml:space="preserve"> -</w:t>
      </w:r>
      <w:r w:rsidRPr="006964AA">
        <w:rPr>
          <w:rFonts w:ascii="Times New Roman" w:hAnsi="Times New Roman"/>
          <w:bCs/>
        </w:rPr>
        <w:t xml:space="preserve"> 14-21 at the time of enrollment</w:t>
      </w:r>
    </w:p>
    <w:p w:rsidR="001A05FC" w:rsidRPr="006964AA" w:rsidRDefault="001A05FC" w:rsidP="009F17BF">
      <w:pPr>
        <w:pStyle w:val="ListParagraph"/>
        <w:widowControl w:val="0"/>
        <w:numPr>
          <w:ilvl w:val="0"/>
          <w:numId w:val="12"/>
        </w:numPr>
        <w:spacing w:after="0" w:line="240" w:lineRule="auto"/>
        <w:ind w:firstLine="0"/>
        <w:rPr>
          <w:rFonts w:ascii="Times New Roman" w:hAnsi="Times New Roman"/>
          <w:b/>
          <w:i/>
          <w:iCs/>
        </w:rPr>
      </w:pPr>
      <w:r w:rsidRPr="006964AA">
        <w:rPr>
          <w:rFonts w:ascii="Times New Roman" w:hAnsi="Times New Roman"/>
          <w:bCs/>
        </w:rPr>
        <w:t>Out of School youth -</w:t>
      </w:r>
      <w:r w:rsidR="00922535" w:rsidRPr="006964AA">
        <w:rPr>
          <w:rFonts w:ascii="Times New Roman" w:hAnsi="Times New Roman"/>
          <w:bCs/>
        </w:rPr>
        <w:t>16 - 24 at the time of enrollment</w:t>
      </w:r>
    </w:p>
    <w:p w:rsidR="001A05FC" w:rsidRPr="006964AA" w:rsidRDefault="001A05FC" w:rsidP="009F17BF">
      <w:pPr>
        <w:pStyle w:val="ListParagraph"/>
        <w:widowControl w:val="0"/>
        <w:numPr>
          <w:ilvl w:val="0"/>
          <w:numId w:val="12"/>
        </w:numPr>
        <w:spacing w:after="0" w:line="240" w:lineRule="auto"/>
        <w:ind w:firstLine="0"/>
        <w:rPr>
          <w:rFonts w:ascii="Times New Roman" w:hAnsi="Times New Roman"/>
          <w:b/>
          <w:i/>
          <w:iCs/>
        </w:rPr>
      </w:pPr>
      <w:r w:rsidRPr="006964AA">
        <w:rPr>
          <w:rFonts w:ascii="Times New Roman" w:hAnsi="Times New Roman"/>
          <w:bCs/>
        </w:rPr>
        <w:t>WIOA Adult - 22-72 at the time of enrollment</w:t>
      </w:r>
    </w:p>
    <w:p w:rsidR="00920F76" w:rsidRPr="006964AA" w:rsidRDefault="00920F76" w:rsidP="00B36215">
      <w:pPr>
        <w:ind w:right="216"/>
        <w:textAlignment w:val="baseline"/>
        <w:rPr>
          <w:b/>
          <w:sz w:val="22"/>
          <w:szCs w:val="22"/>
          <w:u w:val="single"/>
        </w:rPr>
      </w:pPr>
    </w:p>
    <w:p w:rsidR="00922535" w:rsidRPr="006964AA" w:rsidRDefault="00922535" w:rsidP="00B36215">
      <w:pPr>
        <w:ind w:right="216"/>
        <w:textAlignment w:val="baseline"/>
        <w:rPr>
          <w:color w:val="000000"/>
          <w:sz w:val="22"/>
          <w:szCs w:val="22"/>
        </w:rPr>
      </w:pPr>
      <w:r w:rsidRPr="006964AA">
        <w:rPr>
          <w:b/>
          <w:sz w:val="22"/>
          <w:szCs w:val="22"/>
          <w:u w:val="single"/>
        </w:rPr>
        <w:t xml:space="preserve">Age of </w:t>
      </w:r>
      <w:r w:rsidR="003D7355" w:rsidRPr="006964AA">
        <w:rPr>
          <w:b/>
          <w:sz w:val="22"/>
          <w:szCs w:val="22"/>
          <w:u w:val="single"/>
        </w:rPr>
        <w:t>C</w:t>
      </w:r>
      <w:r w:rsidRPr="006964AA">
        <w:rPr>
          <w:b/>
          <w:sz w:val="22"/>
          <w:szCs w:val="22"/>
          <w:u w:val="single"/>
        </w:rPr>
        <w:t xml:space="preserve">ompulsory </w:t>
      </w:r>
      <w:r w:rsidR="003D7355" w:rsidRPr="006964AA">
        <w:rPr>
          <w:b/>
          <w:sz w:val="22"/>
          <w:szCs w:val="22"/>
          <w:u w:val="single"/>
        </w:rPr>
        <w:t>S</w:t>
      </w:r>
      <w:r w:rsidRPr="006964AA">
        <w:rPr>
          <w:b/>
          <w:sz w:val="22"/>
          <w:szCs w:val="22"/>
          <w:u w:val="single"/>
        </w:rPr>
        <w:t xml:space="preserve">chool </w:t>
      </w:r>
      <w:r w:rsidR="003D7355" w:rsidRPr="006964AA">
        <w:rPr>
          <w:b/>
          <w:sz w:val="22"/>
          <w:szCs w:val="22"/>
          <w:u w:val="single"/>
        </w:rPr>
        <w:t>A</w:t>
      </w:r>
      <w:r w:rsidRPr="006964AA">
        <w:rPr>
          <w:b/>
          <w:sz w:val="22"/>
          <w:szCs w:val="22"/>
          <w:u w:val="single"/>
        </w:rPr>
        <w:t>ttendance (youth 16 years of age), but not attending</w:t>
      </w:r>
      <w:r w:rsidRPr="006964AA">
        <w:rPr>
          <w:i/>
          <w:color w:val="000000"/>
          <w:sz w:val="22"/>
          <w:szCs w:val="22"/>
        </w:rPr>
        <w:t xml:space="preserve"> - </w:t>
      </w:r>
      <w:r w:rsidRPr="006964AA">
        <w:rPr>
          <w:color w:val="000000"/>
          <w:sz w:val="22"/>
          <w:szCs w:val="22"/>
        </w:rPr>
        <w:t xml:space="preserve">a youth who is within the age of compulsory school attendance, but has not attended school for at least the most recent complete school year calendar quarter. For the purpose of this definition the most recent completed school year calendar quarter is being defined as not attending for 45 consecutive school days. </w:t>
      </w:r>
    </w:p>
    <w:p w:rsidR="00B36215" w:rsidRPr="006964AA" w:rsidRDefault="00B36215" w:rsidP="00B36215">
      <w:pPr>
        <w:overflowPunct w:val="0"/>
        <w:autoSpaceDE w:val="0"/>
        <w:autoSpaceDN w:val="0"/>
        <w:adjustRightInd w:val="0"/>
        <w:textAlignment w:val="baseline"/>
        <w:rPr>
          <w:b/>
          <w:sz w:val="22"/>
          <w:szCs w:val="22"/>
          <w:u w:val="single"/>
        </w:rPr>
      </w:pPr>
    </w:p>
    <w:p w:rsidR="00B93C22" w:rsidRPr="006964AA" w:rsidRDefault="00B36215" w:rsidP="00B36215">
      <w:pPr>
        <w:overflowPunct w:val="0"/>
        <w:autoSpaceDE w:val="0"/>
        <w:autoSpaceDN w:val="0"/>
        <w:adjustRightInd w:val="0"/>
        <w:textAlignment w:val="baseline"/>
        <w:rPr>
          <w:sz w:val="22"/>
          <w:szCs w:val="22"/>
        </w:rPr>
      </w:pPr>
      <w:r w:rsidRPr="006964AA">
        <w:rPr>
          <w:b/>
          <w:sz w:val="22"/>
          <w:szCs w:val="22"/>
          <w:u w:val="single"/>
        </w:rPr>
        <w:t>A</w:t>
      </w:r>
      <w:r w:rsidR="00562A0F" w:rsidRPr="006964AA">
        <w:rPr>
          <w:b/>
          <w:sz w:val="22"/>
          <w:szCs w:val="22"/>
          <w:u w:val="single"/>
        </w:rPr>
        <w:t>ssessment</w:t>
      </w:r>
      <w:r w:rsidR="00922535" w:rsidRPr="006964AA">
        <w:rPr>
          <w:sz w:val="22"/>
          <w:szCs w:val="22"/>
          <w:lang w:val="en"/>
        </w:rPr>
        <w:t xml:space="preserve"> </w:t>
      </w:r>
      <w:r w:rsidR="001A05FC" w:rsidRPr="006964AA">
        <w:rPr>
          <w:sz w:val="22"/>
          <w:szCs w:val="22"/>
          <w:lang w:val="en"/>
        </w:rPr>
        <w:t xml:space="preserve">– refers to a variety of methods or tools that are used to evaluate, measure, and documents academic readiness, learning progress, skills acquisition, </w:t>
      </w:r>
      <w:proofErr w:type="gramStart"/>
      <w:r w:rsidR="001A05FC" w:rsidRPr="006964AA">
        <w:rPr>
          <w:sz w:val="22"/>
          <w:szCs w:val="22"/>
          <w:lang w:val="en"/>
        </w:rPr>
        <w:t>interests</w:t>
      </w:r>
      <w:proofErr w:type="gramEnd"/>
      <w:r w:rsidR="001A05FC" w:rsidRPr="006964AA">
        <w:rPr>
          <w:sz w:val="22"/>
          <w:szCs w:val="22"/>
          <w:lang w:val="en"/>
        </w:rPr>
        <w:t xml:space="preserve">, service needs, and fit for a </w:t>
      </w:r>
      <w:r w:rsidRPr="006964AA">
        <w:rPr>
          <w:sz w:val="22"/>
          <w:szCs w:val="22"/>
          <w:lang w:val="en"/>
        </w:rPr>
        <w:t>particular</w:t>
      </w:r>
      <w:r w:rsidR="001A05FC" w:rsidRPr="006964AA">
        <w:rPr>
          <w:sz w:val="22"/>
          <w:szCs w:val="22"/>
          <w:lang w:val="en"/>
        </w:rPr>
        <w:t xml:space="preserve"> program.  When assess</w:t>
      </w:r>
      <w:r w:rsidR="00BA4E1C" w:rsidRPr="006964AA">
        <w:rPr>
          <w:sz w:val="22"/>
          <w:szCs w:val="22"/>
          <w:lang w:val="en"/>
        </w:rPr>
        <w:t>ing</w:t>
      </w:r>
      <w:r w:rsidR="001A05FC" w:rsidRPr="006964AA">
        <w:rPr>
          <w:sz w:val="22"/>
          <w:szCs w:val="22"/>
          <w:lang w:val="en"/>
        </w:rPr>
        <w:t xml:space="preserve"> for academic skills</w:t>
      </w:r>
      <w:r w:rsidR="00BA4E1C" w:rsidRPr="006964AA">
        <w:rPr>
          <w:sz w:val="22"/>
          <w:szCs w:val="22"/>
          <w:lang w:val="en"/>
        </w:rPr>
        <w:t xml:space="preserve"> (reading, writing, computing skills)</w:t>
      </w:r>
      <w:r w:rsidRPr="006964AA">
        <w:rPr>
          <w:sz w:val="22"/>
          <w:szCs w:val="22"/>
          <w:lang w:val="en"/>
        </w:rPr>
        <w:t>,</w:t>
      </w:r>
      <w:r w:rsidR="001A05FC" w:rsidRPr="006964AA">
        <w:rPr>
          <w:sz w:val="22"/>
          <w:szCs w:val="22"/>
          <w:lang w:val="en"/>
        </w:rPr>
        <w:t xml:space="preserve"> </w:t>
      </w:r>
      <w:r w:rsidRPr="006964AA">
        <w:rPr>
          <w:sz w:val="22"/>
          <w:szCs w:val="22"/>
        </w:rPr>
        <w:t xml:space="preserve">assessments approved by the National Reporting System found here </w:t>
      </w:r>
      <w:hyperlink r:id="rId9" w:tgtFrame="_blank" w:history="1">
        <w:r w:rsidRPr="006964AA">
          <w:rPr>
            <w:rStyle w:val="Hyperlink"/>
            <w:color w:val="0563C1"/>
            <w:sz w:val="22"/>
            <w:szCs w:val="22"/>
          </w:rPr>
          <w:t>https://www.federalregister.gov/documents/2016/12/13/2016-29899/tests-determined-to-be-suitable-for-use-in-the-national-reporting-system-for-adult-education</w:t>
        </w:r>
      </w:hyperlink>
      <w:r w:rsidRPr="006964AA">
        <w:rPr>
          <w:sz w:val="22"/>
          <w:szCs w:val="22"/>
        </w:rPr>
        <w:t xml:space="preserve"> under the “Approved Test, Forms, and Approval Periods” shall be the assessments used. </w:t>
      </w:r>
      <w:r w:rsidR="001A05FC" w:rsidRPr="006964AA">
        <w:rPr>
          <w:sz w:val="22"/>
          <w:szCs w:val="22"/>
        </w:rPr>
        <w:t>For In School youth programs, a</w:t>
      </w:r>
      <w:r w:rsidR="00B93C22" w:rsidRPr="006964AA">
        <w:rPr>
          <w:sz w:val="22"/>
          <w:szCs w:val="22"/>
        </w:rPr>
        <w:t>ssessments provided by the local education agency (e.g. Smarter Balance, PSAT, and SAT) may be used</w:t>
      </w:r>
      <w:r w:rsidRPr="006964AA">
        <w:rPr>
          <w:sz w:val="22"/>
          <w:szCs w:val="22"/>
        </w:rPr>
        <w:t>.  The use of prior assessments may be used if the assessment was completed within the previous 6 months.</w:t>
      </w:r>
      <w:r w:rsidR="00B93C22" w:rsidRPr="006964AA">
        <w:rPr>
          <w:sz w:val="22"/>
          <w:szCs w:val="22"/>
        </w:rPr>
        <w:t xml:space="preserve"> </w:t>
      </w:r>
    </w:p>
    <w:p w:rsidR="00B36215" w:rsidRPr="006964AA" w:rsidRDefault="00B36215" w:rsidP="00B36215">
      <w:pPr>
        <w:rPr>
          <w:b/>
          <w:sz w:val="22"/>
          <w:szCs w:val="22"/>
          <w:u w:val="single"/>
        </w:rPr>
      </w:pPr>
    </w:p>
    <w:p w:rsidR="00BA4E1C" w:rsidRPr="006964AA" w:rsidRDefault="003D7355" w:rsidP="00B36215">
      <w:pPr>
        <w:widowControl w:val="0"/>
        <w:rPr>
          <w:snapToGrid w:val="0"/>
          <w:sz w:val="22"/>
          <w:szCs w:val="22"/>
        </w:rPr>
      </w:pPr>
      <w:r w:rsidRPr="006964AA">
        <w:rPr>
          <w:b/>
          <w:sz w:val="22"/>
          <w:szCs w:val="22"/>
          <w:u w:val="single"/>
        </w:rPr>
        <w:t>Basic Skills Deficient</w:t>
      </w:r>
      <w:r w:rsidRPr="006964AA">
        <w:rPr>
          <w:b/>
          <w:snapToGrid w:val="0"/>
          <w:sz w:val="22"/>
          <w:szCs w:val="22"/>
        </w:rPr>
        <w:t xml:space="preserve"> </w:t>
      </w:r>
      <w:r w:rsidRPr="006964AA">
        <w:rPr>
          <w:snapToGrid w:val="0"/>
          <w:sz w:val="22"/>
          <w:szCs w:val="22"/>
        </w:rPr>
        <w:t xml:space="preserve">- </w:t>
      </w:r>
      <w:r w:rsidR="00BA4E1C" w:rsidRPr="006964AA">
        <w:rPr>
          <w:snapToGrid w:val="0"/>
          <w:sz w:val="22"/>
          <w:szCs w:val="22"/>
        </w:rPr>
        <w:t>with respect to an individual:</w:t>
      </w:r>
    </w:p>
    <w:p w:rsidR="00BA4E1C" w:rsidRPr="006964AA" w:rsidRDefault="00BA4E1C" w:rsidP="009F17BF">
      <w:pPr>
        <w:pStyle w:val="ListParagraph"/>
        <w:widowControl w:val="0"/>
        <w:numPr>
          <w:ilvl w:val="0"/>
          <w:numId w:val="13"/>
        </w:numPr>
        <w:ind w:left="360"/>
        <w:rPr>
          <w:rFonts w:ascii="Times New Roman" w:hAnsi="Times New Roman"/>
          <w:snapToGrid w:val="0"/>
        </w:rPr>
      </w:pPr>
      <w:r w:rsidRPr="006964AA">
        <w:rPr>
          <w:rFonts w:ascii="Times New Roman" w:hAnsi="Times New Roman"/>
          <w:snapToGrid w:val="0"/>
        </w:rPr>
        <w:t xml:space="preserve">Who is a youth that, the individual has English reading, writing, or computing skills at or below the 8th grade level as demonstrated on an assessment (accepted standardized test); or </w:t>
      </w:r>
    </w:p>
    <w:p w:rsidR="00791594" w:rsidRPr="006964AA" w:rsidRDefault="00BA4E1C" w:rsidP="009F17BF">
      <w:pPr>
        <w:pStyle w:val="ListParagraph"/>
        <w:widowControl w:val="0"/>
        <w:numPr>
          <w:ilvl w:val="0"/>
          <w:numId w:val="13"/>
        </w:numPr>
        <w:ind w:left="360"/>
        <w:rPr>
          <w:rFonts w:ascii="Times New Roman" w:hAnsi="Times New Roman"/>
          <w:snapToGrid w:val="0"/>
        </w:rPr>
      </w:pPr>
      <w:r w:rsidRPr="006964AA">
        <w:rPr>
          <w:rFonts w:ascii="Times New Roman" w:hAnsi="Times New Roman"/>
          <w:snapToGrid w:val="0"/>
        </w:rPr>
        <w:t xml:space="preserve">Who is a youth or </w:t>
      </w:r>
      <w:r w:rsidR="00BE08D6" w:rsidRPr="006964AA">
        <w:rPr>
          <w:rFonts w:ascii="Times New Roman" w:hAnsi="Times New Roman"/>
          <w:snapToGrid w:val="0"/>
        </w:rPr>
        <w:t>adult that</w:t>
      </w:r>
      <w:r w:rsidRPr="006964AA">
        <w:rPr>
          <w:rFonts w:ascii="Times New Roman" w:hAnsi="Times New Roman"/>
          <w:snapToGrid w:val="0"/>
        </w:rPr>
        <w:t xml:space="preserve"> the individual is unable to compute or solve problems, or read, write, or speak English, at a level necessary to function on the job, in the individual’s family, or in society.</w:t>
      </w:r>
    </w:p>
    <w:p w:rsidR="001A1327" w:rsidRPr="006964AA" w:rsidRDefault="001A1327" w:rsidP="00B36215">
      <w:pPr>
        <w:rPr>
          <w:b/>
          <w:bCs/>
          <w:i/>
          <w:iCs/>
          <w:sz w:val="22"/>
          <w:szCs w:val="22"/>
        </w:rPr>
      </w:pPr>
      <w:r w:rsidRPr="006964AA">
        <w:rPr>
          <w:b/>
          <w:sz w:val="22"/>
          <w:szCs w:val="22"/>
          <w:u w:val="single"/>
        </w:rPr>
        <w:t xml:space="preserve">Behind Grade Level </w:t>
      </w:r>
      <w:r w:rsidRPr="006964AA">
        <w:rPr>
          <w:sz w:val="22"/>
          <w:szCs w:val="22"/>
        </w:rPr>
        <w:t>–</w:t>
      </w:r>
      <w:r w:rsidRPr="006964AA">
        <w:rPr>
          <w:bCs/>
          <w:sz w:val="22"/>
          <w:szCs w:val="22"/>
        </w:rPr>
        <w:t xml:space="preserve"> individuals with educational attainment that is one or more grade levels below the grade level appropriate to the age of the individual.  </w:t>
      </w:r>
    </w:p>
    <w:p w:rsidR="001A1327" w:rsidRPr="006964AA" w:rsidRDefault="001A1327" w:rsidP="00B36215">
      <w:pPr>
        <w:widowControl w:val="0"/>
        <w:rPr>
          <w:snapToGrid w:val="0"/>
          <w:sz w:val="22"/>
          <w:szCs w:val="22"/>
        </w:rPr>
      </w:pPr>
    </w:p>
    <w:p w:rsidR="002C2943" w:rsidRPr="006964AA" w:rsidRDefault="003D7355" w:rsidP="002C2943">
      <w:pPr>
        <w:widowControl w:val="0"/>
        <w:rPr>
          <w:rFonts w:eastAsiaTheme="minorHAnsi"/>
          <w:sz w:val="22"/>
          <w:szCs w:val="22"/>
        </w:rPr>
      </w:pPr>
      <w:r w:rsidRPr="006964AA">
        <w:rPr>
          <w:b/>
          <w:sz w:val="22"/>
          <w:szCs w:val="22"/>
          <w:u w:val="single"/>
        </w:rPr>
        <w:lastRenderedPageBreak/>
        <w:t>Career Pathway</w:t>
      </w:r>
      <w:r w:rsidRPr="006964AA">
        <w:rPr>
          <w:sz w:val="22"/>
          <w:szCs w:val="22"/>
        </w:rPr>
        <w:t xml:space="preserve"> </w:t>
      </w:r>
      <w:r w:rsidR="00791594" w:rsidRPr="006964AA">
        <w:rPr>
          <w:sz w:val="22"/>
          <w:szCs w:val="22"/>
        </w:rPr>
        <w:t>–</w:t>
      </w:r>
      <w:r w:rsidR="004B1728" w:rsidRPr="006964AA">
        <w:rPr>
          <w:sz w:val="22"/>
          <w:szCs w:val="22"/>
        </w:rPr>
        <w:t xml:space="preserve"> In accordance with WIOA 3(7),</w:t>
      </w:r>
      <w:r w:rsidR="002C2943" w:rsidRPr="006964AA">
        <w:rPr>
          <w:sz w:val="22"/>
          <w:szCs w:val="22"/>
        </w:rPr>
        <w:t xml:space="preserve"> </w:t>
      </w:r>
      <w:r w:rsidR="002C2943" w:rsidRPr="006964AA">
        <w:rPr>
          <w:rFonts w:eastAsiaTheme="minorHAnsi"/>
          <w:sz w:val="22"/>
          <w:szCs w:val="22"/>
        </w:rPr>
        <w:t xml:space="preserve">DWDB generally defines pathways as a set of curricula focused on a specific industry-based “pathway,” paired with opportunities to gain workplace experience while still in high school, graduate with a head start on a college degree, or gain qualifications needed to go to work immediately. Pathways apply to Adult, Youth, and Dislocated Worker training program funding. The ultimate goal for any pathways program is mid-wage employment. </w:t>
      </w:r>
      <w:r w:rsidR="002C2943" w:rsidRPr="006964AA">
        <w:rPr>
          <w:color w:val="000000"/>
          <w:sz w:val="22"/>
          <w:szCs w:val="22"/>
        </w:rPr>
        <w:t xml:space="preserve">A career pathway is a non-duplicative sequence of academic and technical courses that includes secondary- and postsecondary-level content and opportunities for participants to apply knowledge in the classroom and the workplace.  Career pathways culminate in industry-based credentials and/or postsecondary degrees and have the following characteristics. </w:t>
      </w:r>
      <w:r w:rsidR="002C2943" w:rsidRPr="006964AA">
        <w:rPr>
          <w:rFonts w:eastAsiaTheme="minorHAnsi"/>
          <w:sz w:val="22"/>
          <w:szCs w:val="22"/>
        </w:rPr>
        <w:t>The Common Elements of Career Pathways are:</w:t>
      </w:r>
    </w:p>
    <w:p w:rsidR="002C2943" w:rsidRPr="006964AA" w:rsidRDefault="002C2943" w:rsidP="009F17BF">
      <w:pPr>
        <w:pStyle w:val="ListParagraph"/>
        <w:numPr>
          <w:ilvl w:val="0"/>
          <w:numId w:val="14"/>
        </w:numPr>
        <w:ind w:left="360"/>
        <w:rPr>
          <w:rFonts w:ascii="Times New Roman" w:eastAsiaTheme="minorEastAsia" w:hAnsi="Times New Roman"/>
        </w:rPr>
      </w:pPr>
      <w:r w:rsidRPr="006964AA">
        <w:rPr>
          <w:rFonts w:ascii="Times New Roman" w:eastAsiaTheme="minorEastAsia" w:hAnsi="Times New Roman"/>
        </w:rPr>
        <w:t>Sector-Based Engagement Strategies:  Education and training aligns with the academic and technical skills needed by Delaware employers.  Employer engagement occurs within targeted industry sectors, representing high-growth potential to the state or regional economies, to determine prerequisite employment and career progression skill requirements for in-demand occupations.</w:t>
      </w:r>
    </w:p>
    <w:p w:rsidR="002C2943" w:rsidRPr="006964AA" w:rsidRDefault="002C2943" w:rsidP="009F17BF">
      <w:pPr>
        <w:pStyle w:val="ListParagraph"/>
        <w:numPr>
          <w:ilvl w:val="0"/>
          <w:numId w:val="14"/>
        </w:numPr>
        <w:ind w:left="360"/>
        <w:rPr>
          <w:rFonts w:ascii="Times New Roman" w:eastAsiaTheme="minorEastAsia" w:hAnsi="Times New Roman"/>
        </w:rPr>
      </w:pPr>
      <w:r w:rsidRPr="006964AA">
        <w:rPr>
          <w:rFonts w:ascii="Times New Roman" w:eastAsiaTheme="minorEastAsia" w:hAnsi="Times New Roman"/>
        </w:rPr>
        <w:t>Stackable Educational and Training Options:  Education and training includes the full range of secondary, adult education, and postsecondary education programs, including registered apprenticeships.  Career pathways are a non-duplicative progression of courses clearly articulated from one level of instruction to the next and provide opportunities to earn high school credit, adult basic education, and postsecondary credit, culminating in industry-recognized credentials and/or an associate or bachelor’s degree.</w:t>
      </w:r>
    </w:p>
    <w:p w:rsidR="002C2943" w:rsidRPr="006964AA" w:rsidRDefault="002C2943" w:rsidP="009F17BF">
      <w:pPr>
        <w:pStyle w:val="ListParagraph"/>
        <w:numPr>
          <w:ilvl w:val="0"/>
          <w:numId w:val="14"/>
        </w:numPr>
        <w:ind w:left="360"/>
        <w:rPr>
          <w:rFonts w:ascii="Times New Roman" w:eastAsiaTheme="minorEastAsia" w:hAnsi="Times New Roman"/>
        </w:rPr>
      </w:pPr>
      <w:r w:rsidRPr="006964AA">
        <w:rPr>
          <w:rFonts w:ascii="Times New Roman" w:eastAsiaTheme="minorEastAsia" w:hAnsi="Times New Roman"/>
        </w:rPr>
        <w:t xml:space="preserve">Contextualized Learning:  Education and training focuses on academic and technical content.  Curricula and instructional strategies are designed to engage employers through authentic work experiences and to help youth and adults attain work-readiness skills.  </w:t>
      </w:r>
    </w:p>
    <w:p w:rsidR="002C2943" w:rsidRPr="006964AA" w:rsidRDefault="002C2943" w:rsidP="009F17BF">
      <w:pPr>
        <w:pStyle w:val="ListParagraph"/>
        <w:numPr>
          <w:ilvl w:val="0"/>
          <w:numId w:val="14"/>
        </w:numPr>
        <w:ind w:left="360"/>
        <w:rPr>
          <w:rFonts w:ascii="Times New Roman" w:eastAsiaTheme="minorEastAsia" w:hAnsi="Times New Roman"/>
        </w:rPr>
      </w:pPr>
      <w:r w:rsidRPr="006964AA">
        <w:rPr>
          <w:rFonts w:ascii="Times New Roman" w:eastAsiaTheme="minorEastAsia" w:hAnsi="Times New Roman"/>
        </w:rPr>
        <w:t>Accelerated/Integrated Education and Training:  Career pathways combine occupational skill training with adult education services, give credit for prior learning, offer remedial services as needed, and apply strategies that accelerate the educational and career advancement of youth and adults.</w:t>
      </w:r>
    </w:p>
    <w:p w:rsidR="002C2943" w:rsidRPr="006964AA" w:rsidRDefault="002C2943" w:rsidP="009F17BF">
      <w:pPr>
        <w:pStyle w:val="ListParagraph"/>
        <w:numPr>
          <w:ilvl w:val="0"/>
          <w:numId w:val="14"/>
        </w:numPr>
        <w:ind w:left="360"/>
        <w:rPr>
          <w:rFonts w:ascii="Times New Roman" w:eastAsiaTheme="minorEastAsia" w:hAnsi="Times New Roman"/>
        </w:rPr>
      </w:pPr>
      <w:r w:rsidRPr="006964AA">
        <w:rPr>
          <w:rFonts w:ascii="Times New Roman" w:eastAsiaTheme="minorEastAsia" w:hAnsi="Times New Roman"/>
        </w:rPr>
        <w:t xml:space="preserve">Industry-recognized Credentials:  Education and training programs lead to the attainment of industry-recognized credentials and/or an associate or bachelor’s degree that has value in the labor market. </w:t>
      </w:r>
    </w:p>
    <w:p w:rsidR="002C2943" w:rsidRPr="006964AA" w:rsidRDefault="002C2943" w:rsidP="009F17BF">
      <w:pPr>
        <w:pStyle w:val="ListParagraph"/>
        <w:numPr>
          <w:ilvl w:val="0"/>
          <w:numId w:val="14"/>
        </w:numPr>
        <w:ind w:left="360"/>
        <w:rPr>
          <w:rFonts w:ascii="Times New Roman" w:eastAsiaTheme="minorEastAsia" w:hAnsi="Times New Roman"/>
        </w:rPr>
      </w:pPr>
      <w:r w:rsidRPr="006964AA">
        <w:rPr>
          <w:rFonts w:ascii="Times New Roman" w:eastAsiaTheme="minorEastAsia" w:hAnsi="Times New Roman"/>
        </w:rPr>
        <w:t xml:space="preserve">Multiple Entry and Exit Points:  Career pathways provide participants with opportunities to transition between formalized education and training programs and competitive employment, thus allowing participants of varying skill levels to pursue education or training to enter or advance in a specific sector or occupational field. </w:t>
      </w:r>
    </w:p>
    <w:p w:rsidR="002C2943" w:rsidRPr="006964AA" w:rsidRDefault="002C2943" w:rsidP="009F17BF">
      <w:pPr>
        <w:pStyle w:val="ListParagraph"/>
        <w:numPr>
          <w:ilvl w:val="0"/>
          <w:numId w:val="14"/>
        </w:numPr>
        <w:ind w:left="360"/>
        <w:rPr>
          <w:rFonts w:ascii="Times New Roman" w:eastAsiaTheme="minorEastAsia" w:hAnsi="Times New Roman"/>
        </w:rPr>
      </w:pPr>
      <w:r w:rsidRPr="006964AA">
        <w:rPr>
          <w:rFonts w:ascii="Times New Roman" w:eastAsiaTheme="minorEastAsia" w:hAnsi="Times New Roman"/>
        </w:rPr>
        <w:t xml:space="preserve">Wraparound Services:  Career pathways incorporate academic and career counseling and support services.  Services are targeted at points of transition, provide individualized career plans, and support communities that are high poverty.  Further, career pathways provide supports for nontraditional learners and individuals with barriers to employment.   </w:t>
      </w:r>
    </w:p>
    <w:p w:rsidR="002C2943" w:rsidRPr="006964AA" w:rsidRDefault="002C2943" w:rsidP="00B36215">
      <w:pPr>
        <w:widowControl w:val="0"/>
        <w:rPr>
          <w:snapToGrid w:val="0"/>
          <w:sz w:val="22"/>
          <w:szCs w:val="22"/>
        </w:rPr>
      </w:pPr>
      <w:r w:rsidRPr="006964AA">
        <w:rPr>
          <w:snapToGrid w:val="0"/>
          <w:sz w:val="22"/>
          <w:szCs w:val="22"/>
        </w:rPr>
        <w:t>For In School Youth Programs, see “Pathways”.</w:t>
      </w:r>
    </w:p>
    <w:p w:rsidR="004B1728" w:rsidRPr="006964AA" w:rsidRDefault="002C2943" w:rsidP="00B36215">
      <w:pPr>
        <w:widowControl w:val="0"/>
        <w:rPr>
          <w:snapToGrid w:val="0"/>
          <w:sz w:val="22"/>
          <w:szCs w:val="22"/>
        </w:rPr>
      </w:pPr>
      <w:r w:rsidRPr="006964AA">
        <w:rPr>
          <w:snapToGrid w:val="0"/>
          <w:sz w:val="22"/>
          <w:szCs w:val="22"/>
        </w:rPr>
        <w:t xml:space="preserve"> </w:t>
      </w:r>
    </w:p>
    <w:p w:rsidR="00CA2074" w:rsidRPr="006964AA" w:rsidRDefault="00CA2074" w:rsidP="00CA2074">
      <w:pPr>
        <w:rPr>
          <w:sz w:val="22"/>
          <w:szCs w:val="22"/>
        </w:rPr>
      </w:pPr>
      <w:r w:rsidRPr="006964AA">
        <w:rPr>
          <w:b/>
          <w:sz w:val="22"/>
          <w:szCs w:val="22"/>
          <w:u w:val="single"/>
        </w:rPr>
        <w:t xml:space="preserve">Carry-in </w:t>
      </w:r>
      <w:proofErr w:type="gramStart"/>
      <w:r w:rsidRPr="006964AA">
        <w:rPr>
          <w:b/>
          <w:sz w:val="22"/>
          <w:szCs w:val="22"/>
          <w:u w:val="single"/>
        </w:rPr>
        <w:t>Enrollment</w:t>
      </w:r>
      <w:r w:rsidRPr="006964AA">
        <w:rPr>
          <w:b/>
          <w:sz w:val="22"/>
          <w:szCs w:val="22"/>
        </w:rPr>
        <w:t xml:space="preserve">  -</w:t>
      </w:r>
      <w:proofErr w:type="gramEnd"/>
      <w:r w:rsidRPr="006964AA">
        <w:rPr>
          <w:b/>
          <w:sz w:val="22"/>
          <w:szCs w:val="22"/>
        </w:rPr>
        <w:t xml:space="preserve"> </w:t>
      </w:r>
      <w:r w:rsidRPr="006964AA">
        <w:rPr>
          <w:sz w:val="22"/>
          <w:szCs w:val="22"/>
        </w:rPr>
        <w:t>An individual who has met the definition of enrollment and has received services by the contractor in the previous contract year.</w:t>
      </w:r>
    </w:p>
    <w:p w:rsidR="00CA2074" w:rsidRPr="006964AA" w:rsidRDefault="00CA2074" w:rsidP="00CA2074">
      <w:pPr>
        <w:pStyle w:val="BodyTextIndent"/>
        <w:spacing w:after="0"/>
        <w:ind w:left="720"/>
        <w:rPr>
          <w:sz w:val="22"/>
          <w:szCs w:val="22"/>
        </w:rPr>
      </w:pPr>
    </w:p>
    <w:p w:rsidR="008A4E16" w:rsidRPr="006964AA" w:rsidRDefault="008A4E16" w:rsidP="008A4E16">
      <w:pPr>
        <w:widowControl w:val="0"/>
        <w:rPr>
          <w:snapToGrid w:val="0"/>
          <w:sz w:val="22"/>
          <w:szCs w:val="22"/>
        </w:rPr>
      </w:pPr>
      <w:r w:rsidRPr="006964AA">
        <w:rPr>
          <w:b/>
          <w:sz w:val="22"/>
          <w:szCs w:val="22"/>
          <w:u w:val="single"/>
        </w:rPr>
        <w:t>Case Management / Career Planning</w:t>
      </w:r>
      <w:r w:rsidRPr="006964AA">
        <w:rPr>
          <w:b/>
          <w:sz w:val="22"/>
          <w:szCs w:val="22"/>
        </w:rPr>
        <w:t xml:space="preserve"> </w:t>
      </w:r>
      <w:r w:rsidRPr="006964AA">
        <w:rPr>
          <w:b/>
          <w:snapToGrid w:val="0"/>
          <w:sz w:val="22"/>
          <w:szCs w:val="22"/>
        </w:rPr>
        <w:t xml:space="preserve">- </w:t>
      </w:r>
      <w:r w:rsidRPr="006964AA">
        <w:rPr>
          <w:snapToGrid w:val="0"/>
          <w:sz w:val="22"/>
          <w:szCs w:val="22"/>
        </w:rPr>
        <w:t xml:space="preserve">means the provision of a client-centered approach in the delivery of services designed </w:t>
      </w:r>
    </w:p>
    <w:p w:rsidR="008A4E16" w:rsidRPr="006964AA" w:rsidRDefault="008A4E16" w:rsidP="009F17BF">
      <w:pPr>
        <w:widowControl w:val="0"/>
        <w:numPr>
          <w:ilvl w:val="0"/>
          <w:numId w:val="3"/>
        </w:numPr>
        <w:ind w:left="360"/>
        <w:rPr>
          <w:sz w:val="22"/>
          <w:szCs w:val="22"/>
        </w:rPr>
      </w:pPr>
      <w:r w:rsidRPr="006964AA">
        <w:rPr>
          <w:sz w:val="22"/>
          <w:szCs w:val="22"/>
        </w:rPr>
        <w:t>to prepare and coordinate comprehensive employment plans, such as service strategies, for participants to ensure access to necessary workforce investment activities and supportive services, using, where feasible, computer-based technologies; and</w:t>
      </w:r>
    </w:p>
    <w:p w:rsidR="008A4E16" w:rsidRPr="006964AA" w:rsidRDefault="008A4E16" w:rsidP="009F17BF">
      <w:pPr>
        <w:widowControl w:val="0"/>
        <w:numPr>
          <w:ilvl w:val="0"/>
          <w:numId w:val="3"/>
        </w:numPr>
        <w:ind w:left="360"/>
        <w:rPr>
          <w:sz w:val="22"/>
          <w:szCs w:val="22"/>
        </w:rPr>
      </w:pPr>
      <w:proofErr w:type="gramStart"/>
      <w:r w:rsidRPr="006964AA">
        <w:rPr>
          <w:sz w:val="22"/>
          <w:szCs w:val="22"/>
        </w:rPr>
        <w:t>to</w:t>
      </w:r>
      <w:proofErr w:type="gramEnd"/>
      <w:r w:rsidRPr="006964AA">
        <w:rPr>
          <w:sz w:val="22"/>
          <w:szCs w:val="22"/>
        </w:rPr>
        <w:t xml:space="preserve"> provide job, education, career counseling, and comprehensive guidance and counseling, as </w:t>
      </w:r>
      <w:r w:rsidRPr="006964AA">
        <w:rPr>
          <w:sz w:val="22"/>
          <w:szCs w:val="22"/>
        </w:rPr>
        <w:lastRenderedPageBreak/>
        <w:t>appropriate during program participation and after job placement</w:t>
      </w:r>
      <w:r w:rsidR="00BE08D6">
        <w:rPr>
          <w:sz w:val="22"/>
          <w:szCs w:val="22"/>
        </w:rPr>
        <w:t>.</w:t>
      </w:r>
    </w:p>
    <w:p w:rsidR="008A4E16" w:rsidRPr="006964AA" w:rsidRDefault="008A4E16" w:rsidP="00B36215">
      <w:pPr>
        <w:rPr>
          <w:b/>
          <w:sz w:val="22"/>
          <w:szCs w:val="22"/>
          <w:u w:val="single"/>
        </w:rPr>
      </w:pPr>
    </w:p>
    <w:p w:rsidR="001A1327" w:rsidRPr="006964AA" w:rsidRDefault="001A1327" w:rsidP="00B36215">
      <w:pPr>
        <w:rPr>
          <w:bCs/>
          <w:sz w:val="22"/>
          <w:szCs w:val="22"/>
        </w:rPr>
      </w:pPr>
      <w:r w:rsidRPr="006964AA">
        <w:rPr>
          <w:b/>
          <w:sz w:val="22"/>
          <w:szCs w:val="22"/>
          <w:u w:val="single"/>
        </w:rPr>
        <w:t>Cash Public Assistance</w:t>
      </w:r>
      <w:r w:rsidRPr="006964AA">
        <w:rPr>
          <w:b/>
          <w:sz w:val="22"/>
          <w:szCs w:val="22"/>
        </w:rPr>
        <w:t xml:space="preserve"> </w:t>
      </w:r>
      <w:r w:rsidRPr="006964AA">
        <w:rPr>
          <w:bCs/>
          <w:sz w:val="22"/>
          <w:szCs w:val="22"/>
        </w:rPr>
        <w:t xml:space="preserve">– an individual who is listed on the grant and/or receiving assistance under any of the following programs at any time during participation.  </w:t>
      </w:r>
    </w:p>
    <w:p w:rsidR="001A1327" w:rsidRPr="006964AA" w:rsidRDefault="001A1327" w:rsidP="009F17BF">
      <w:pPr>
        <w:pStyle w:val="Footer"/>
        <w:widowControl w:val="0"/>
        <w:numPr>
          <w:ilvl w:val="0"/>
          <w:numId w:val="15"/>
        </w:numPr>
        <w:tabs>
          <w:tab w:val="clear" w:pos="4680"/>
          <w:tab w:val="clear" w:pos="9360"/>
        </w:tabs>
        <w:ind w:left="360"/>
        <w:rPr>
          <w:sz w:val="22"/>
          <w:szCs w:val="22"/>
        </w:rPr>
      </w:pPr>
      <w:r w:rsidRPr="006964AA">
        <w:rPr>
          <w:sz w:val="22"/>
          <w:szCs w:val="22"/>
        </w:rPr>
        <w:t xml:space="preserve">Temporary Assistance to Needy Families (TANF) </w:t>
      </w:r>
    </w:p>
    <w:p w:rsidR="001A1327" w:rsidRPr="006964AA" w:rsidRDefault="001A1327" w:rsidP="009F17BF">
      <w:pPr>
        <w:pStyle w:val="Footer"/>
        <w:widowControl w:val="0"/>
        <w:numPr>
          <w:ilvl w:val="0"/>
          <w:numId w:val="15"/>
        </w:numPr>
        <w:tabs>
          <w:tab w:val="clear" w:pos="4680"/>
          <w:tab w:val="clear" w:pos="9360"/>
        </w:tabs>
        <w:ind w:left="360"/>
        <w:rPr>
          <w:sz w:val="22"/>
          <w:szCs w:val="22"/>
        </w:rPr>
      </w:pPr>
      <w:r w:rsidRPr="006964AA">
        <w:rPr>
          <w:sz w:val="22"/>
          <w:szCs w:val="22"/>
        </w:rPr>
        <w:t>General Assistance (GA) (State/local government)</w:t>
      </w:r>
    </w:p>
    <w:p w:rsidR="001A1327" w:rsidRPr="006964AA" w:rsidRDefault="001A1327" w:rsidP="009F17BF">
      <w:pPr>
        <w:pStyle w:val="Footer"/>
        <w:widowControl w:val="0"/>
        <w:numPr>
          <w:ilvl w:val="0"/>
          <w:numId w:val="15"/>
        </w:numPr>
        <w:tabs>
          <w:tab w:val="clear" w:pos="4680"/>
          <w:tab w:val="clear" w:pos="9360"/>
        </w:tabs>
        <w:ind w:left="360"/>
        <w:rPr>
          <w:sz w:val="22"/>
          <w:szCs w:val="22"/>
        </w:rPr>
      </w:pPr>
      <w:r w:rsidRPr="006964AA">
        <w:rPr>
          <w:sz w:val="22"/>
          <w:szCs w:val="22"/>
        </w:rPr>
        <w:t>Refugee Cash Assistance (RCA)</w:t>
      </w:r>
    </w:p>
    <w:p w:rsidR="001A1327" w:rsidRPr="006964AA" w:rsidRDefault="001A1327" w:rsidP="009F17BF">
      <w:pPr>
        <w:pStyle w:val="Footer"/>
        <w:widowControl w:val="0"/>
        <w:numPr>
          <w:ilvl w:val="0"/>
          <w:numId w:val="15"/>
        </w:numPr>
        <w:tabs>
          <w:tab w:val="clear" w:pos="4680"/>
          <w:tab w:val="clear" w:pos="9360"/>
        </w:tabs>
        <w:ind w:left="360"/>
        <w:rPr>
          <w:sz w:val="22"/>
          <w:szCs w:val="22"/>
        </w:rPr>
      </w:pPr>
      <w:r w:rsidRPr="006964AA">
        <w:rPr>
          <w:sz w:val="22"/>
          <w:szCs w:val="22"/>
        </w:rPr>
        <w:t>Supplemental Security Income (SSI-SSA Title XVI)</w:t>
      </w:r>
    </w:p>
    <w:p w:rsidR="001A1327" w:rsidRPr="006964AA" w:rsidRDefault="001A1327" w:rsidP="00CA2074">
      <w:pPr>
        <w:rPr>
          <w:b/>
          <w:bCs/>
          <w:i/>
          <w:iCs/>
          <w:sz w:val="22"/>
          <w:szCs w:val="22"/>
        </w:rPr>
      </w:pPr>
      <w:r w:rsidRPr="006964AA">
        <w:rPr>
          <w:b/>
          <w:bCs/>
          <w:sz w:val="22"/>
          <w:szCs w:val="22"/>
        </w:rPr>
        <w:t>[</w:t>
      </w:r>
      <w:r w:rsidRPr="006964AA">
        <w:rPr>
          <w:b/>
          <w:bCs/>
          <w:i/>
          <w:iCs/>
          <w:sz w:val="22"/>
          <w:szCs w:val="22"/>
        </w:rPr>
        <w:t>Training and Employment Guidance Letter (TEGL) No. 14-00, Change 1, Attachment E</w:t>
      </w:r>
      <w:r w:rsidRPr="006964AA">
        <w:rPr>
          <w:b/>
          <w:bCs/>
          <w:sz w:val="22"/>
          <w:szCs w:val="22"/>
        </w:rPr>
        <w:t>]</w:t>
      </w:r>
    </w:p>
    <w:p w:rsidR="001A1327" w:rsidRPr="006964AA" w:rsidRDefault="001A1327" w:rsidP="00B36215">
      <w:pPr>
        <w:widowControl w:val="0"/>
        <w:rPr>
          <w:b/>
          <w:snapToGrid w:val="0"/>
          <w:sz w:val="22"/>
          <w:szCs w:val="22"/>
        </w:rPr>
      </w:pPr>
    </w:p>
    <w:p w:rsidR="00CA2074" w:rsidRPr="006964AA" w:rsidRDefault="00CA2074" w:rsidP="00CA2074">
      <w:pPr>
        <w:rPr>
          <w:bCs/>
          <w:sz w:val="22"/>
          <w:szCs w:val="22"/>
        </w:rPr>
      </w:pPr>
      <w:r w:rsidRPr="006964AA">
        <w:rPr>
          <w:b/>
          <w:sz w:val="22"/>
          <w:szCs w:val="22"/>
          <w:u w:val="single"/>
        </w:rPr>
        <w:t>Citizenship or Eligible to Work</w:t>
      </w:r>
      <w:r w:rsidRPr="006964AA">
        <w:rPr>
          <w:sz w:val="22"/>
          <w:szCs w:val="22"/>
        </w:rPr>
        <w:t xml:space="preserve"> -</w:t>
      </w:r>
      <w:r w:rsidRPr="006964AA">
        <w:rPr>
          <w:bCs/>
          <w:sz w:val="22"/>
          <w:szCs w:val="22"/>
        </w:rPr>
        <w:t xml:space="preserve"> participation in programs and activities financially assisted in whole or part under DWDB / Delaware Department of Labor, Division of Employment and Training (DET) shall be open to citizens and nationals of the United States, lawfully admitted permanent resident immigrants, lawfully admitted refugees and parolees, and other individuals authorized by the Attorney General to work in the United States.  </w:t>
      </w:r>
    </w:p>
    <w:p w:rsidR="00CA2074" w:rsidRPr="006964AA" w:rsidRDefault="00CA2074" w:rsidP="00B36215">
      <w:pPr>
        <w:widowControl w:val="0"/>
        <w:rPr>
          <w:b/>
          <w:sz w:val="22"/>
          <w:szCs w:val="22"/>
          <w:u w:val="single"/>
        </w:rPr>
      </w:pPr>
    </w:p>
    <w:p w:rsidR="00C364E6" w:rsidRPr="006964AA" w:rsidRDefault="0001768C" w:rsidP="00B36215">
      <w:pPr>
        <w:widowControl w:val="0"/>
        <w:rPr>
          <w:snapToGrid w:val="0"/>
          <w:sz w:val="22"/>
          <w:szCs w:val="22"/>
        </w:rPr>
      </w:pPr>
      <w:r w:rsidRPr="006964AA">
        <w:rPr>
          <w:b/>
          <w:sz w:val="22"/>
          <w:szCs w:val="22"/>
          <w:u w:val="single"/>
        </w:rPr>
        <w:t>Commercially Available Off-The-Shelf Training Package</w:t>
      </w:r>
      <w:r w:rsidRPr="006964AA">
        <w:rPr>
          <w:snapToGrid w:val="0"/>
          <w:sz w:val="22"/>
          <w:szCs w:val="22"/>
        </w:rPr>
        <w:t xml:space="preserve"> </w:t>
      </w:r>
      <w:r w:rsidR="00C364E6" w:rsidRPr="006964AA">
        <w:rPr>
          <w:snapToGrid w:val="0"/>
          <w:sz w:val="22"/>
          <w:szCs w:val="22"/>
        </w:rPr>
        <w:t>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WIOA programs.  The package must include performance criteria pertaining to the delivery of the package, which may include participant attainment of knowledge, skills or a job.</w:t>
      </w:r>
    </w:p>
    <w:p w:rsidR="00C364E6" w:rsidRPr="006964AA" w:rsidRDefault="00C364E6" w:rsidP="00B36215">
      <w:pPr>
        <w:rPr>
          <w:sz w:val="22"/>
          <w:szCs w:val="22"/>
        </w:rPr>
      </w:pPr>
    </w:p>
    <w:p w:rsidR="00C364E6" w:rsidRPr="006964AA" w:rsidRDefault="00C364E6" w:rsidP="00B36215">
      <w:pPr>
        <w:rPr>
          <w:sz w:val="22"/>
          <w:szCs w:val="22"/>
        </w:rPr>
      </w:pPr>
      <w:r w:rsidRPr="006964AA">
        <w:rPr>
          <w:b/>
          <w:sz w:val="22"/>
          <w:szCs w:val="22"/>
          <w:u w:val="single"/>
        </w:rPr>
        <w:t>Comprehensive Guidance and Counseling -</w:t>
      </w:r>
      <w:r w:rsidRPr="006964AA">
        <w:rPr>
          <w:sz w:val="22"/>
          <w:szCs w:val="22"/>
        </w:rPr>
        <w:t xml:space="preserve"> Comprehensive guidance and counseling provides individualized counseling to participants. This includes career and academic counseling, drug and alcohol abuse counseling, mental health counseling, and referral to partner programs, as appropriate. When referring participants to necessary counseling that cannot be provided by the local youth program or its service providers, the local youth program must coordinate with the organization it refers to in order to ensure continuity of service.</w:t>
      </w:r>
    </w:p>
    <w:p w:rsidR="00C364E6" w:rsidRPr="006964AA" w:rsidRDefault="00C364E6" w:rsidP="00B36215">
      <w:pPr>
        <w:rPr>
          <w:sz w:val="22"/>
          <w:szCs w:val="22"/>
        </w:rPr>
      </w:pPr>
    </w:p>
    <w:p w:rsidR="00C364E6" w:rsidRPr="006964AA" w:rsidRDefault="0001768C" w:rsidP="00B36215">
      <w:pPr>
        <w:widowControl w:val="0"/>
        <w:rPr>
          <w:snapToGrid w:val="0"/>
          <w:sz w:val="22"/>
          <w:szCs w:val="22"/>
        </w:rPr>
      </w:pPr>
      <w:r w:rsidRPr="006964AA">
        <w:rPr>
          <w:b/>
          <w:sz w:val="22"/>
          <w:szCs w:val="22"/>
          <w:u w:val="single"/>
        </w:rPr>
        <w:t>Community-Based Organization</w:t>
      </w:r>
      <w:r w:rsidRPr="006964AA">
        <w:rPr>
          <w:sz w:val="22"/>
          <w:szCs w:val="22"/>
        </w:rPr>
        <w:t xml:space="preserve"> -</w:t>
      </w:r>
      <w:r w:rsidRPr="006964AA">
        <w:rPr>
          <w:snapToGrid w:val="0"/>
          <w:sz w:val="22"/>
          <w:szCs w:val="22"/>
        </w:rPr>
        <w:t xml:space="preserve"> </w:t>
      </w:r>
      <w:r w:rsidR="00F80F72" w:rsidRPr="006964AA">
        <w:rPr>
          <w:snapToGrid w:val="0"/>
          <w:sz w:val="22"/>
          <w:szCs w:val="22"/>
        </w:rPr>
        <w:t xml:space="preserve">means a private nonprofit organization (which may include a faith-based organization), that is representative of a community or a significant segment of a community and that has demonstrated expertise and effectiveness in the field of workforce development. </w:t>
      </w:r>
    </w:p>
    <w:p w:rsidR="00F80F72" w:rsidRPr="006964AA" w:rsidRDefault="00F80F72" w:rsidP="00B36215">
      <w:pPr>
        <w:widowControl w:val="0"/>
        <w:rPr>
          <w:snapToGrid w:val="0"/>
          <w:sz w:val="22"/>
          <w:szCs w:val="22"/>
        </w:rPr>
      </w:pPr>
    </w:p>
    <w:p w:rsidR="00C364E6" w:rsidRPr="006964AA" w:rsidRDefault="0001768C" w:rsidP="00B36215">
      <w:pPr>
        <w:widowControl w:val="0"/>
        <w:rPr>
          <w:snapToGrid w:val="0"/>
          <w:sz w:val="22"/>
          <w:szCs w:val="22"/>
        </w:rPr>
      </w:pPr>
      <w:r w:rsidRPr="006964AA">
        <w:rPr>
          <w:b/>
          <w:sz w:val="22"/>
          <w:szCs w:val="22"/>
          <w:u w:val="single"/>
        </w:rPr>
        <w:t>Competency</w:t>
      </w:r>
      <w:r w:rsidRPr="006964AA">
        <w:rPr>
          <w:b/>
          <w:sz w:val="22"/>
          <w:szCs w:val="22"/>
        </w:rPr>
        <w:t xml:space="preserve"> </w:t>
      </w:r>
      <w:r w:rsidRPr="006964AA">
        <w:rPr>
          <w:snapToGrid w:val="0"/>
          <w:sz w:val="22"/>
          <w:szCs w:val="22"/>
        </w:rPr>
        <w:t>-</w:t>
      </w:r>
      <w:r w:rsidR="002D241C" w:rsidRPr="006964AA">
        <w:rPr>
          <w:snapToGrid w:val="0"/>
          <w:sz w:val="22"/>
          <w:szCs w:val="22"/>
        </w:rPr>
        <w:t xml:space="preserve"> means a skill or knowledge </w:t>
      </w:r>
      <w:r w:rsidR="00C364E6" w:rsidRPr="006964AA">
        <w:rPr>
          <w:snapToGrid w:val="0"/>
          <w:sz w:val="22"/>
          <w:szCs w:val="22"/>
        </w:rPr>
        <w:t>to be achieved by an individual in order to achieve a program credential.</w:t>
      </w:r>
    </w:p>
    <w:p w:rsidR="00C364E6" w:rsidRPr="006964AA" w:rsidRDefault="00C364E6" w:rsidP="00B36215">
      <w:pPr>
        <w:widowControl w:val="0"/>
        <w:rPr>
          <w:snapToGrid w:val="0"/>
          <w:sz w:val="22"/>
          <w:szCs w:val="22"/>
        </w:rPr>
      </w:pPr>
    </w:p>
    <w:p w:rsidR="00C364E6" w:rsidRPr="006964AA" w:rsidRDefault="002D241C" w:rsidP="00B36215">
      <w:pPr>
        <w:widowControl w:val="0"/>
        <w:rPr>
          <w:snapToGrid w:val="0"/>
          <w:sz w:val="22"/>
          <w:szCs w:val="22"/>
        </w:rPr>
      </w:pPr>
      <w:r w:rsidRPr="006964AA">
        <w:rPr>
          <w:b/>
          <w:sz w:val="22"/>
          <w:szCs w:val="22"/>
          <w:u w:val="single"/>
        </w:rPr>
        <w:t>Completion</w:t>
      </w:r>
      <w:r w:rsidRPr="006964AA">
        <w:rPr>
          <w:b/>
          <w:sz w:val="22"/>
          <w:szCs w:val="22"/>
        </w:rPr>
        <w:t xml:space="preserve"> - </w:t>
      </w:r>
      <w:r w:rsidR="00C364E6" w:rsidRPr="006964AA">
        <w:rPr>
          <w:snapToGrid w:val="0"/>
          <w:sz w:val="22"/>
          <w:szCs w:val="22"/>
        </w:rPr>
        <w:t xml:space="preserve">means the successful achievement of the requirements of training specified in the contract.  </w:t>
      </w:r>
      <w:r w:rsidR="0001768C" w:rsidRPr="006964AA">
        <w:rPr>
          <w:snapToGrid w:val="0"/>
          <w:sz w:val="22"/>
          <w:szCs w:val="22"/>
        </w:rPr>
        <w:t>T</w:t>
      </w:r>
      <w:r w:rsidR="00C364E6" w:rsidRPr="006964AA">
        <w:rPr>
          <w:snapToGrid w:val="0"/>
          <w:sz w:val="22"/>
          <w:szCs w:val="22"/>
        </w:rPr>
        <w:t xml:space="preserve">his is defined </w:t>
      </w:r>
      <w:r w:rsidR="0001768C" w:rsidRPr="006964AA">
        <w:rPr>
          <w:snapToGrid w:val="0"/>
          <w:sz w:val="22"/>
          <w:szCs w:val="22"/>
        </w:rPr>
        <w:t xml:space="preserve">as </w:t>
      </w:r>
      <w:r w:rsidR="00E325B1" w:rsidRPr="006964AA">
        <w:rPr>
          <w:snapToGrid w:val="0"/>
          <w:sz w:val="22"/>
          <w:szCs w:val="22"/>
        </w:rPr>
        <w:t>satisfactorily completing 85</w:t>
      </w:r>
      <w:r w:rsidR="0001768C" w:rsidRPr="006964AA">
        <w:rPr>
          <w:snapToGrid w:val="0"/>
          <w:sz w:val="22"/>
          <w:szCs w:val="22"/>
        </w:rPr>
        <w:t>% of the scheduled course hours.</w:t>
      </w:r>
      <w:r w:rsidR="00E325B1" w:rsidRPr="006964AA">
        <w:rPr>
          <w:snapToGrid w:val="0"/>
          <w:sz w:val="22"/>
          <w:szCs w:val="22"/>
        </w:rPr>
        <w:t xml:space="preserve">   No completion can be obtained after the last day of contract.  </w:t>
      </w:r>
    </w:p>
    <w:p w:rsidR="00BB0A70" w:rsidRPr="006964AA" w:rsidRDefault="00BB0A70" w:rsidP="00B36215">
      <w:pPr>
        <w:widowControl w:val="0"/>
        <w:rPr>
          <w:snapToGrid w:val="0"/>
          <w:sz w:val="22"/>
          <w:szCs w:val="22"/>
        </w:rPr>
      </w:pPr>
    </w:p>
    <w:p w:rsidR="00BB0A70" w:rsidRPr="006964AA" w:rsidRDefault="00BB0A70" w:rsidP="00B36215">
      <w:pPr>
        <w:pStyle w:val="BodyTextIndent"/>
        <w:widowControl/>
        <w:autoSpaceDE/>
        <w:autoSpaceDN/>
        <w:adjustRightInd/>
        <w:spacing w:after="0"/>
        <w:ind w:left="0"/>
        <w:rPr>
          <w:bCs/>
          <w:sz w:val="22"/>
          <w:szCs w:val="22"/>
        </w:rPr>
      </w:pPr>
      <w:r w:rsidRPr="006964AA">
        <w:rPr>
          <w:b/>
          <w:sz w:val="22"/>
          <w:szCs w:val="22"/>
          <w:u w:val="single"/>
        </w:rPr>
        <w:t>Corroborative Witness</w:t>
      </w:r>
      <w:r w:rsidRPr="006964AA">
        <w:rPr>
          <w:bCs/>
          <w:sz w:val="22"/>
          <w:szCs w:val="22"/>
        </w:rPr>
        <w:t xml:space="preserve"> </w:t>
      </w:r>
      <w:r w:rsidRPr="006964AA">
        <w:rPr>
          <w:b/>
          <w:bCs/>
          <w:sz w:val="22"/>
          <w:szCs w:val="22"/>
        </w:rPr>
        <w:t xml:space="preserve">– </w:t>
      </w:r>
      <w:r w:rsidRPr="006964AA">
        <w:rPr>
          <w:bCs/>
          <w:sz w:val="22"/>
          <w:szCs w:val="22"/>
        </w:rPr>
        <w:t xml:space="preserve">a person who personally knows or can identify the applicant and who is reasonably likely to be able to verify the applicant’s statement on the Statement of Family Size Form.  </w:t>
      </w:r>
    </w:p>
    <w:p w:rsidR="002D241C" w:rsidRPr="006964AA" w:rsidRDefault="002D241C" w:rsidP="00B36215">
      <w:pPr>
        <w:pStyle w:val="BodyTextIndent"/>
        <w:widowControl/>
        <w:autoSpaceDE/>
        <w:autoSpaceDN/>
        <w:adjustRightInd/>
        <w:spacing w:after="0"/>
        <w:ind w:left="0"/>
        <w:rPr>
          <w:snapToGrid w:val="0"/>
          <w:sz w:val="22"/>
          <w:szCs w:val="22"/>
        </w:rPr>
      </w:pPr>
    </w:p>
    <w:p w:rsidR="00C364E6" w:rsidRPr="006964AA" w:rsidRDefault="0001768C" w:rsidP="00B36215">
      <w:pPr>
        <w:widowControl w:val="0"/>
        <w:rPr>
          <w:snapToGrid w:val="0"/>
          <w:sz w:val="22"/>
          <w:szCs w:val="22"/>
        </w:rPr>
      </w:pPr>
      <w:r w:rsidRPr="006964AA">
        <w:rPr>
          <w:b/>
          <w:sz w:val="22"/>
          <w:szCs w:val="22"/>
          <w:u w:val="single"/>
        </w:rPr>
        <w:t>Cost Analysis</w:t>
      </w:r>
      <w:r w:rsidRPr="006964AA">
        <w:rPr>
          <w:snapToGrid w:val="0"/>
          <w:sz w:val="22"/>
          <w:szCs w:val="22"/>
        </w:rPr>
        <w:t xml:space="preserve"> </w:t>
      </w:r>
      <w:r w:rsidR="002D241C" w:rsidRPr="006964AA">
        <w:rPr>
          <w:snapToGrid w:val="0"/>
          <w:sz w:val="22"/>
          <w:szCs w:val="22"/>
        </w:rPr>
        <w:t xml:space="preserve">- </w:t>
      </w:r>
      <w:r w:rsidR="00C364E6" w:rsidRPr="006964AA">
        <w:rPr>
          <w:snapToGrid w:val="0"/>
          <w:sz w:val="22"/>
          <w:szCs w:val="22"/>
        </w:rPr>
        <w:t>means the review and evaluation, element by element, of the cost estimate supporting an organizations proposal for the purpose of pricing the contract.</w:t>
      </w:r>
    </w:p>
    <w:p w:rsidR="00C364E6" w:rsidRPr="006964AA" w:rsidRDefault="00C364E6" w:rsidP="00B36215">
      <w:pPr>
        <w:widowControl w:val="0"/>
        <w:rPr>
          <w:snapToGrid w:val="0"/>
          <w:sz w:val="22"/>
          <w:szCs w:val="22"/>
        </w:rPr>
      </w:pPr>
    </w:p>
    <w:p w:rsidR="00C364E6" w:rsidRPr="006964AA" w:rsidRDefault="0001768C" w:rsidP="00B36215">
      <w:pPr>
        <w:widowControl w:val="0"/>
        <w:rPr>
          <w:snapToGrid w:val="0"/>
          <w:sz w:val="22"/>
          <w:szCs w:val="22"/>
        </w:rPr>
      </w:pPr>
      <w:r w:rsidRPr="006964AA">
        <w:rPr>
          <w:b/>
          <w:sz w:val="22"/>
          <w:szCs w:val="22"/>
          <w:u w:val="single"/>
        </w:rPr>
        <w:t>Cost Reimbursement Contract</w:t>
      </w:r>
      <w:r w:rsidRPr="006964AA">
        <w:rPr>
          <w:snapToGrid w:val="0"/>
          <w:sz w:val="22"/>
          <w:szCs w:val="22"/>
        </w:rPr>
        <w:t xml:space="preserve"> </w:t>
      </w:r>
      <w:r w:rsidR="002D241C" w:rsidRPr="006964AA">
        <w:rPr>
          <w:snapToGrid w:val="0"/>
          <w:sz w:val="22"/>
          <w:szCs w:val="22"/>
        </w:rPr>
        <w:t xml:space="preserve">– </w:t>
      </w:r>
      <w:r w:rsidR="00C364E6" w:rsidRPr="006964AA">
        <w:rPr>
          <w:snapToGrid w:val="0"/>
          <w:sz w:val="22"/>
          <w:szCs w:val="22"/>
        </w:rPr>
        <w:t>means an agreement that provides for the payment of actual costs incurred to the extent prescribed in the agreement.  Instead of paying the contractor to meet all the terms and conditions at a specified price, this type of agreement reimburses the awardee for its best efforts to perform up to the total cost and types of costs authorized in the agreement.</w:t>
      </w:r>
    </w:p>
    <w:p w:rsidR="00C364E6" w:rsidRPr="006964AA" w:rsidRDefault="00C364E6" w:rsidP="00B36215">
      <w:pPr>
        <w:rPr>
          <w:sz w:val="22"/>
          <w:szCs w:val="22"/>
        </w:rPr>
      </w:pPr>
    </w:p>
    <w:p w:rsidR="006964AA" w:rsidRPr="006964AA" w:rsidRDefault="00791594" w:rsidP="006964AA">
      <w:pPr>
        <w:tabs>
          <w:tab w:val="left" w:pos="720"/>
        </w:tabs>
        <w:rPr>
          <w:sz w:val="22"/>
          <w:szCs w:val="22"/>
        </w:rPr>
      </w:pPr>
      <w:r w:rsidRPr="006964AA">
        <w:rPr>
          <w:b/>
          <w:sz w:val="22"/>
          <w:szCs w:val="22"/>
          <w:u w:val="single"/>
        </w:rPr>
        <w:t>Credentials</w:t>
      </w:r>
      <w:r w:rsidR="0001768C" w:rsidRPr="006964AA">
        <w:rPr>
          <w:sz w:val="22"/>
          <w:szCs w:val="22"/>
        </w:rPr>
        <w:t xml:space="preserve"> </w:t>
      </w:r>
      <w:r w:rsidR="006964AA" w:rsidRPr="006964AA">
        <w:rPr>
          <w:sz w:val="22"/>
          <w:szCs w:val="22"/>
        </w:rPr>
        <w:t xml:space="preserve">– A recognized postsecondary credential or a secondary school diploma or its recognized equivalent.   </w:t>
      </w:r>
    </w:p>
    <w:p w:rsidR="006964AA" w:rsidRPr="006964AA" w:rsidRDefault="006964AA" w:rsidP="009F17BF">
      <w:pPr>
        <w:pStyle w:val="ListParagraph"/>
        <w:numPr>
          <w:ilvl w:val="0"/>
          <w:numId w:val="34"/>
        </w:numPr>
        <w:spacing w:after="160" w:line="259" w:lineRule="auto"/>
        <w:ind w:left="360"/>
        <w:rPr>
          <w:rFonts w:ascii="Times New Roman" w:hAnsi="Times New Roman"/>
        </w:rPr>
      </w:pPr>
      <w:r w:rsidRPr="006964AA">
        <w:rPr>
          <w:rFonts w:ascii="Times New Roman" w:hAnsi="Times New Roman"/>
          <w:u w:val="single"/>
        </w:rPr>
        <w:t>Postsecondary credential</w:t>
      </w:r>
      <w:r w:rsidRPr="006964AA">
        <w:rPr>
          <w:rFonts w:ascii="Times New Roman" w:hAnsi="Times New Roman"/>
        </w:rPr>
        <w:t xml:space="preserve">- a credential consisting of an industry-recognized certificate or certification, a certificate of completion of an apprenticeship, a license recognized by the State involved or Federal government, or an associate or baccalaureate degree.   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 </w:t>
      </w:r>
    </w:p>
    <w:p w:rsidR="006964AA" w:rsidRDefault="006964AA" w:rsidP="006964AA">
      <w:pPr>
        <w:pStyle w:val="ListParagraph"/>
        <w:ind w:left="360"/>
        <w:rPr>
          <w:rFonts w:ascii="Times New Roman" w:hAnsi="Times New Roman"/>
        </w:rPr>
      </w:pPr>
    </w:p>
    <w:p w:rsidR="006964AA" w:rsidRPr="006964AA" w:rsidRDefault="006964AA" w:rsidP="006964AA">
      <w:pPr>
        <w:pStyle w:val="ListParagraph"/>
        <w:ind w:left="360"/>
        <w:rPr>
          <w:rFonts w:ascii="Times New Roman" w:hAnsi="Times New Roman"/>
        </w:rPr>
      </w:pPr>
      <w:r w:rsidRPr="006964AA">
        <w:rPr>
          <w:rFonts w:ascii="Times New Roman" w:hAnsi="Times New Roman"/>
        </w:rPr>
        <w:t>Besides degree programs, there are three main types of postsecondary credentials:</w:t>
      </w:r>
    </w:p>
    <w:p w:rsidR="006964AA" w:rsidRPr="006964AA" w:rsidRDefault="006964AA" w:rsidP="009F17BF">
      <w:pPr>
        <w:pStyle w:val="Pa3"/>
        <w:numPr>
          <w:ilvl w:val="0"/>
          <w:numId w:val="16"/>
        </w:numPr>
        <w:spacing w:line="240" w:lineRule="auto"/>
        <w:rPr>
          <w:rFonts w:ascii="Times New Roman" w:hAnsi="Times New Roman" w:cs="Times New Roman"/>
          <w:sz w:val="22"/>
          <w:szCs w:val="22"/>
        </w:rPr>
      </w:pPr>
      <w:r w:rsidRPr="006964AA">
        <w:rPr>
          <w:rStyle w:val="A1"/>
          <w:rFonts w:ascii="Times New Roman" w:hAnsi="Times New Roman" w:cs="Times New Roman"/>
          <w:sz w:val="22"/>
          <w:szCs w:val="22"/>
        </w:rPr>
        <w:t>Certificate-</w:t>
      </w:r>
      <w:r w:rsidRPr="006964AA">
        <w:rPr>
          <w:rStyle w:val="A3"/>
          <w:rFonts w:ascii="Times New Roman" w:hAnsi="Times New Roman" w:cs="Times New Roman"/>
          <w:sz w:val="22"/>
          <w:szCs w:val="22"/>
        </w:rPr>
        <w:t xml:space="preserve">Certificates are awarded upon the successful completion of a brief course of study, usually one year or less but at times longer, primarily in public or private two-year institutions of higher education, university extension programs or non-degree granting postsecondary institutions like area career and technical education schools. Upon completion of a course of study, </w:t>
      </w:r>
      <w:r w:rsidRPr="006964AA">
        <w:rPr>
          <w:rStyle w:val="A3"/>
          <w:rFonts w:ascii="Times New Roman" w:hAnsi="Times New Roman" w:cs="Times New Roman"/>
          <w:sz w:val="22"/>
          <w:szCs w:val="22"/>
          <w:u w:val="single"/>
        </w:rPr>
        <w:t>a certificate does not require any further action to retain</w:t>
      </w:r>
      <w:r w:rsidRPr="006964AA">
        <w:rPr>
          <w:rStyle w:val="A3"/>
          <w:rFonts w:ascii="Times New Roman" w:hAnsi="Times New Roman" w:cs="Times New Roman"/>
          <w:sz w:val="22"/>
          <w:szCs w:val="22"/>
        </w:rPr>
        <w:t xml:space="preserve">.  Certificates of completion for occupations which require a license to work in the field do not count as a certificate in this definition of Credential. </w:t>
      </w:r>
    </w:p>
    <w:p w:rsidR="006964AA" w:rsidRPr="006964AA" w:rsidRDefault="006964AA" w:rsidP="006964AA">
      <w:pPr>
        <w:pStyle w:val="Pa3"/>
        <w:spacing w:line="240" w:lineRule="auto"/>
        <w:ind w:left="720"/>
        <w:rPr>
          <w:rStyle w:val="A3"/>
          <w:rFonts w:ascii="Times New Roman" w:hAnsi="Times New Roman" w:cs="Times New Roman"/>
          <w:sz w:val="22"/>
          <w:szCs w:val="22"/>
        </w:rPr>
      </w:pPr>
    </w:p>
    <w:p w:rsidR="006964AA" w:rsidRPr="006964AA" w:rsidRDefault="006964AA" w:rsidP="009F17BF">
      <w:pPr>
        <w:pStyle w:val="Pa3"/>
        <w:numPr>
          <w:ilvl w:val="0"/>
          <w:numId w:val="16"/>
        </w:numPr>
        <w:spacing w:line="240" w:lineRule="auto"/>
        <w:rPr>
          <w:rFonts w:ascii="Times New Roman" w:hAnsi="Times New Roman" w:cs="Times New Roman"/>
          <w:sz w:val="22"/>
          <w:szCs w:val="22"/>
        </w:rPr>
      </w:pPr>
      <w:r w:rsidRPr="006964AA">
        <w:rPr>
          <w:rStyle w:val="A3"/>
          <w:rFonts w:ascii="Times New Roman" w:hAnsi="Times New Roman" w:cs="Times New Roman"/>
          <w:sz w:val="22"/>
          <w:szCs w:val="22"/>
        </w:rPr>
        <w:t xml:space="preserve">Certifications-Certifications indicate mastery of or competency in specific knowledge, skills or processes that can be measured against a set of accepted standards. These are not tied to a specific educational program, but are typically awarded through assessment and validation of skills in cooperation with a business, trade association or other industry group. After attaining a certification, individuals often must meet ongoing requirements to maintain the currency of the certification. </w:t>
      </w:r>
    </w:p>
    <w:p w:rsidR="006964AA" w:rsidRPr="006964AA" w:rsidRDefault="006964AA" w:rsidP="006964AA">
      <w:pPr>
        <w:pStyle w:val="Pa3"/>
        <w:spacing w:line="240" w:lineRule="auto"/>
        <w:ind w:left="720"/>
        <w:rPr>
          <w:rStyle w:val="A1"/>
          <w:rFonts w:ascii="Times New Roman" w:hAnsi="Times New Roman" w:cs="Times New Roman"/>
          <w:sz w:val="22"/>
          <w:szCs w:val="22"/>
        </w:rPr>
      </w:pPr>
    </w:p>
    <w:p w:rsidR="006964AA" w:rsidRPr="006964AA" w:rsidRDefault="006964AA" w:rsidP="009F17BF">
      <w:pPr>
        <w:pStyle w:val="Pa3"/>
        <w:numPr>
          <w:ilvl w:val="0"/>
          <w:numId w:val="16"/>
        </w:numPr>
        <w:spacing w:line="240" w:lineRule="auto"/>
        <w:rPr>
          <w:rStyle w:val="A3"/>
          <w:rFonts w:ascii="Times New Roman" w:hAnsi="Times New Roman" w:cs="Times New Roman"/>
          <w:sz w:val="22"/>
          <w:szCs w:val="22"/>
        </w:rPr>
      </w:pPr>
      <w:r w:rsidRPr="006964AA">
        <w:rPr>
          <w:rStyle w:val="A1"/>
          <w:rFonts w:ascii="Times New Roman" w:hAnsi="Times New Roman" w:cs="Times New Roman"/>
          <w:sz w:val="22"/>
          <w:szCs w:val="22"/>
        </w:rPr>
        <w:t>License-</w:t>
      </w:r>
      <w:r w:rsidRPr="006964AA">
        <w:rPr>
          <w:rStyle w:val="A3"/>
          <w:rFonts w:ascii="Times New Roman" w:hAnsi="Times New Roman" w:cs="Times New Roman"/>
          <w:sz w:val="22"/>
          <w:szCs w:val="22"/>
        </w:rPr>
        <w:t xml:space="preserve">A license is legal permission, typically granted by a government agency, to allow an individual to perform certain regulated tasks or occupations. </w:t>
      </w:r>
    </w:p>
    <w:p w:rsidR="006964AA" w:rsidRPr="006964AA" w:rsidRDefault="006964AA" w:rsidP="006964AA">
      <w:pPr>
        <w:ind w:left="360"/>
        <w:rPr>
          <w:sz w:val="22"/>
          <w:szCs w:val="22"/>
        </w:rPr>
      </w:pPr>
    </w:p>
    <w:p w:rsidR="006964AA" w:rsidRPr="006964AA" w:rsidRDefault="006964AA" w:rsidP="006964AA">
      <w:pPr>
        <w:ind w:left="360"/>
        <w:rPr>
          <w:sz w:val="22"/>
          <w:szCs w:val="22"/>
        </w:rPr>
      </w:pPr>
      <w:r w:rsidRPr="006964AA">
        <w:rPr>
          <w:sz w:val="22"/>
          <w:szCs w:val="22"/>
        </w:rPr>
        <w:t>A variety of different public and private entities issue recognized postsecondary credentials.  Below is a list of the types of organizations and institutions that award recognized postsecondary credentials (</w:t>
      </w:r>
      <w:r w:rsidRPr="006964AA">
        <w:rPr>
          <w:b/>
          <w:i/>
          <w:sz w:val="22"/>
          <w:szCs w:val="22"/>
          <w:u w:val="single"/>
        </w:rPr>
        <w:t>not all credentials by these entities meet the definition of recognized postsecondary credential</w:t>
      </w:r>
      <w:r w:rsidRPr="006964AA">
        <w:rPr>
          <w:sz w:val="22"/>
          <w:szCs w:val="22"/>
        </w:rPr>
        <w:t>).</w:t>
      </w:r>
    </w:p>
    <w:p w:rsidR="006964AA" w:rsidRPr="006964AA" w:rsidRDefault="006964AA" w:rsidP="006964AA">
      <w:pPr>
        <w:ind w:left="360"/>
        <w:rPr>
          <w:sz w:val="22"/>
          <w:szCs w:val="22"/>
        </w:rPr>
      </w:pPr>
    </w:p>
    <w:p w:rsidR="006964AA" w:rsidRPr="006964AA" w:rsidRDefault="006964AA" w:rsidP="009F17BF">
      <w:pPr>
        <w:pStyle w:val="ListParagraph"/>
        <w:numPr>
          <w:ilvl w:val="0"/>
          <w:numId w:val="33"/>
        </w:numPr>
        <w:spacing w:after="0" w:line="240" w:lineRule="auto"/>
        <w:rPr>
          <w:rFonts w:ascii="Times New Roman" w:hAnsi="Times New Roman"/>
        </w:rPr>
      </w:pPr>
      <w:r w:rsidRPr="006964AA">
        <w:rPr>
          <w:rFonts w:ascii="Times New Roman" w:hAnsi="Times New Roman"/>
        </w:rPr>
        <w:t>A State educational agency or a State agency responsible for administering vocational and technical education within a State;</w:t>
      </w:r>
    </w:p>
    <w:p w:rsidR="006964AA" w:rsidRPr="006964AA" w:rsidRDefault="006964AA" w:rsidP="009F17BF">
      <w:pPr>
        <w:pStyle w:val="ListParagraph"/>
        <w:numPr>
          <w:ilvl w:val="0"/>
          <w:numId w:val="33"/>
        </w:numPr>
        <w:spacing w:after="0" w:line="240" w:lineRule="auto"/>
        <w:rPr>
          <w:rFonts w:ascii="Times New Roman" w:hAnsi="Times New Roman"/>
        </w:rPr>
      </w:pPr>
      <w:r w:rsidRPr="006964AA">
        <w:rPr>
          <w:rFonts w:ascii="Times New Roman" w:hAnsi="Times New Roman"/>
        </w:rPr>
        <w:t>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w:t>
      </w:r>
    </w:p>
    <w:p w:rsidR="006964AA" w:rsidRPr="006964AA" w:rsidRDefault="006964AA" w:rsidP="009F17BF">
      <w:pPr>
        <w:pStyle w:val="ListParagraph"/>
        <w:numPr>
          <w:ilvl w:val="0"/>
          <w:numId w:val="33"/>
        </w:numPr>
        <w:spacing w:after="0" w:line="240" w:lineRule="auto"/>
        <w:rPr>
          <w:rFonts w:ascii="Times New Roman" w:hAnsi="Times New Roman"/>
        </w:rPr>
      </w:pPr>
      <w:r w:rsidRPr="006964AA">
        <w:rPr>
          <w:rFonts w:ascii="Times New Roman" w:hAnsi="Times New Roman"/>
        </w:rPr>
        <w:t>An institution of higher education that is formally controlled, or has been formally sanctioned or chartered, by the governing body of an Indian tribe or tribes;</w:t>
      </w:r>
    </w:p>
    <w:p w:rsidR="006964AA" w:rsidRPr="006964AA" w:rsidRDefault="006964AA" w:rsidP="009F17BF">
      <w:pPr>
        <w:pStyle w:val="ListParagraph"/>
        <w:numPr>
          <w:ilvl w:val="0"/>
          <w:numId w:val="33"/>
        </w:numPr>
        <w:spacing w:after="0" w:line="240" w:lineRule="auto"/>
        <w:rPr>
          <w:rFonts w:ascii="Times New Roman" w:hAnsi="Times New Roman"/>
        </w:rPr>
      </w:pPr>
      <w:r w:rsidRPr="006964AA">
        <w:rPr>
          <w:rFonts w:ascii="Times New Roman" w:hAnsi="Times New Roman"/>
        </w:rPr>
        <w:t>A professional, industry, or employer organization (e.g., National Institute for Automotive Service Excellence certification, National Institute for Metalworking Skills, Inc., Machining Level I credential) or product manufacturer or developer (e.g., recognized Microsoft Information Technology certificates, such as Microsoft Certified IT Professional (MCITP), Certified Novell Engineer, a Sun Certified Java Programmer, etc.) using a valid and reliable assessment of an individual’s knowledge, skills and abilities;</w:t>
      </w:r>
    </w:p>
    <w:p w:rsidR="006964AA" w:rsidRPr="006964AA" w:rsidRDefault="006964AA" w:rsidP="009F17BF">
      <w:pPr>
        <w:pStyle w:val="ListParagraph"/>
        <w:numPr>
          <w:ilvl w:val="0"/>
          <w:numId w:val="33"/>
        </w:numPr>
        <w:spacing w:after="0" w:line="240" w:lineRule="auto"/>
        <w:rPr>
          <w:rFonts w:ascii="Times New Roman" w:hAnsi="Times New Roman"/>
        </w:rPr>
      </w:pPr>
      <w:r w:rsidRPr="006964AA">
        <w:rPr>
          <w:rFonts w:ascii="Times New Roman" w:hAnsi="Times New Roman"/>
        </w:rPr>
        <w:lastRenderedPageBreak/>
        <w:t xml:space="preserve">ETA’s Office of Apprenticeship or a State Apprenticeship Agency; </w:t>
      </w:r>
    </w:p>
    <w:p w:rsidR="006964AA" w:rsidRPr="006964AA" w:rsidRDefault="006964AA" w:rsidP="009F17BF">
      <w:pPr>
        <w:pStyle w:val="ListParagraph"/>
        <w:numPr>
          <w:ilvl w:val="0"/>
          <w:numId w:val="33"/>
        </w:numPr>
        <w:spacing w:after="0" w:line="240" w:lineRule="auto"/>
        <w:rPr>
          <w:rFonts w:ascii="Times New Roman" w:hAnsi="Times New Roman"/>
        </w:rPr>
      </w:pPr>
      <w:r w:rsidRPr="006964AA">
        <w:rPr>
          <w:rFonts w:ascii="Times New Roman" w:hAnsi="Times New Roman"/>
        </w:rPr>
        <w:t>A public regulatory agency, which awards a credential upon an individual’s fulfillment of educational, work experience, or skill requirements that are legally necessary for an individual to use an occupational or professional title or to practice an occupation or profession (e.g., Federal Aviation Administration aviation mechanic license, or a State-licensed asbestos inspector);</w:t>
      </w:r>
    </w:p>
    <w:p w:rsidR="006964AA" w:rsidRPr="006964AA" w:rsidRDefault="006964AA" w:rsidP="009F17BF">
      <w:pPr>
        <w:pStyle w:val="ListParagraph"/>
        <w:numPr>
          <w:ilvl w:val="0"/>
          <w:numId w:val="33"/>
        </w:numPr>
        <w:spacing w:after="0" w:line="240" w:lineRule="auto"/>
        <w:rPr>
          <w:rFonts w:ascii="Times New Roman" w:hAnsi="Times New Roman"/>
        </w:rPr>
      </w:pPr>
      <w:r w:rsidRPr="006964AA">
        <w:rPr>
          <w:rFonts w:ascii="Times New Roman" w:hAnsi="Times New Roman"/>
        </w:rPr>
        <w:t>A program that has been approved by the Department of Veterans Affairs to offer education benefits to veterans and other eligible persons;</w:t>
      </w:r>
    </w:p>
    <w:p w:rsidR="006964AA" w:rsidRPr="006964AA" w:rsidRDefault="006964AA" w:rsidP="009F17BF">
      <w:pPr>
        <w:pStyle w:val="ListParagraph"/>
        <w:numPr>
          <w:ilvl w:val="0"/>
          <w:numId w:val="33"/>
        </w:numPr>
        <w:spacing w:after="0" w:line="240" w:lineRule="auto"/>
        <w:rPr>
          <w:rFonts w:ascii="Times New Roman" w:hAnsi="Times New Roman"/>
        </w:rPr>
      </w:pPr>
      <w:r w:rsidRPr="006964AA">
        <w:rPr>
          <w:rFonts w:ascii="Times New Roman" w:hAnsi="Times New Roman"/>
        </w:rPr>
        <w:t>Job Corps, which issues certificates for completing career training programs that are based on industry skills standards and certification requirements.</w:t>
      </w:r>
    </w:p>
    <w:p w:rsidR="006964AA" w:rsidRPr="006964AA" w:rsidRDefault="006964AA" w:rsidP="006964AA">
      <w:pPr>
        <w:pStyle w:val="ListParagraph"/>
        <w:spacing w:after="0" w:line="240" w:lineRule="auto"/>
        <w:ind w:left="766"/>
        <w:rPr>
          <w:rFonts w:ascii="Times New Roman" w:hAnsi="Times New Roman"/>
        </w:rPr>
      </w:pPr>
    </w:p>
    <w:p w:rsidR="006964AA" w:rsidRPr="006964AA" w:rsidRDefault="006964AA" w:rsidP="006964AA">
      <w:pPr>
        <w:spacing w:after="160" w:line="259" w:lineRule="auto"/>
        <w:ind w:left="450"/>
        <w:rPr>
          <w:i/>
          <w:sz w:val="22"/>
          <w:szCs w:val="22"/>
        </w:rPr>
      </w:pPr>
      <w:r w:rsidRPr="006964AA">
        <w:rPr>
          <w:b/>
          <w:sz w:val="22"/>
          <w:szCs w:val="22"/>
        </w:rPr>
        <w:t>Note:</w:t>
      </w:r>
      <w:r w:rsidRPr="006964AA">
        <w:rPr>
          <w:sz w:val="22"/>
          <w:szCs w:val="22"/>
        </w:rPr>
        <w:t xml:space="preserve"> </w:t>
      </w:r>
      <w:r w:rsidRPr="006964AA">
        <w:rPr>
          <w:i/>
          <w:sz w:val="22"/>
          <w:szCs w:val="22"/>
        </w:rPr>
        <w:t>Neither certificates awarded by workforce development boards (WDBs), nor work readiness certificates, are included in this definition because neither type of certificate documents the measurable technical or industry/occupational skills necessary to gain employment or advance within an occupation. Likewise, such certificates must recognize technology or industry/occupational skills for the specific industry/occupation rather than general skills related to safety, hygiene, etc., even if such general skills certificates are broadly required to qualify for entry-level employment or advancement in employment. For example, CPR and OSHA 10 and 40 are not considered credentials.</w:t>
      </w:r>
    </w:p>
    <w:p w:rsidR="006964AA" w:rsidRPr="006964AA" w:rsidRDefault="006964AA" w:rsidP="009F17BF">
      <w:pPr>
        <w:pStyle w:val="ListParagraph"/>
        <w:numPr>
          <w:ilvl w:val="0"/>
          <w:numId w:val="34"/>
        </w:numPr>
        <w:spacing w:after="0" w:line="240" w:lineRule="auto"/>
        <w:ind w:left="360"/>
        <w:rPr>
          <w:rFonts w:ascii="Times New Roman" w:hAnsi="Times New Roman"/>
        </w:rPr>
      </w:pPr>
      <w:r w:rsidRPr="006964AA">
        <w:rPr>
          <w:rFonts w:ascii="Times New Roman" w:hAnsi="Times New Roman"/>
          <w:u w:val="single"/>
        </w:rPr>
        <w:t>Secondary School Diploma</w:t>
      </w:r>
      <w:r w:rsidRPr="006964AA">
        <w:rPr>
          <w:rFonts w:ascii="Times New Roman" w:hAnsi="Times New Roman"/>
        </w:rPr>
        <w:t>:  A State of Delaware High School Diploma issued pursuant to 14 </w:t>
      </w:r>
      <w:proofErr w:type="spellStart"/>
      <w:r w:rsidRPr="006964AA">
        <w:rPr>
          <w:rFonts w:ascii="Times New Roman" w:hAnsi="Times New Roman"/>
        </w:rPr>
        <w:t>Del.C</w:t>
      </w:r>
      <w:proofErr w:type="spellEnd"/>
      <w:r w:rsidRPr="006964AA">
        <w:rPr>
          <w:rFonts w:ascii="Times New Roman" w:hAnsi="Times New Roman"/>
        </w:rPr>
        <w:t>. §152 or an equivalent high school diploma issued by an educational institution that is regionally, state, or nationally accredited. It is recognized by a State and is included for accountability purposes under the Elementary and Secondary Education Act of 1965 (ESEA), as amended by the Every Student Succeeds Act (ESSA).</w:t>
      </w:r>
    </w:p>
    <w:p w:rsidR="006964AA" w:rsidRPr="006964AA" w:rsidRDefault="006964AA" w:rsidP="006964AA">
      <w:pPr>
        <w:pStyle w:val="ListParagraph"/>
        <w:spacing w:after="0" w:line="240" w:lineRule="auto"/>
        <w:ind w:left="360"/>
        <w:rPr>
          <w:rFonts w:ascii="Times New Roman" w:hAnsi="Times New Roman"/>
        </w:rPr>
      </w:pPr>
    </w:p>
    <w:p w:rsidR="006964AA" w:rsidRPr="006964AA" w:rsidRDefault="006964AA" w:rsidP="009F17BF">
      <w:pPr>
        <w:pStyle w:val="ListParagraph"/>
        <w:numPr>
          <w:ilvl w:val="0"/>
          <w:numId w:val="34"/>
        </w:numPr>
        <w:spacing w:after="0" w:line="240" w:lineRule="auto"/>
        <w:ind w:left="360"/>
        <w:rPr>
          <w:rFonts w:ascii="Times New Roman" w:hAnsi="Times New Roman"/>
        </w:rPr>
      </w:pPr>
      <w:r w:rsidRPr="006964AA">
        <w:rPr>
          <w:rFonts w:ascii="Times New Roman" w:hAnsi="Times New Roman"/>
          <w:u w:val="single"/>
        </w:rPr>
        <w:t>Secondary School Diploma Recognized Equivalent:</w:t>
      </w:r>
      <w:r w:rsidRPr="006964AA">
        <w:rPr>
          <w:rFonts w:ascii="Times New Roman" w:hAnsi="Times New Roman"/>
        </w:rPr>
        <w:t xml:space="preserve"> is defined a GED or high school equivalency diploma recognized by the State.  </w:t>
      </w:r>
      <w:r w:rsidRPr="006964AA">
        <w:rPr>
          <w:rFonts w:ascii="Times New Roman" w:hAnsi="Times New Roman"/>
          <w:highlight w:val="white"/>
        </w:rPr>
        <w:t>It is an alternative to a high school diploma for those who did not complete the standard high school curriculum. Passing all parts of the GED test is seen as equal to a high school diploma by most colleges and employers.</w:t>
      </w:r>
    </w:p>
    <w:p w:rsidR="006964AA" w:rsidRPr="006964AA" w:rsidRDefault="006964AA" w:rsidP="00B36215">
      <w:pPr>
        <w:tabs>
          <w:tab w:val="left" w:pos="720"/>
        </w:tabs>
        <w:rPr>
          <w:sz w:val="22"/>
          <w:szCs w:val="22"/>
        </w:rPr>
      </w:pPr>
    </w:p>
    <w:p w:rsidR="00225034" w:rsidRPr="006964AA" w:rsidRDefault="00791594" w:rsidP="00B36215">
      <w:pPr>
        <w:rPr>
          <w:sz w:val="22"/>
          <w:szCs w:val="22"/>
        </w:rPr>
      </w:pPr>
      <w:r w:rsidRPr="006964AA">
        <w:rPr>
          <w:b/>
          <w:sz w:val="22"/>
          <w:szCs w:val="22"/>
          <w:u w:val="single"/>
        </w:rPr>
        <w:t>Day 1 Outcome</w:t>
      </w:r>
      <w:r w:rsidR="00377EEC" w:rsidRPr="006964AA">
        <w:rPr>
          <w:sz w:val="22"/>
          <w:szCs w:val="22"/>
        </w:rPr>
        <w:t xml:space="preserve"> </w:t>
      </w:r>
      <w:r w:rsidR="00377EEC" w:rsidRPr="006964AA">
        <w:rPr>
          <w:b/>
          <w:sz w:val="22"/>
          <w:szCs w:val="22"/>
        </w:rPr>
        <w:t>-</w:t>
      </w:r>
      <w:r w:rsidRPr="006964AA">
        <w:rPr>
          <w:sz w:val="22"/>
          <w:szCs w:val="22"/>
        </w:rPr>
        <w:t xml:space="preserve">Documentation </w:t>
      </w:r>
      <w:r w:rsidR="00F56BA4" w:rsidRPr="006964AA">
        <w:rPr>
          <w:sz w:val="22"/>
          <w:szCs w:val="22"/>
        </w:rPr>
        <w:t>and entry in DJL of allowable outcome.</w:t>
      </w:r>
      <w:r w:rsidR="00225034" w:rsidRPr="006964AA">
        <w:rPr>
          <w:sz w:val="22"/>
          <w:szCs w:val="22"/>
        </w:rPr>
        <w:t xml:space="preserve">  Unless otherwise defined in an executed contract</w:t>
      </w:r>
      <w:r w:rsidR="00574B1F">
        <w:rPr>
          <w:sz w:val="22"/>
          <w:szCs w:val="22"/>
        </w:rPr>
        <w:t xml:space="preserve"> or policy</w:t>
      </w:r>
      <w:r w:rsidR="00225034" w:rsidRPr="006964AA">
        <w:rPr>
          <w:sz w:val="22"/>
          <w:szCs w:val="22"/>
        </w:rPr>
        <w:t>, outcome for Adult Programs (Blue Collar and WIOA Adult/Dislocated Worker) include:</w:t>
      </w:r>
    </w:p>
    <w:p w:rsidR="00225034" w:rsidRPr="006964AA" w:rsidRDefault="00225034" w:rsidP="009F17BF">
      <w:pPr>
        <w:pStyle w:val="ListParagraph"/>
        <w:numPr>
          <w:ilvl w:val="0"/>
          <w:numId w:val="18"/>
        </w:numPr>
        <w:rPr>
          <w:rFonts w:ascii="Times New Roman" w:hAnsi="Times New Roman"/>
        </w:rPr>
      </w:pPr>
      <w:r w:rsidRPr="006964AA">
        <w:rPr>
          <w:rFonts w:ascii="Times New Roman" w:hAnsi="Times New Roman"/>
        </w:rPr>
        <w:t>U</w:t>
      </w:r>
      <w:r w:rsidRPr="006964AA">
        <w:rPr>
          <w:rFonts w:ascii="Times New Roman" w:hAnsi="Times New Roman"/>
          <w:color w:val="000000"/>
        </w:rPr>
        <w:t>nsubsidized employment maintained for one (1) day</w:t>
      </w:r>
      <w:r w:rsidR="002228D4" w:rsidRPr="006964AA">
        <w:rPr>
          <w:rFonts w:ascii="Times New Roman" w:hAnsi="Times New Roman"/>
          <w:snapToGrid w:val="0"/>
        </w:rPr>
        <w:t xml:space="preserve"> with an anticipated permanent duration.  </w:t>
      </w:r>
      <w:r w:rsidRPr="006964AA">
        <w:rPr>
          <w:rFonts w:ascii="Times New Roman" w:hAnsi="Times New Roman"/>
        </w:rPr>
        <w:t xml:space="preserve">  This includes Military service and Registered Apprenticeship.</w:t>
      </w:r>
    </w:p>
    <w:p w:rsidR="00225034" w:rsidRPr="006964AA" w:rsidRDefault="00F56BA4" w:rsidP="00B36215">
      <w:pPr>
        <w:rPr>
          <w:sz w:val="22"/>
          <w:szCs w:val="22"/>
        </w:rPr>
      </w:pPr>
      <w:r w:rsidRPr="006964AA">
        <w:rPr>
          <w:sz w:val="22"/>
          <w:szCs w:val="22"/>
        </w:rPr>
        <w:t>Outcomes for Youth Programs include:</w:t>
      </w:r>
    </w:p>
    <w:p w:rsidR="00225034" w:rsidRPr="006964AA" w:rsidRDefault="00225034" w:rsidP="009F17BF">
      <w:pPr>
        <w:pStyle w:val="ListParagraph"/>
        <w:numPr>
          <w:ilvl w:val="0"/>
          <w:numId w:val="17"/>
        </w:numPr>
        <w:rPr>
          <w:rFonts w:ascii="Times New Roman" w:hAnsi="Times New Roman"/>
        </w:rPr>
      </w:pPr>
      <w:r w:rsidRPr="006964AA">
        <w:rPr>
          <w:rFonts w:ascii="Times New Roman" w:hAnsi="Times New Roman"/>
        </w:rPr>
        <w:t>P</w:t>
      </w:r>
      <w:r w:rsidR="00791594" w:rsidRPr="006964AA">
        <w:rPr>
          <w:rFonts w:ascii="Times New Roman" w:hAnsi="Times New Roman"/>
        </w:rPr>
        <w:t>ost-secondary education enrollment</w:t>
      </w:r>
      <w:r w:rsidR="006003F6">
        <w:rPr>
          <w:rFonts w:ascii="Times New Roman" w:hAnsi="Times New Roman"/>
        </w:rPr>
        <w:t>;</w:t>
      </w:r>
    </w:p>
    <w:p w:rsidR="00225034" w:rsidRPr="006964AA" w:rsidRDefault="00225034" w:rsidP="009F17BF">
      <w:pPr>
        <w:pStyle w:val="ListParagraph"/>
        <w:numPr>
          <w:ilvl w:val="0"/>
          <w:numId w:val="17"/>
        </w:numPr>
        <w:rPr>
          <w:rFonts w:ascii="Times New Roman" w:hAnsi="Times New Roman"/>
        </w:rPr>
      </w:pPr>
      <w:r w:rsidRPr="006964AA">
        <w:rPr>
          <w:rFonts w:ascii="Times New Roman" w:hAnsi="Times New Roman"/>
        </w:rPr>
        <w:t>Advanced training enrollment (includes Job Corps)</w:t>
      </w:r>
      <w:r w:rsidR="006003F6">
        <w:rPr>
          <w:rFonts w:ascii="Times New Roman" w:hAnsi="Times New Roman"/>
        </w:rPr>
        <w:t>; or</w:t>
      </w:r>
    </w:p>
    <w:p w:rsidR="00791594" w:rsidRPr="006964AA" w:rsidRDefault="00225034" w:rsidP="009F17BF">
      <w:pPr>
        <w:pStyle w:val="ListParagraph"/>
        <w:numPr>
          <w:ilvl w:val="0"/>
          <w:numId w:val="17"/>
        </w:numPr>
        <w:rPr>
          <w:rFonts w:ascii="Times New Roman" w:hAnsi="Times New Roman"/>
        </w:rPr>
      </w:pPr>
      <w:r w:rsidRPr="006964AA">
        <w:rPr>
          <w:rFonts w:ascii="Times New Roman" w:hAnsi="Times New Roman"/>
        </w:rPr>
        <w:t>U</w:t>
      </w:r>
      <w:r w:rsidR="00791594" w:rsidRPr="006964AA">
        <w:rPr>
          <w:rFonts w:ascii="Times New Roman" w:hAnsi="Times New Roman"/>
          <w:color w:val="000000"/>
        </w:rPr>
        <w:t>nsubsidized employment maintained for one (1) day</w:t>
      </w:r>
      <w:r w:rsidR="00791594" w:rsidRPr="006964AA">
        <w:rPr>
          <w:rFonts w:ascii="Times New Roman" w:hAnsi="Times New Roman"/>
        </w:rPr>
        <w:t>.</w:t>
      </w:r>
      <w:r w:rsidRPr="006964AA">
        <w:rPr>
          <w:rFonts w:ascii="Times New Roman" w:hAnsi="Times New Roman"/>
        </w:rPr>
        <w:t xml:space="preserve">  This includes Military service and Registered Apprenticeship.</w:t>
      </w:r>
    </w:p>
    <w:p w:rsidR="00791594" w:rsidRPr="006964AA" w:rsidRDefault="00C22307" w:rsidP="00B36215">
      <w:pPr>
        <w:pStyle w:val="BodyTextIndent"/>
        <w:widowControl/>
        <w:autoSpaceDE/>
        <w:autoSpaceDN/>
        <w:adjustRightInd/>
        <w:spacing w:after="0"/>
        <w:ind w:left="0"/>
        <w:rPr>
          <w:sz w:val="22"/>
          <w:szCs w:val="22"/>
        </w:rPr>
      </w:pPr>
      <w:r w:rsidRPr="006964AA">
        <w:rPr>
          <w:b/>
          <w:sz w:val="22"/>
          <w:szCs w:val="22"/>
          <w:u w:val="single"/>
        </w:rPr>
        <w:t>Day 30 Outcome</w:t>
      </w:r>
      <w:r w:rsidRPr="006964AA">
        <w:rPr>
          <w:b/>
          <w:sz w:val="22"/>
          <w:szCs w:val="22"/>
        </w:rPr>
        <w:t xml:space="preserve"> - </w:t>
      </w:r>
      <w:r w:rsidR="00791594" w:rsidRPr="006964AA">
        <w:rPr>
          <w:color w:val="000000"/>
          <w:sz w:val="22"/>
          <w:szCs w:val="22"/>
        </w:rPr>
        <w:t>An outcome</w:t>
      </w:r>
      <w:r w:rsidR="00791594" w:rsidRPr="006964AA">
        <w:rPr>
          <w:sz w:val="22"/>
          <w:szCs w:val="22"/>
        </w:rPr>
        <w:t xml:space="preserve"> maintained for 30 continuous calendar days.</w:t>
      </w:r>
    </w:p>
    <w:p w:rsidR="00377EEC" w:rsidRPr="006964AA" w:rsidRDefault="00377EEC" w:rsidP="00B36215">
      <w:pPr>
        <w:pStyle w:val="BodyTextIndent"/>
        <w:spacing w:after="0"/>
        <w:ind w:left="0"/>
        <w:jc w:val="both"/>
        <w:rPr>
          <w:sz w:val="22"/>
          <w:szCs w:val="22"/>
        </w:rPr>
      </w:pPr>
    </w:p>
    <w:p w:rsidR="00791594" w:rsidRPr="006964AA" w:rsidRDefault="00791594" w:rsidP="00B36215">
      <w:pPr>
        <w:pStyle w:val="BodyTextIndent"/>
        <w:spacing w:after="0"/>
        <w:ind w:left="0"/>
        <w:jc w:val="both"/>
        <w:rPr>
          <w:sz w:val="22"/>
          <w:szCs w:val="22"/>
        </w:rPr>
      </w:pPr>
      <w:r w:rsidRPr="006964AA">
        <w:rPr>
          <w:b/>
          <w:sz w:val="22"/>
          <w:szCs w:val="22"/>
          <w:u w:val="single"/>
        </w:rPr>
        <w:t>Day 60 Outcome</w:t>
      </w:r>
      <w:r w:rsidR="00C22307" w:rsidRPr="006964AA">
        <w:rPr>
          <w:b/>
          <w:sz w:val="22"/>
          <w:szCs w:val="22"/>
        </w:rPr>
        <w:t xml:space="preserve"> - </w:t>
      </w:r>
      <w:r w:rsidRPr="006964AA">
        <w:rPr>
          <w:sz w:val="22"/>
          <w:szCs w:val="22"/>
        </w:rPr>
        <w:t>An individual that has met the Day 60 Outcome definition that has continued until day 60 with no break in employment greater than 15 days. The Day 60 claim date will always be the 60th day.</w:t>
      </w:r>
    </w:p>
    <w:p w:rsidR="00791594" w:rsidRPr="006964AA" w:rsidRDefault="00791594" w:rsidP="00B36215">
      <w:pPr>
        <w:pStyle w:val="BodyTextIndent"/>
        <w:spacing w:after="0"/>
        <w:ind w:left="0"/>
        <w:jc w:val="both"/>
        <w:rPr>
          <w:sz w:val="22"/>
          <w:szCs w:val="22"/>
        </w:rPr>
      </w:pPr>
    </w:p>
    <w:p w:rsidR="00791594" w:rsidRPr="006964AA" w:rsidRDefault="00791594" w:rsidP="00B36215">
      <w:pPr>
        <w:pStyle w:val="BodyTextIndent"/>
        <w:spacing w:after="0"/>
        <w:ind w:left="0"/>
        <w:jc w:val="both"/>
        <w:rPr>
          <w:sz w:val="22"/>
          <w:szCs w:val="22"/>
        </w:rPr>
      </w:pPr>
      <w:r w:rsidRPr="006964AA">
        <w:rPr>
          <w:b/>
          <w:sz w:val="22"/>
          <w:szCs w:val="22"/>
          <w:u w:val="single"/>
        </w:rPr>
        <w:t>Day 90 Outcome</w:t>
      </w:r>
      <w:r w:rsidR="00377EEC" w:rsidRPr="006964AA">
        <w:rPr>
          <w:b/>
          <w:sz w:val="22"/>
          <w:szCs w:val="22"/>
          <w:u w:val="single"/>
        </w:rPr>
        <w:t xml:space="preserve"> </w:t>
      </w:r>
      <w:r w:rsidR="00377EEC" w:rsidRPr="006964AA">
        <w:rPr>
          <w:b/>
          <w:sz w:val="22"/>
          <w:szCs w:val="22"/>
        </w:rPr>
        <w:t>-</w:t>
      </w:r>
      <w:r w:rsidR="00C22307" w:rsidRPr="006964AA">
        <w:rPr>
          <w:sz w:val="22"/>
          <w:szCs w:val="22"/>
        </w:rPr>
        <w:t xml:space="preserve"> </w:t>
      </w:r>
      <w:r w:rsidRPr="006964AA">
        <w:rPr>
          <w:sz w:val="22"/>
          <w:szCs w:val="22"/>
        </w:rPr>
        <w:t>An individual that has met the Day 90 Outcome definition that has continued until day 90 with no break in employment greater than 15 days. The Day 90 claim date will always be the 90</w:t>
      </w:r>
      <w:r w:rsidRPr="006964AA">
        <w:rPr>
          <w:sz w:val="22"/>
          <w:szCs w:val="22"/>
          <w:vertAlign w:val="superscript"/>
        </w:rPr>
        <w:t>th</w:t>
      </w:r>
      <w:r w:rsidRPr="006964AA">
        <w:rPr>
          <w:sz w:val="22"/>
          <w:szCs w:val="22"/>
        </w:rPr>
        <w:t xml:space="preserve"> </w:t>
      </w:r>
      <w:r w:rsidRPr="006964AA">
        <w:rPr>
          <w:sz w:val="22"/>
          <w:szCs w:val="22"/>
        </w:rPr>
        <w:lastRenderedPageBreak/>
        <w:t>day.</w:t>
      </w:r>
    </w:p>
    <w:p w:rsidR="002D241C" w:rsidRPr="006964AA" w:rsidRDefault="002D241C" w:rsidP="00B36215">
      <w:pPr>
        <w:rPr>
          <w:b/>
          <w:sz w:val="22"/>
          <w:szCs w:val="22"/>
          <w:u w:val="single"/>
        </w:rPr>
      </w:pPr>
    </w:p>
    <w:p w:rsidR="00791594" w:rsidRPr="006964AA" w:rsidRDefault="005F007F" w:rsidP="00B36215">
      <w:pPr>
        <w:rPr>
          <w:sz w:val="22"/>
          <w:szCs w:val="22"/>
        </w:rPr>
      </w:pPr>
      <w:r w:rsidRPr="006964AA">
        <w:rPr>
          <w:b/>
          <w:sz w:val="22"/>
          <w:szCs w:val="22"/>
          <w:u w:val="single"/>
        </w:rPr>
        <w:t>Delaware Job Link (DJL) –</w:t>
      </w:r>
      <w:r w:rsidRPr="006964AA">
        <w:rPr>
          <w:sz w:val="22"/>
          <w:szCs w:val="22"/>
        </w:rPr>
        <w:t xml:space="preserve"> Delaware Job Link is the </w:t>
      </w:r>
      <w:r w:rsidR="00225034" w:rsidRPr="006964AA">
        <w:rPr>
          <w:sz w:val="22"/>
          <w:szCs w:val="22"/>
        </w:rPr>
        <w:t xml:space="preserve">case management, </w:t>
      </w:r>
      <w:r w:rsidRPr="006964AA">
        <w:rPr>
          <w:sz w:val="22"/>
          <w:szCs w:val="22"/>
        </w:rPr>
        <w:t>data management</w:t>
      </w:r>
      <w:r w:rsidR="00225034" w:rsidRPr="006964AA">
        <w:rPr>
          <w:sz w:val="22"/>
          <w:szCs w:val="22"/>
        </w:rPr>
        <w:t xml:space="preserve">, reporting system as well as job matching system for jobseekers and employers </w:t>
      </w:r>
      <w:r w:rsidRPr="006964AA">
        <w:rPr>
          <w:sz w:val="22"/>
          <w:szCs w:val="22"/>
        </w:rPr>
        <w:t xml:space="preserve">used by Delaware Department of Labor.  </w:t>
      </w:r>
      <w:r w:rsidR="00225034" w:rsidRPr="006964AA">
        <w:rPr>
          <w:sz w:val="22"/>
          <w:szCs w:val="22"/>
        </w:rPr>
        <w:t xml:space="preserve">It can be located at </w:t>
      </w:r>
      <w:hyperlink r:id="rId10" w:history="1">
        <w:r w:rsidR="00225034" w:rsidRPr="006964AA">
          <w:rPr>
            <w:rStyle w:val="Hyperlink"/>
            <w:sz w:val="22"/>
            <w:szCs w:val="22"/>
          </w:rPr>
          <w:t>https://joblink.delaware.gov</w:t>
        </w:r>
      </w:hyperlink>
    </w:p>
    <w:p w:rsidR="005F007F" w:rsidRPr="006964AA" w:rsidRDefault="005F007F" w:rsidP="00B36215">
      <w:pPr>
        <w:rPr>
          <w:sz w:val="22"/>
          <w:szCs w:val="22"/>
        </w:rPr>
      </w:pPr>
    </w:p>
    <w:p w:rsidR="004233B0" w:rsidRPr="006964AA" w:rsidRDefault="00377EEC" w:rsidP="00B36215">
      <w:pPr>
        <w:rPr>
          <w:sz w:val="22"/>
          <w:szCs w:val="22"/>
        </w:rPr>
      </w:pPr>
      <w:r w:rsidRPr="006964AA">
        <w:rPr>
          <w:b/>
          <w:sz w:val="22"/>
          <w:szCs w:val="22"/>
          <w:u w:val="single"/>
        </w:rPr>
        <w:t>Dependent C</w:t>
      </w:r>
      <w:r w:rsidR="004233B0" w:rsidRPr="006964AA">
        <w:rPr>
          <w:b/>
          <w:sz w:val="22"/>
          <w:szCs w:val="22"/>
          <w:u w:val="single"/>
        </w:rPr>
        <w:t>hild</w:t>
      </w:r>
      <w:r w:rsidR="005F007F" w:rsidRPr="006964AA">
        <w:rPr>
          <w:sz w:val="22"/>
          <w:szCs w:val="22"/>
        </w:rPr>
        <w:t xml:space="preserve">- </w:t>
      </w:r>
      <w:r w:rsidR="004233B0" w:rsidRPr="006964AA">
        <w:rPr>
          <w:sz w:val="22"/>
          <w:szCs w:val="22"/>
        </w:rPr>
        <w:t>is defined as a child:</w:t>
      </w:r>
      <w:r w:rsidRPr="006964AA">
        <w:rPr>
          <w:sz w:val="22"/>
          <w:szCs w:val="22"/>
        </w:rPr>
        <w:t xml:space="preserve"> </w:t>
      </w:r>
      <w:r w:rsidR="004233B0" w:rsidRPr="006964AA">
        <w:rPr>
          <w:sz w:val="22"/>
          <w:szCs w:val="22"/>
        </w:rPr>
        <w:t>Under age 19 at the end of the previous calendar year; or</w:t>
      </w:r>
      <w:r w:rsidR="005F007F" w:rsidRPr="006964AA">
        <w:rPr>
          <w:sz w:val="22"/>
          <w:szCs w:val="22"/>
        </w:rPr>
        <w:t xml:space="preserve"> </w:t>
      </w:r>
      <w:r w:rsidR="00C22307" w:rsidRPr="006964AA">
        <w:rPr>
          <w:sz w:val="22"/>
          <w:szCs w:val="22"/>
        </w:rPr>
        <w:t>under</w:t>
      </w:r>
      <w:r w:rsidR="004233B0" w:rsidRPr="006964AA">
        <w:rPr>
          <w:sz w:val="22"/>
          <w:szCs w:val="22"/>
        </w:rPr>
        <w:t xml:space="preserve"> age 24 at the end of the previous calendar year and was a student.</w:t>
      </w:r>
    </w:p>
    <w:p w:rsidR="004233B0" w:rsidRPr="006964AA" w:rsidRDefault="004233B0" w:rsidP="00B36215">
      <w:pPr>
        <w:rPr>
          <w:sz w:val="22"/>
          <w:szCs w:val="22"/>
        </w:rPr>
      </w:pPr>
    </w:p>
    <w:p w:rsidR="004233B0" w:rsidRPr="006964AA" w:rsidRDefault="004233B0" w:rsidP="00B36215">
      <w:pPr>
        <w:rPr>
          <w:sz w:val="22"/>
          <w:szCs w:val="22"/>
        </w:rPr>
      </w:pPr>
      <w:r w:rsidRPr="006964AA">
        <w:rPr>
          <w:sz w:val="22"/>
          <w:szCs w:val="22"/>
        </w:rPr>
        <w:t>A dependent c</w:t>
      </w:r>
      <w:r w:rsidR="00377EEC" w:rsidRPr="006964AA">
        <w:rPr>
          <w:sz w:val="22"/>
          <w:szCs w:val="22"/>
        </w:rPr>
        <w:t>hild was a student if he or she w</w:t>
      </w:r>
      <w:r w:rsidRPr="006964AA">
        <w:rPr>
          <w:sz w:val="22"/>
          <w:szCs w:val="22"/>
        </w:rPr>
        <w:t>as enrolled as a full-time student at a school during any 5 months of the previous calendar year or took a full-time, on-farm training course during any 5 months of the previous calendar year.  The course had to be given by a school or a state, county or local government agency.  A school includes technical, trade and mechanical schools.  It does not include on-the-job training courses or correspondence schools.</w:t>
      </w:r>
    </w:p>
    <w:p w:rsidR="004233B0" w:rsidRPr="006964AA" w:rsidRDefault="004233B0" w:rsidP="00B36215">
      <w:pPr>
        <w:rPr>
          <w:sz w:val="22"/>
          <w:szCs w:val="22"/>
        </w:rPr>
      </w:pPr>
    </w:p>
    <w:p w:rsidR="004233B0" w:rsidRPr="006964AA" w:rsidRDefault="004233B0" w:rsidP="00B36215">
      <w:pPr>
        <w:rPr>
          <w:sz w:val="22"/>
          <w:szCs w:val="22"/>
        </w:rPr>
      </w:pPr>
      <w:r w:rsidRPr="006964AA">
        <w:rPr>
          <w:sz w:val="22"/>
          <w:szCs w:val="22"/>
        </w:rPr>
        <w:t>Also, regardless of residence and/or citizenship, anyone claimed as a dependent on another person’s Federal Income Tax return for the previous year shall be presumed to be part of the person’s family for the current year.  To negate this assumption, the person who was claimed as a dependent for income tax purposes would be required to provide information that demonstrates the individual is no longer financially dependent.</w:t>
      </w:r>
    </w:p>
    <w:p w:rsidR="004233B0" w:rsidRPr="006964AA" w:rsidRDefault="004233B0" w:rsidP="00B36215">
      <w:pPr>
        <w:rPr>
          <w:sz w:val="22"/>
          <w:szCs w:val="22"/>
        </w:rPr>
      </w:pPr>
    </w:p>
    <w:p w:rsidR="002D241C" w:rsidRPr="006964AA" w:rsidRDefault="002D241C" w:rsidP="00B36215">
      <w:pPr>
        <w:rPr>
          <w:b/>
          <w:sz w:val="22"/>
          <w:szCs w:val="22"/>
        </w:rPr>
      </w:pPr>
      <w:r w:rsidRPr="006964AA">
        <w:rPr>
          <w:b/>
          <w:sz w:val="22"/>
          <w:szCs w:val="22"/>
          <w:u w:val="single"/>
        </w:rPr>
        <w:t>DET</w:t>
      </w:r>
      <w:r w:rsidRPr="006964AA">
        <w:rPr>
          <w:b/>
          <w:sz w:val="22"/>
          <w:szCs w:val="22"/>
        </w:rPr>
        <w:t xml:space="preserve"> </w:t>
      </w:r>
      <w:r w:rsidR="005D1944" w:rsidRPr="006964AA">
        <w:rPr>
          <w:b/>
          <w:sz w:val="22"/>
          <w:szCs w:val="22"/>
        </w:rPr>
        <w:t>-</w:t>
      </w:r>
      <w:r w:rsidRPr="006964AA">
        <w:rPr>
          <w:b/>
          <w:sz w:val="22"/>
          <w:szCs w:val="22"/>
        </w:rPr>
        <w:t xml:space="preserve"> </w:t>
      </w:r>
      <w:r w:rsidRPr="006964AA">
        <w:rPr>
          <w:sz w:val="22"/>
          <w:szCs w:val="22"/>
        </w:rPr>
        <w:t>Delaware Department of Labor, Division of Employment and Training</w:t>
      </w:r>
      <w:r w:rsidR="00D427FC">
        <w:rPr>
          <w:sz w:val="22"/>
          <w:szCs w:val="22"/>
        </w:rPr>
        <w:t>.</w:t>
      </w:r>
    </w:p>
    <w:p w:rsidR="002D241C" w:rsidRPr="006964AA" w:rsidRDefault="002D241C" w:rsidP="00B36215">
      <w:pPr>
        <w:rPr>
          <w:b/>
          <w:sz w:val="22"/>
          <w:szCs w:val="22"/>
          <w:u w:val="single"/>
        </w:rPr>
      </w:pPr>
    </w:p>
    <w:p w:rsidR="000E0B64" w:rsidRPr="00B80449" w:rsidRDefault="00F528BE" w:rsidP="000E0B64">
      <w:pPr>
        <w:rPr>
          <w:sz w:val="22"/>
          <w:szCs w:val="22"/>
        </w:rPr>
      </w:pPr>
      <w:r w:rsidRPr="006964AA">
        <w:rPr>
          <w:b/>
          <w:sz w:val="22"/>
          <w:szCs w:val="22"/>
          <w:u w:val="single"/>
        </w:rPr>
        <w:t>Diploma</w:t>
      </w:r>
      <w:r w:rsidR="005D1944" w:rsidRPr="006964AA">
        <w:rPr>
          <w:b/>
          <w:sz w:val="22"/>
          <w:szCs w:val="22"/>
        </w:rPr>
        <w:t xml:space="preserve"> </w:t>
      </w:r>
      <w:r w:rsidR="00B80449">
        <w:rPr>
          <w:b/>
          <w:sz w:val="22"/>
          <w:szCs w:val="22"/>
        </w:rPr>
        <w:t>–</w:t>
      </w:r>
      <w:r w:rsidR="005D1944" w:rsidRPr="006964AA">
        <w:rPr>
          <w:b/>
          <w:sz w:val="22"/>
          <w:szCs w:val="22"/>
        </w:rPr>
        <w:t xml:space="preserve"> </w:t>
      </w:r>
      <w:r w:rsidR="00B80449" w:rsidRPr="00B80449">
        <w:rPr>
          <w:sz w:val="22"/>
          <w:szCs w:val="22"/>
        </w:rPr>
        <w:t>See “Credential”.</w:t>
      </w:r>
    </w:p>
    <w:p w:rsidR="00F528BE" w:rsidRPr="006964AA" w:rsidRDefault="00F528BE" w:rsidP="00B36215">
      <w:pPr>
        <w:widowControl w:val="0"/>
        <w:rPr>
          <w:b/>
          <w:snapToGrid w:val="0"/>
          <w:sz w:val="22"/>
          <w:szCs w:val="22"/>
        </w:rPr>
      </w:pPr>
    </w:p>
    <w:p w:rsidR="0068337A" w:rsidRPr="006964AA" w:rsidRDefault="0068337A" w:rsidP="00B36215">
      <w:pPr>
        <w:rPr>
          <w:bCs/>
          <w:sz w:val="22"/>
          <w:szCs w:val="22"/>
        </w:rPr>
      </w:pPr>
      <w:r w:rsidRPr="006964AA">
        <w:rPr>
          <w:b/>
          <w:sz w:val="22"/>
          <w:szCs w:val="22"/>
          <w:u w:val="single"/>
        </w:rPr>
        <w:t>Documentation</w:t>
      </w:r>
      <w:r w:rsidRPr="006964AA">
        <w:rPr>
          <w:bCs/>
          <w:sz w:val="22"/>
          <w:szCs w:val="22"/>
        </w:rPr>
        <w:t xml:space="preserve"> </w:t>
      </w:r>
      <w:r w:rsidR="00FC0AE1" w:rsidRPr="006964AA">
        <w:rPr>
          <w:bCs/>
          <w:sz w:val="22"/>
          <w:szCs w:val="22"/>
        </w:rPr>
        <w:t xml:space="preserve">- </w:t>
      </w:r>
      <w:r w:rsidRPr="006964AA">
        <w:rPr>
          <w:bCs/>
          <w:sz w:val="22"/>
          <w:szCs w:val="22"/>
        </w:rPr>
        <w:t xml:space="preserve">means to maintain physical evidence, which is obtained during the verification process. </w:t>
      </w:r>
      <w:r w:rsidR="00377EEC" w:rsidRPr="006964AA">
        <w:rPr>
          <w:sz w:val="22"/>
          <w:szCs w:val="22"/>
        </w:rPr>
        <w:t>D</w:t>
      </w:r>
      <w:r w:rsidRPr="006964AA">
        <w:rPr>
          <w:sz w:val="22"/>
          <w:szCs w:val="22"/>
        </w:rPr>
        <w:t>ocumentation to support Eligibility will be uploaded in Delaware Job Link (DJL). Such evidence would be copies of documentation, and signed self-certification statements (with Contract Manager’s prior approval).</w:t>
      </w:r>
    </w:p>
    <w:p w:rsidR="0068337A" w:rsidRPr="006964AA" w:rsidRDefault="0068337A" w:rsidP="00B36215">
      <w:pPr>
        <w:rPr>
          <w:bCs/>
          <w:sz w:val="22"/>
          <w:szCs w:val="22"/>
        </w:rPr>
      </w:pPr>
    </w:p>
    <w:p w:rsidR="00377EEC" w:rsidRPr="006964AA" w:rsidRDefault="00922535" w:rsidP="00B36215">
      <w:pPr>
        <w:rPr>
          <w:spacing w:val="-1"/>
          <w:sz w:val="22"/>
          <w:szCs w:val="22"/>
        </w:rPr>
      </w:pPr>
      <w:r w:rsidRPr="006964AA">
        <w:rPr>
          <w:b/>
          <w:sz w:val="22"/>
          <w:szCs w:val="22"/>
          <w:u w:val="single"/>
        </w:rPr>
        <w:t>Dropout -</w:t>
      </w:r>
      <w:r w:rsidRPr="006964AA">
        <w:rPr>
          <w:i/>
          <w:spacing w:val="-1"/>
          <w:sz w:val="22"/>
          <w:szCs w:val="22"/>
        </w:rPr>
        <w:t xml:space="preserve"> </w:t>
      </w:r>
      <w:r w:rsidR="008A4E16" w:rsidRPr="006964AA">
        <w:rPr>
          <w:spacing w:val="-1"/>
          <w:sz w:val="22"/>
          <w:szCs w:val="22"/>
        </w:rPr>
        <w:t xml:space="preserve">an individual who is no longer attending any school and who has not received a secondary school diploma or its recognized equivalent. </w:t>
      </w:r>
    </w:p>
    <w:p w:rsidR="008A4E16" w:rsidRPr="006964AA" w:rsidRDefault="008A4E16" w:rsidP="00B36215">
      <w:pPr>
        <w:rPr>
          <w:sz w:val="22"/>
          <w:szCs w:val="22"/>
        </w:rPr>
      </w:pPr>
    </w:p>
    <w:p w:rsidR="002D241C" w:rsidRPr="006964AA" w:rsidRDefault="002D241C" w:rsidP="00B36215">
      <w:pPr>
        <w:rPr>
          <w:sz w:val="22"/>
          <w:szCs w:val="22"/>
        </w:rPr>
      </w:pPr>
      <w:r w:rsidRPr="006964AA">
        <w:rPr>
          <w:b/>
          <w:sz w:val="22"/>
          <w:szCs w:val="22"/>
          <w:u w:val="single"/>
        </w:rPr>
        <w:t>DWDB</w:t>
      </w:r>
      <w:r w:rsidRPr="006964AA">
        <w:rPr>
          <w:sz w:val="22"/>
          <w:szCs w:val="22"/>
        </w:rPr>
        <w:t xml:space="preserve"> – Delaware Workforce Development Board</w:t>
      </w:r>
      <w:r w:rsidR="00D427FC">
        <w:rPr>
          <w:sz w:val="22"/>
          <w:szCs w:val="22"/>
        </w:rPr>
        <w:t>.</w:t>
      </w:r>
    </w:p>
    <w:p w:rsidR="002D241C" w:rsidRPr="006964AA" w:rsidRDefault="002D241C" w:rsidP="00B36215">
      <w:pPr>
        <w:rPr>
          <w:sz w:val="22"/>
          <w:szCs w:val="22"/>
        </w:rPr>
      </w:pPr>
    </w:p>
    <w:p w:rsidR="00BB0A70" w:rsidRPr="006964AA" w:rsidRDefault="00BB0A70" w:rsidP="00B36215">
      <w:pPr>
        <w:rPr>
          <w:sz w:val="22"/>
          <w:szCs w:val="22"/>
        </w:rPr>
      </w:pPr>
      <w:r w:rsidRPr="006964AA">
        <w:rPr>
          <w:b/>
          <w:sz w:val="22"/>
          <w:szCs w:val="22"/>
          <w:u w:val="single"/>
        </w:rPr>
        <w:t>Emancipated Youth –</w:t>
      </w:r>
      <w:r w:rsidRPr="006964AA">
        <w:rPr>
          <w:sz w:val="22"/>
          <w:szCs w:val="22"/>
        </w:rPr>
        <w:t xml:space="preserve"> a youth who at time of eligibility determination was 19 or older and who was 19 or older on the previous January 1, except full time students.</w:t>
      </w:r>
      <w:r w:rsidR="00377EEC" w:rsidRPr="006964AA">
        <w:rPr>
          <w:sz w:val="22"/>
          <w:szCs w:val="22"/>
        </w:rPr>
        <w:t xml:space="preserve">  </w:t>
      </w:r>
      <w:r w:rsidRPr="006964AA">
        <w:rPr>
          <w:sz w:val="22"/>
          <w:szCs w:val="22"/>
        </w:rPr>
        <w:t>At time of eligibility determination was 18 or older and who was 18 or older on the previous January 1, except full time students, that on their tax return for the most recent year, claimed themselves.</w:t>
      </w:r>
      <w:r w:rsidR="00377EEC" w:rsidRPr="006964AA">
        <w:rPr>
          <w:sz w:val="22"/>
          <w:szCs w:val="22"/>
        </w:rPr>
        <w:t xml:space="preserve">  O</w:t>
      </w:r>
      <w:r w:rsidRPr="006964AA">
        <w:rPr>
          <w:sz w:val="22"/>
          <w:szCs w:val="22"/>
        </w:rPr>
        <w:t>ther youth may be determined to be emancipated due to their family status, personal income and housing arrangements et</w:t>
      </w:r>
      <w:r w:rsidR="006A79B9">
        <w:rPr>
          <w:sz w:val="22"/>
          <w:szCs w:val="22"/>
        </w:rPr>
        <w:t xml:space="preserve">cetera.  </w:t>
      </w:r>
      <w:r w:rsidRPr="006964AA">
        <w:rPr>
          <w:sz w:val="22"/>
          <w:szCs w:val="22"/>
        </w:rPr>
        <w:t>This is subject to a “reasonable person” test, requires documentation, and is solely the responsibility of the</w:t>
      </w:r>
      <w:r w:rsidR="006A79B9">
        <w:rPr>
          <w:sz w:val="22"/>
          <w:szCs w:val="22"/>
        </w:rPr>
        <w:t xml:space="preserve"> contractor (See definition of F</w:t>
      </w:r>
      <w:r w:rsidRPr="006964AA">
        <w:rPr>
          <w:sz w:val="22"/>
          <w:szCs w:val="22"/>
        </w:rPr>
        <w:t>a</w:t>
      </w:r>
      <w:r w:rsidR="006A79B9">
        <w:rPr>
          <w:sz w:val="22"/>
          <w:szCs w:val="22"/>
        </w:rPr>
        <w:t>mily for additional information</w:t>
      </w:r>
      <w:r w:rsidRPr="006964AA">
        <w:rPr>
          <w:sz w:val="22"/>
          <w:szCs w:val="22"/>
        </w:rPr>
        <w:t xml:space="preserve">).  </w:t>
      </w:r>
    </w:p>
    <w:p w:rsidR="0068337A" w:rsidRPr="006964AA" w:rsidRDefault="0068337A" w:rsidP="00B36215">
      <w:pPr>
        <w:ind w:left="720"/>
        <w:rPr>
          <w:bCs/>
          <w:sz w:val="22"/>
          <w:szCs w:val="22"/>
        </w:rPr>
      </w:pPr>
    </w:p>
    <w:p w:rsidR="00005FD4" w:rsidRPr="006964AA" w:rsidRDefault="00005FD4" w:rsidP="00005FD4">
      <w:pPr>
        <w:rPr>
          <w:sz w:val="22"/>
          <w:szCs w:val="22"/>
          <w:highlight w:val="white"/>
        </w:rPr>
      </w:pPr>
      <w:r w:rsidRPr="006964AA">
        <w:rPr>
          <w:b/>
          <w:sz w:val="22"/>
          <w:szCs w:val="22"/>
          <w:highlight w:val="white"/>
          <w:u w:val="single"/>
        </w:rPr>
        <w:t>Employability</w:t>
      </w:r>
      <w:r w:rsidRPr="006964AA">
        <w:rPr>
          <w:sz w:val="22"/>
          <w:szCs w:val="22"/>
          <w:highlight w:val="white"/>
        </w:rPr>
        <w:t xml:space="preserve"> - The skills, attitudes, and personality traits needed to increase a job seeker's chances of being positively perceived by employers. Includes basic skills, such as reading comprehension and basic math skills; soft skills; technical skills; and workplace competencies needed to relate to and communicate with customers and coworkers.</w:t>
      </w:r>
    </w:p>
    <w:p w:rsidR="00005FD4" w:rsidRPr="006964AA" w:rsidRDefault="00005FD4" w:rsidP="00005FD4">
      <w:pPr>
        <w:rPr>
          <w:sz w:val="22"/>
          <w:szCs w:val="22"/>
          <w:highlight w:val="white"/>
        </w:rPr>
      </w:pPr>
    </w:p>
    <w:p w:rsidR="00922535" w:rsidRPr="006964AA" w:rsidRDefault="00922535" w:rsidP="00B36215">
      <w:pPr>
        <w:textAlignment w:val="baseline"/>
        <w:rPr>
          <w:i/>
          <w:color w:val="000000"/>
          <w:sz w:val="22"/>
          <w:szCs w:val="22"/>
        </w:rPr>
      </w:pPr>
      <w:r w:rsidRPr="006964AA">
        <w:rPr>
          <w:b/>
          <w:snapToGrid w:val="0"/>
          <w:sz w:val="22"/>
          <w:szCs w:val="22"/>
          <w:u w:val="single"/>
        </w:rPr>
        <w:t>English Language Learner -</w:t>
      </w:r>
      <w:r w:rsidRPr="006964AA">
        <w:rPr>
          <w:i/>
          <w:color w:val="000000"/>
          <w:sz w:val="22"/>
          <w:szCs w:val="22"/>
        </w:rPr>
        <w:t xml:space="preserve"> </w:t>
      </w:r>
      <w:r w:rsidRPr="006964AA">
        <w:rPr>
          <w:color w:val="000000"/>
          <w:sz w:val="22"/>
          <w:szCs w:val="22"/>
        </w:rPr>
        <w:t xml:space="preserve"> an individual who has limited ability in reading, writing, speaking, or comprehending the English language, and (A) whose native language is a language other than English; or </w:t>
      </w:r>
      <w:r w:rsidRPr="006964AA">
        <w:rPr>
          <w:color w:val="000000"/>
          <w:sz w:val="22"/>
          <w:szCs w:val="22"/>
        </w:rPr>
        <w:lastRenderedPageBreak/>
        <w:t>(B) who lives in a family or community environment where a language other than En</w:t>
      </w:r>
      <w:r w:rsidR="0093077E" w:rsidRPr="006964AA">
        <w:rPr>
          <w:color w:val="000000"/>
          <w:sz w:val="22"/>
          <w:szCs w:val="22"/>
        </w:rPr>
        <w:t>glish is the dominant language.</w:t>
      </w:r>
    </w:p>
    <w:p w:rsidR="00C364E6" w:rsidRPr="006964AA" w:rsidRDefault="00C364E6" w:rsidP="00B36215">
      <w:pPr>
        <w:rPr>
          <w:sz w:val="22"/>
          <w:szCs w:val="22"/>
        </w:rPr>
      </w:pPr>
    </w:p>
    <w:p w:rsidR="00791594" w:rsidRPr="006964AA" w:rsidRDefault="00E325B1" w:rsidP="00B36215">
      <w:pPr>
        <w:rPr>
          <w:sz w:val="22"/>
          <w:szCs w:val="22"/>
        </w:rPr>
      </w:pPr>
      <w:r w:rsidRPr="006964AA">
        <w:rPr>
          <w:b/>
          <w:snapToGrid w:val="0"/>
          <w:sz w:val="22"/>
          <w:szCs w:val="22"/>
          <w:u w:val="single"/>
        </w:rPr>
        <w:t>Enrollment (adult) -</w:t>
      </w:r>
      <w:r w:rsidRPr="006964AA">
        <w:rPr>
          <w:b/>
          <w:sz w:val="22"/>
          <w:szCs w:val="22"/>
        </w:rPr>
        <w:t xml:space="preserve"> </w:t>
      </w:r>
      <w:r w:rsidRPr="006964AA">
        <w:rPr>
          <w:sz w:val="22"/>
          <w:szCs w:val="22"/>
        </w:rPr>
        <w:t xml:space="preserve">Enrollment is completed when (1) documentation to support general eligibility has been obtained, (2) when individual demographics entered into Delaware Joblink (DJL) and (3) initial resume has been entered into the DJL on or before the first day of training. </w:t>
      </w:r>
      <w:r w:rsidR="00791594" w:rsidRPr="006964AA">
        <w:rPr>
          <w:sz w:val="22"/>
          <w:szCs w:val="22"/>
        </w:rPr>
        <w:t xml:space="preserve">Enrollments </w:t>
      </w:r>
      <w:r w:rsidRPr="006964AA">
        <w:rPr>
          <w:sz w:val="22"/>
          <w:szCs w:val="22"/>
        </w:rPr>
        <w:t xml:space="preserve">will be </w:t>
      </w:r>
      <w:r w:rsidR="00791594" w:rsidRPr="006964AA">
        <w:rPr>
          <w:sz w:val="22"/>
          <w:szCs w:val="22"/>
        </w:rPr>
        <w:t>validated by a monthly query.</w:t>
      </w:r>
    </w:p>
    <w:p w:rsidR="00E325B1" w:rsidRPr="006964AA" w:rsidRDefault="00E325B1" w:rsidP="00B36215">
      <w:pPr>
        <w:rPr>
          <w:b/>
          <w:snapToGrid w:val="0"/>
          <w:sz w:val="22"/>
          <w:szCs w:val="22"/>
          <w:u w:val="single"/>
        </w:rPr>
      </w:pPr>
    </w:p>
    <w:p w:rsidR="00E325B1" w:rsidRPr="006964AA" w:rsidRDefault="00E325B1" w:rsidP="00B36215">
      <w:pPr>
        <w:rPr>
          <w:sz w:val="22"/>
          <w:szCs w:val="22"/>
        </w:rPr>
      </w:pPr>
      <w:r w:rsidRPr="006964AA">
        <w:rPr>
          <w:b/>
          <w:snapToGrid w:val="0"/>
          <w:sz w:val="22"/>
          <w:szCs w:val="22"/>
          <w:u w:val="single"/>
        </w:rPr>
        <w:t>Enrollment (youth)-</w:t>
      </w:r>
      <w:r w:rsidRPr="006964AA">
        <w:rPr>
          <w:b/>
          <w:sz w:val="22"/>
          <w:szCs w:val="22"/>
        </w:rPr>
        <w:t xml:space="preserve"> </w:t>
      </w:r>
      <w:r w:rsidRPr="006964AA">
        <w:rPr>
          <w:sz w:val="22"/>
          <w:szCs w:val="22"/>
        </w:rPr>
        <w:t xml:space="preserve">Enrollment is attained when (1) documentation to support eligibility has been obtained, and uploaded into DJL, </w:t>
      </w:r>
      <w:r w:rsidR="006A79B9">
        <w:rPr>
          <w:sz w:val="22"/>
          <w:szCs w:val="22"/>
        </w:rPr>
        <w:t xml:space="preserve">and </w:t>
      </w:r>
      <w:r w:rsidRPr="006964AA">
        <w:rPr>
          <w:sz w:val="22"/>
          <w:szCs w:val="22"/>
        </w:rPr>
        <w:t>(2) when individual demographics entered into Delaware Joblink (DJL) on or before the first day of training. Enrollments will be validated by a monthly query.</w:t>
      </w:r>
    </w:p>
    <w:p w:rsidR="00B22740" w:rsidRPr="006964AA" w:rsidRDefault="00B22740" w:rsidP="00B36215">
      <w:pPr>
        <w:rPr>
          <w:sz w:val="22"/>
          <w:szCs w:val="22"/>
        </w:rPr>
      </w:pPr>
    </w:p>
    <w:p w:rsidR="00C863F3" w:rsidRPr="006964AA" w:rsidRDefault="00C863F3" w:rsidP="00B36215">
      <w:pPr>
        <w:rPr>
          <w:sz w:val="22"/>
          <w:szCs w:val="22"/>
        </w:rPr>
      </w:pPr>
      <w:r w:rsidRPr="006964AA">
        <w:rPr>
          <w:b/>
          <w:sz w:val="22"/>
          <w:szCs w:val="22"/>
          <w:u w:val="single"/>
        </w:rPr>
        <w:t>Entrepreneurial Skills Training</w:t>
      </w:r>
      <w:r w:rsidRPr="006964AA">
        <w:rPr>
          <w:sz w:val="22"/>
          <w:szCs w:val="22"/>
        </w:rPr>
        <w:t xml:space="preserve"> - Entrepreneurial skills training provides the basics of starting and operating a small business.</w:t>
      </w:r>
    </w:p>
    <w:p w:rsidR="00C863F3" w:rsidRPr="006964AA" w:rsidRDefault="00C863F3" w:rsidP="009F17BF">
      <w:pPr>
        <w:pStyle w:val="ListParagraph"/>
        <w:numPr>
          <w:ilvl w:val="0"/>
          <w:numId w:val="19"/>
        </w:numPr>
        <w:tabs>
          <w:tab w:val="left" w:pos="540"/>
        </w:tabs>
        <w:ind w:left="360"/>
        <w:rPr>
          <w:rFonts w:ascii="Times New Roman" w:hAnsi="Times New Roman"/>
        </w:rPr>
      </w:pPr>
      <w:r w:rsidRPr="006964AA">
        <w:rPr>
          <w:rFonts w:ascii="Times New Roman" w:hAnsi="Times New Roman"/>
        </w:rPr>
        <w:t>Such training must develop the skills associated with entrepreneurship. Such skills include, but are not limited to, the ability to:</w:t>
      </w:r>
    </w:p>
    <w:p w:rsidR="00C863F3" w:rsidRPr="006964AA" w:rsidRDefault="00C863F3" w:rsidP="009F17BF">
      <w:pPr>
        <w:pStyle w:val="ListParagraph"/>
        <w:numPr>
          <w:ilvl w:val="0"/>
          <w:numId w:val="20"/>
        </w:numPr>
        <w:spacing w:after="0" w:line="240" w:lineRule="auto"/>
        <w:rPr>
          <w:rFonts w:ascii="Times New Roman" w:hAnsi="Times New Roman"/>
        </w:rPr>
      </w:pPr>
      <w:r w:rsidRPr="006964AA">
        <w:rPr>
          <w:rFonts w:ascii="Times New Roman" w:hAnsi="Times New Roman"/>
        </w:rPr>
        <w:t>Take initiative;</w:t>
      </w:r>
    </w:p>
    <w:p w:rsidR="00C863F3" w:rsidRPr="006964AA" w:rsidRDefault="00C863F3" w:rsidP="009F17BF">
      <w:pPr>
        <w:pStyle w:val="ListParagraph"/>
        <w:numPr>
          <w:ilvl w:val="0"/>
          <w:numId w:val="20"/>
        </w:numPr>
        <w:spacing w:after="0" w:line="240" w:lineRule="auto"/>
        <w:rPr>
          <w:rFonts w:ascii="Times New Roman" w:hAnsi="Times New Roman"/>
        </w:rPr>
      </w:pPr>
      <w:r w:rsidRPr="006964AA">
        <w:rPr>
          <w:rFonts w:ascii="Times New Roman" w:hAnsi="Times New Roman"/>
        </w:rPr>
        <w:t>Creatively seek out and identify business opportunities;</w:t>
      </w:r>
    </w:p>
    <w:p w:rsidR="00C863F3" w:rsidRPr="006964AA" w:rsidRDefault="00C863F3" w:rsidP="009F17BF">
      <w:pPr>
        <w:pStyle w:val="ListParagraph"/>
        <w:numPr>
          <w:ilvl w:val="0"/>
          <w:numId w:val="20"/>
        </w:numPr>
        <w:spacing w:after="0" w:line="240" w:lineRule="auto"/>
        <w:rPr>
          <w:rFonts w:ascii="Times New Roman" w:hAnsi="Times New Roman"/>
        </w:rPr>
      </w:pPr>
      <w:r w:rsidRPr="006964AA">
        <w:rPr>
          <w:rFonts w:ascii="Times New Roman" w:hAnsi="Times New Roman"/>
        </w:rPr>
        <w:t>Develop budgets and forecast resource needs;</w:t>
      </w:r>
    </w:p>
    <w:p w:rsidR="00C863F3" w:rsidRPr="006964AA" w:rsidRDefault="00C863F3" w:rsidP="009F17BF">
      <w:pPr>
        <w:pStyle w:val="ListParagraph"/>
        <w:numPr>
          <w:ilvl w:val="0"/>
          <w:numId w:val="20"/>
        </w:numPr>
        <w:spacing w:after="0" w:line="240" w:lineRule="auto"/>
        <w:rPr>
          <w:rFonts w:ascii="Times New Roman" w:hAnsi="Times New Roman"/>
        </w:rPr>
      </w:pPr>
      <w:r w:rsidRPr="006964AA">
        <w:rPr>
          <w:rFonts w:ascii="Times New Roman" w:hAnsi="Times New Roman"/>
        </w:rPr>
        <w:t>Understand various options for acquiring capital and the trade-offs associated with each option; and</w:t>
      </w:r>
    </w:p>
    <w:p w:rsidR="00C863F3" w:rsidRPr="006964AA" w:rsidRDefault="00C863F3" w:rsidP="009F17BF">
      <w:pPr>
        <w:pStyle w:val="ListParagraph"/>
        <w:numPr>
          <w:ilvl w:val="0"/>
          <w:numId w:val="20"/>
        </w:numPr>
        <w:spacing w:after="0" w:line="240" w:lineRule="auto"/>
        <w:rPr>
          <w:rFonts w:ascii="Times New Roman" w:hAnsi="Times New Roman"/>
        </w:rPr>
      </w:pPr>
      <w:r w:rsidRPr="006964AA">
        <w:rPr>
          <w:rFonts w:ascii="Times New Roman" w:hAnsi="Times New Roman"/>
        </w:rPr>
        <w:t>Communicate effectively and market oneself and one's ideas.</w:t>
      </w:r>
    </w:p>
    <w:p w:rsidR="00C863F3" w:rsidRPr="006964AA" w:rsidRDefault="00C863F3" w:rsidP="009F17BF">
      <w:pPr>
        <w:pStyle w:val="ListParagraph"/>
        <w:numPr>
          <w:ilvl w:val="0"/>
          <w:numId w:val="19"/>
        </w:numPr>
        <w:ind w:left="360"/>
        <w:rPr>
          <w:rFonts w:ascii="Times New Roman" w:hAnsi="Times New Roman"/>
        </w:rPr>
      </w:pPr>
      <w:r w:rsidRPr="006964AA">
        <w:rPr>
          <w:rFonts w:ascii="Times New Roman" w:hAnsi="Times New Roman"/>
        </w:rPr>
        <w:t>Approaches to teaching youth entrepreneurial skills include, but are not limited to, the following:</w:t>
      </w:r>
    </w:p>
    <w:p w:rsidR="00C863F3" w:rsidRPr="006964AA" w:rsidRDefault="00C863F3" w:rsidP="009F17BF">
      <w:pPr>
        <w:pStyle w:val="ListParagraph"/>
        <w:numPr>
          <w:ilvl w:val="0"/>
          <w:numId w:val="21"/>
        </w:numPr>
        <w:spacing w:after="0" w:line="240" w:lineRule="auto"/>
        <w:rPr>
          <w:rFonts w:ascii="Times New Roman" w:hAnsi="Times New Roman"/>
        </w:rPr>
      </w:pPr>
      <w:r w:rsidRPr="006964AA">
        <w:rPr>
          <w:rFonts w:ascii="Times New Roman" w:hAnsi="Times New Roman"/>
        </w:rPr>
        <w:t>Entrepreneurship education that provides an introduction to the values and basics of starting and running a business. Entrepreneurship education programs often guide youth through the development of a business plan and may also include simulations of business start-up and operation.</w:t>
      </w:r>
    </w:p>
    <w:p w:rsidR="00C863F3" w:rsidRPr="006964AA" w:rsidRDefault="00C863F3" w:rsidP="009F17BF">
      <w:pPr>
        <w:pStyle w:val="ListParagraph"/>
        <w:numPr>
          <w:ilvl w:val="0"/>
          <w:numId w:val="21"/>
        </w:numPr>
        <w:spacing w:after="0" w:line="240" w:lineRule="auto"/>
        <w:rPr>
          <w:rFonts w:ascii="Times New Roman" w:hAnsi="Times New Roman"/>
        </w:rPr>
      </w:pPr>
      <w:r w:rsidRPr="006964AA">
        <w:rPr>
          <w:rFonts w:ascii="Times New Roman" w:hAnsi="Times New Roman"/>
        </w:rPr>
        <w:t>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development of viable business ideas.</w:t>
      </w:r>
    </w:p>
    <w:p w:rsidR="00C863F3" w:rsidRPr="006964AA" w:rsidRDefault="00C863F3" w:rsidP="009F17BF">
      <w:pPr>
        <w:pStyle w:val="ListParagraph"/>
        <w:numPr>
          <w:ilvl w:val="0"/>
          <w:numId w:val="21"/>
        </w:numPr>
        <w:spacing w:after="0" w:line="240" w:lineRule="auto"/>
        <w:rPr>
          <w:rFonts w:ascii="Times New Roman" w:hAnsi="Times New Roman"/>
        </w:rPr>
      </w:pPr>
      <w:r w:rsidRPr="006964AA">
        <w:rPr>
          <w:rFonts w:ascii="Times New Roman" w:hAnsi="Times New Roman"/>
        </w:rPr>
        <w:t>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w:t>
      </w:r>
    </w:p>
    <w:p w:rsidR="00C364E6" w:rsidRPr="006964AA" w:rsidRDefault="00C364E6" w:rsidP="00B36215">
      <w:pPr>
        <w:rPr>
          <w:b/>
          <w:sz w:val="22"/>
          <w:szCs w:val="22"/>
          <w:u w:val="single"/>
        </w:rPr>
      </w:pPr>
    </w:p>
    <w:p w:rsidR="00F528BE" w:rsidRPr="006964AA" w:rsidRDefault="008C72A7" w:rsidP="00B36215">
      <w:pPr>
        <w:widowControl w:val="0"/>
        <w:rPr>
          <w:sz w:val="22"/>
          <w:szCs w:val="22"/>
        </w:rPr>
      </w:pPr>
      <w:r w:rsidRPr="006964AA">
        <w:rPr>
          <w:b/>
          <w:snapToGrid w:val="0"/>
          <w:sz w:val="22"/>
          <w:szCs w:val="22"/>
          <w:u w:val="single"/>
        </w:rPr>
        <w:t>Exit</w:t>
      </w:r>
      <w:r w:rsidR="0093077E" w:rsidRPr="006964AA">
        <w:rPr>
          <w:b/>
          <w:snapToGrid w:val="0"/>
          <w:sz w:val="22"/>
          <w:szCs w:val="22"/>
          <w:u w:val="single"/>
        </w:rPr>
        <w:t xml:space="preserve"> </w:t>
      </w:r>
      <w:r w:rsidRPr="006964AA">
        <w:rPr>
          <w:snapToGrid w:val="0"/>
          <w:sz w:val="22"/>
          <w:szCs w:val="22"/>
        </w:rPr>
        <w:t xml:space="preserve">– </w:t>
      </w:r>
      <w:r w:rsidR="00C364E6" w:rsidRPr="006964AA">
        <w:rPr>
          <w:snapToGrid w:val="0"/>
          <w:sz w:val="22"/>
          <w:szCs w:val="22"/>
        </w:rPr>
        <w:t xml:space="preserve">A participant who </w:t>
      </w:r>
      <w:r w:rsidRPr="006964AA">
        <w:rPr>
          <w:sz w:val="22"/>
          <w:szCs w:val="22"/>
        </w:rPr>
        <w:t xml:space="preserve">has not received a service funded by the program or funded by a partner program for 90 consecutive calendar days, and is not scheduled for future services. </w:t>
      </w:r>
      <w:r w:rsidR="00F528BE" w:rsidRPr="006964AA">
        <w:rPr>
          <w:sz w:val="22"/>
          <w:szCs w:val="22"/>
        </w:rPr>
        <w:t>The phrase “</w:t>
      </w:r>
      <w:r w:rsidR="00F528BE" w:rsidRPr="006964AA">
        <w:rPr>
          <w:i/>
          <w:sz w:val="22"/>
          <w:szCs w:val="22"/>
        </w:rPr>
        <w:t>and is not scheduled for future services</w:t>
      </w:r>
      <w:r w:rsidR="00F528BE" w:rsidRPr="006964AA">
        <w:rPr>
          <w:sz w:val="22"/>
          <w:szCs w:val="22"/>
        </w:rPr>
        <w:t xml:space="preserve">” applies to participants who voluntarily withdraw or drop out of the program.   </w:t>
      </w:r>
    </w:p>
    <w:p w:rsidR="00C364E6" w:rsidRPr="006964AA" w:rsidRDefault="00C364E6" w:rsidP="00B36215">
      <w:pPr>
        <w:rPr>
          <w:b/>
          <w:sz w:val="22"/>
          <w:szCs w:val="22"/>
          <w:u w:val="single"/>
        </w:rPr>
      </w:pPr>
    </w:p>
    <w:p w:rsidR="00C364E6" w:rsidRPr="006964AA" w:rsidRDefault="008C72A7" w:rsidP="00B36215">
      <w:pPr>
        <w:widowControl w:val="0"/>
        <w:rPr>
          <w:snapToGrid w:val="0"/>
          <w:sz w:val="22"/>
          <w:szCs w:val="22"/>
        </w:rPr>
      </w:pPr>
      <w:r w:rsidRPr="006964AA">
        <w:rPr>
          <w:b/>
          <w:snapToGrid w:val="0"/>
          <w:sz w:val="22"/>
          <w:szCs w:val="22"/>
          <w:u w:val="single"/>
        </w:rPr>
        <w:t>Family</w:t>
      </w:r>
      <w:r w:rsidRPr="006964AA">
        <w:rPr>
          <w:snapToGrid w:val="0"/>
          <w:sz w:val="22"/>
          <w:szCs w:val="22"/>
          <w:u w:val="single"/>
        </w:rPr>
        <w:t xml:space="preserve"> </w:t>
      </w:r>
      <w:r w:rsidRPr="006964AA">
        <w:rPr>
          <w:snapToGrid w:val="0"/>
          <w:sz w:val="22"/>
          <w:szCs w:val="22"/>
        </w:rPr>
        <w:t xml:space="preserve">- </w:t>
      </w:r>
      <w:r w:rsidR="00C364E6" w:rsidRPr="006964AA">
        <w:rPr>
          <w:snapToGrid w:val="0"/>
          <w:sz w:val="22"/>
          <w:szCs w:val="22"/>
        </w:rPr>
        <w:t>The term "family" means two or more persons related by blood, marriage, or decree of court, who are living in a single residence, and are included in one or more of the following categories:</w:t>
      </w:r>
    </w:p>
    <w:p w:rsidR="00C364E6" w:rsidRPr="006964AA" w:rsidRDefault="00C364E6" w:rsidP="009F17BF">
      <w:pPr>
        <w:widowControl w:val="0"/>
        <w:numPr>
          <w:ilvl w:val="0"/>
          <w:numId w:val="22"/>
        </w:numPr>
        <w:ind w:left="360"/>
        <w:rPr>
          <w:snapToGrid w:val="0"/>
          <w:sz w:val="22"/>
          <w:szCs w:val="22"/>
        </w:rPr>
      </w:pPr>
      <w:r w:rsidRPr="006964AA">
        <w:rPr>
          <w:snapToGrid w:val="0"/>
          <w:sz w:val="22"/>
          <w:szCs w:val="22"/>
        </w:rPr>
        <w:t>A husband, wife, and dependent children.</w:t>
      </w:r>
    </w:p>
    <w:p w:rsidR="00C364E6" w:rsidRPr="006964AA" w:rsidRDefault="00C364E6" w:rsidP="009F17BF">
      <w:pPr>
        <w:widowControl w:val="0"/>
        <w:numPr>
          <w:ilvl w:val="0"/>
          <w:numId w:val="22"/>
        </w:numPr>
        <w:ind w:left="360"/>
        <w:rPr>
          <w:snapToGrid w:val="0"/>
          <w:sz w:val="22"/>
          <w:szCs w:val="22"/>
        </w:rPr>
      </w:pPr>
      <w:r w:rsidRPr="006964AA">
        <w:rPr>
          <w:snapToGrid w:val="0"/>
          <w:sz w:val="22"/>
          <w:szCs w:val="22"/>
        </w:rPr>
        <w:t>A parent or guardian and dependent children.</w:t>
      </w:r>
    </w:p>
    <w:p w:rsidR="00C364E6" w:rsidRPr="006964AA" w:rsidRDefault="00C364E6" w:rsidP="009F17BF">
      <w:pPr>
        <w:widowControl w:val="0"/>
        <w:numPr>
          <w:ilvl w:val="0"/>
          <w:numId w:val="22"/>
        </w:numPr>
        <w:ind w:left="360"/>
        <w:rPr>
          <w:snapToGrid w:val="0"/>
          <w:sz w:val="22"/>
          <w:szCs w:val="22"/>
        </w:rPr>
      </w:pPr>
      <w:r w:rsidRPr="006964AA">
        <w:rPr>
          <w:snapToGrid w:val="0"/>
          <w:sz w:val="22"/>
          <w:szCs w:val="22"/>
        </w:rPr>
        <w:t>A husband and wife.</w:t>
      </w:r>
    </w:p>
    <w:p w:rsidR="00C364E6" w:rsidRPr="006964AA" w:rsidRDefault="00C364E6" w:rsidP="0093077E">
      <w:pPr>
        <w:ind w:left="360"/>
        <w:rPr>
          <w:b/>
          <w:sz w:val="22"/>
          <w:szCs w:val="22"/>
          <w:u w:val="single"/>
        </w:rPr>
      </w:pPr>
    </w:p>
    <w:p w:rsidR="004233B0" w:rsidRPr="006964AA" w:rsidRDefault="004233B0" w:rsidP="00B36215">
      <w:pPr>
        <w:rPr>
          <w:bCs/>
          <w:sz w:val="22"/>
          <w:szCs w:val="22"/>
        </w:rPr>
      </w:pPr>
      <w:r w:rsidRPr="006964AA">
        <w:rPr>
          <w:b/>
          <w:snapToGrid w:val="0"/>
          <w:sz w:val="22"/>
          <w:szCs w:val="22"/>
          <w:u w:val="single"/>
        </w:rPr>
        <w:t>Family Income –</w:t>
      </w:r>
      <w:r w:rsidRPr="006964AA">
        <w:rPr>
          <w:bCs/>
          <w:sz w:val="22"/>
          <w:szCs w:val="22"/>
        </w:rPr>
        <w:t xml:space="preserve"> for the purpose of determi</w:t>
      </w:r>
      <w:r w:rsidR="008F31CC">
        <w:rPr>
          <w:bCs/>
          <w:sz w:val="22"/>
          <w:szCs w:val="22"/>
        </w:rPr>
        <w:t>ning WIOA income eligibility.  Family income includes the total</w:t>
      </w:r>
      <w:r w:rsidRPr="006964AA">
        <w:rPr>
          <w:bCs/>
          <w:sz w:val="22"/>
          <w:szCs w:val="22"/>
        </w:rPr>
        <w:t xml:space="preserve"> income received by you and members of your family from (1) gross wages and salaries (before </w:t>
      </w:r>
      <w:r w:rsidRPr="006964AA">
        <w:rPr>
          <w:bCs/>
          <w:sz w:val="22"/>
          <w:szCs w:val="22"/>
        </w:rPr>
        <w:lastRenderedPageBreak/>
        <w:t>deductions); (2) net self-employment income (gross receipts minus operating expenses); and (3) other money income from sources such as net rents, social security, pensions, alimony, government and armed forces retirement payments, insurance policy annuities, and other sources of periodic income.</w:t>
      </w:r>
    </w:p>
    <w:p w:rsidR="0093077E" w:rsidRPr="006964AA" w:rsidRDefault="0093077E" w:rsidP="00B36215">
      <w:pPr>
        <w:rPr>
          <w:snapToGrid w:val="0"/>
          <w:sz w:val="22"/>
          <w:szCs w:val="22"/>
        </w:rPr>
      </w:pPr>
    </w:p>
    <w:p w:rsidR="0093077E" w:rsidRPr="006964AA" w:rsidRDefault="004233B0" w:rsidP="009F17BF">
      <w:pPr>
        <w:pStyle w:val="ListParagraph"/>
        <w:numPr>
          <w:ilvl w:val="0"/>
          <w:numId w:val="23"/>
        </w:numPr>
        <w:ind w:left="360"/>
        <w:rPr>
          <w:rFonts w:ascii="Times New Roman" w:hAnsi="Times New Roman"/>
          <w:snapToGrid w:val="0"/>
          <w:u w:val="single"/>
        </w:rPr>
      </w:pPr>
      <w:r w:rsidRPr="006964AA">
        <w:rPr>
          <w:rFonts w:ascii="Times New Roman" w:hAnsi="Times New Roman"/>
          <w:snapToGrid w:val="0"/>
          <w:u w:val="single"/>
        </w:rPr>
        <w:t>Inclusions for Family Income</w:t>
      </w:r>
    </w:p>
    <w:p w:rsidR="0093077E" w:rsidRPr="006964AA" w:rsidRDefault="004233B0" w:rsidP="009F17BF">
      <w:pPr>
        <w:pStyle w:val="ListParagraph"/>
        <w:numPr>
          <w:ilvl w:val="0"/>
          <w:numId w:val="8"/>
        </w:numPr>
        <w:tabs>
          <w:tab w:val="left" w:pos="720"/>
          <w:tab w:val="left" w:pos="12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bCs/>
        </w:rPr>
      </w:pPr>
      <w:r w:rsidRPr="006964AA">
        <w:rPr>
          <w:rFonts w:ascii="Times New Roman" w:hAnsi="Times New Roman"/>
          <w:bCs/>
        </w:rPr>
        <w:t>Money wages and salaries before any deductions;</w:t>
      </w:r>
    </w:p>
    <w:p w:rsidR="004233B0" w:rsidRPr="006964AA" w:rsidRDefault="004233B0" w:rsidP="009F17BF">
      <w:pPr>
        <w:pStyle w:val="ListParagraph"/>
        <w:numPr>
          <w:ilvl w:val="0"/>
          <w:numId w:val="8"/>
        </w:numPr>
        <w:tabs>
          <w:tab w:val="left" w:pos="720"/>
          <w:tab w:val="left" w:pos="12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bCs/>
        </w:rPr>
      </w:pPr>
      <w:r w:rsidRPr="006964AA">
        <w:rPr>
          <w:rFonts w:ascii="Times New Roman" w:hAnsi="Times New Roman"/>
          <w:bCs/>
        </w:rPr>
        <w:t>Unemployment Insurance;</w:t>
      </w:r>
    </w:p>
    <w:p w:rsidR="004233B0" w:rsidRPr="006964AA" w:rsidRDefault="004233B0" w:rsidP="009F17BF">
      <w:pPr>
        <w:pStyle w:val="BodyTextIndent"/>
        <w:widowControl/>
        <w:numPr>
          <w:ilvl w:val="0"/>
          <w:numId w:val="8"/>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Child Support payments;</w:t>
      </w:r>
    </w:p>
    <w:p w:rsidR="004233B0" w:rsidRPr="006964AA" w:rsidRDefault="004233B0" w:rsidP="009F17BF">
      <w:pPr>
        <w:pStyle w:val="BodyTextIndent"/>
        <w:widowControl/>
        <w:numPr>
          <w:ilvl w:val="0"/>
          <w:numId w:val="9"/>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WIOA OJT wage payments to participants;</w:t>
      </w:r>
    </w:p>
    <w:p w:rsidR="0093077E" w:rsidRPr="006964AA" w:rsidRDefault="004233B0" w:rsidP="009F17BF">
      <w:pPr>
        <w:pStyle w:val="BodyTextIndent"/>
        <w:widowControl/>
        <w:numPr>
          <w:ilvl w:val="0"/>
          <w:numId w:val="9"/>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Disaster Relief Employment Wages;</w:t>
      </w:r>
    </w:p>
    <w:p w:rsidR="004233B0" w:rsidRPr="006964AA" w:rsidRDefault="004233B0" w:rsidP="009F17BF">
      <w:pPr>
        <w:pStyle w:val="BodyTextIndent"/>
        <w:widowControl/>
        <w:numPr>
          <w:ilvl w:val="0"/>
          <w:numId w:val="9"/>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Net receipts from non-farm self-employment (receipts from a person’s own unincorporated business, professional enterprise, or partnership after deductions for business expense);</w:t>
      </w:r>
    </w:p>
    <w:p w:rsidR="004233B0" w:rsidRPr="006964AA" w:rsidRDefault="004233B0" w:rsidP="009F17BF">
      <w:pPr>
        <w:pStyle w:val="BodyTextIndent"/>
        <w:widowControl/>
        <w:numPr>
          <w:ilvl w:val="0"/>
          <w:numId w:val="9"/>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Net receipts from farm self-employment (receipts from a farm which one operates as an owner, renter, or sharecropper, after deductions for farm operating expenses);</w:t>
      </w:r>
    </w:p>
    <w:p w:rsidR="004233B0" w:rsidRPr="006964AA" w:rsidRDefault="004233B0" w:rsidP="009F17BF">
      <w:pPr>
        <w:pStyle w:val="BodyTextIndent"/>
        <w:widowControl/>
        <w:numPr>
          <w:ilvl w:val="0"/>
          <w:numId w:val="10"/>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 xml:space="preserve">Regular payments from social security, railroad retirement, strike benefits from union funds, worker’s compensation (public/private), and training stipends; </w:t>
      </w:r>
    </w:p>
    <w:p w:rsidR="004233B0" w:rsidRPr="006964AA" w:rsidRDefault="004233B0" w:rsidP="009F17BF">
      <w:pPr>
        <w:pStyle w:val="BodyTextIndent"/>
        <w:widowControl/>
        <w:numPr>
          <w:ilvl w:val="0"/>
          <w:numId w:val="10"/>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Alimony;</w:t>
      </w:r>
    </w:p>
    <w:p w:rsidR="004233B0" w:rsidRPr="006964AA" w:rsidRDefault="004233B0" w:rsidP="009F17BF">
      <w:pPr>
        <w:pStyle w:val="BodyTextIndent"/>
        <w:widowControl/>
        <w:numPr>
          <w:ilvl w:val="0"/>
          <w:numId w:val="10"/>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Military family allotments or other regular support from an absent family member or someone not living in the household;</w:t>
      </w:r>
    </w:p>
    <w:p w:rsidR="004233B0" w:rsidRPr="006964AA" w:rsidRDefault="004233B0" w:rsidP="009F17BF">
      <w:pPr>
        <w:pStyle w:val="BodyTextIndent"/>
        <w:widowControl/>
        <w:numPr>
          <w:ilvl w:val="0"/>
          <w:numId w:val="10"/>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Pensions whether private government employee (including military retirement pay);</w:t>
      </w:r>
    </w:p>
    <w:p w:rsidR="004233B0" w:rsidRPr="006964AA" w:rsidRDefault="004233B0" w:rsidP="009F17BF">
      <w:pPr>
        <w:pStyle w:val="BodyTextIndent"/>
        <w:widowControl/>
        <w:numPr>
          <w:ilvl w:val="0"/>
          <w:numId w:val="11"/>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Regular insurance or annuity payments;</w:t>
      </w:r>
    </w:p>
    <w:p w:rsidR="004233B0" w:rsidRPr="006964AA" w:rsidRDefault="004233B0" w:rsidP="009F17BF">
      <w:pPr>
        <w:pStyle w:val="BodyTextIndent"/>
        <w:widowControl/>
        <w:numPr>
          <w:ilvl w:val="0"/>
          <w:numId w:val="11"/>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College or university grants, fellowships and assistantships;</w:t>
      </w:r>
    </w:p>
    <w:p w:rsidR="004233B0" w:rsidRPr="006964AA" w:rsidRDefault="004233B0" w:rsidP="009F17BF">
      <w:pPr>
        <w:pStyle w:val="BodyTextIndent"/>
        <w:widowControl/>
        <w:numPr>
          <w:ilvl w:val="0"/>
          <w:numId w:val="11"/>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Dividends, interest, net rental income, net royalties, periodic receipts from estates or trust;</w:t>
      </w:r>
    </w:p>
    <w:p w:rsidR="004233B0" w:rsidRPr="006964AA" w:rsidRDefault="004233B0" w:rsidP="009F17BF">
      <w:pPr>
        <w:pStyle w:val="BodyTextIndent"/>
        <w:widowControl/>
        <w:numPr>
          <w:ilvl w:val="0"/>
          <w:numId w:val="11"/>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Net gambling or lottery winnings;</w:t>
      </w:r>
    </w:p>
    <w:p w:rsidR="004233B0" w:rsidRPr="006964AA" w:rsidRDefault="004233B0" w:rsidP="009F17BF">
      <w:pPr>
        <w:pStyle w:val="BodyTextIndent"/>
        <w:widowControl/>
        <w:numPr>
          <w:ilvl w:val="0"/>
          <w:numId w:val="11"/>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Net self-employment income (gross receipts minus operating expenses);</w:t>
      </w:r>
    </w:p>
    <w:p w:rsidR="004233B0" w:rsidRPr="006964AA" w:rsidRDefault="004233B0" w:rsidP="009F17BF">
      <w:pPr>
        <w:pStyle w:val="BodyTextIndent"/>
        <w:widowControl/>
        <w:numPr>
          <w:ilvl w:val="0"/>
          <w:numId w:val="11"/>
        </w:numPr>
        <w:tabs>
          <w:tab w:val="left" w:pos="720"/>
          <w:tab w:val="left" w:pos="1260"/>
          <w:tab w:val="left" w:pos="2880"/>
          <w:tab w:val="left" w:pos="3600"/>
          <w:tab w:val="left" w:pos="4320"/>
          <w:tab w:val="left" w:pos="5040"/>
          <w:tab w:val="left" w:pos="5760"/>
          <w:tab w:val="left" w:pos="6480"/>
          <w:tab w:val="left" w:pos="7200"/>
          <w:tab w:val="left" w:pos="7920"/>
          <w:tab w:val="left" w:pos="8640"/>
        </w:tabs>
        <w:autoSpaceDE/>
        <w:autoSpaceDN/>
        <w:adjustRightInd/>
        <w:spacing w:after="0"/>
        <w:ind w:left="720"/>
        <w:rPr>
          <w:bCs/>
          <w:sz w:val="22"/>
          <w:szCs w:val="22"/>
        </w:rPr>
      </w:pPr>
      <w:r w:rsidRPr="006964AA">
        <w:rPr>
          <w:bCs/>
          <w:sz w:val="22"/>
          <w:szCs w:val="22"/>
        </w:rPr>
        <w:t>Social Security Disability Income (exclusive of SSI).</w:t>
      </w:r>
    </w:p>
    <w:p w:rsidR="004233B0" w:rsidRPr="006964AA" w:rsidRDefault="004233B0" w:rsidP="00B36215">
      <w:pPr>
        <w:pStyle w:val="BodyTextIndent"/>
        <w:tabs>
          <w:tab w:val="left" w:pos="540"/>
          <w:tab w:val="left" w:pos="2880"/>
          <w:tab w:val="left" w:pos="3600"/>
          <w:tab w:val="left" w:pos="4320"/>
          <w:tab w:val="left" w:pos="5040"/>
          <w:tab w:val="left" w:pos="5760"/>
          <w:tab w:val="left" w:pos="6480"/>
          <w:tab w:val="left" w:pos="7200"/>
          <w:tab w:val="left" w:pos="7920"/>
          <w:tab w:val="left" w:pos="8640"/>
        </w:tabs>
        <w:spacing w:after="0"/>
        <w:ind w:left="720"/>
        <w:rPr>
          <w:b/>
          <w:bCs/>
          <w:sz w:val="22"/>
          <w:szCs w:val="22"/>
        </w:rPr>
      </w:pPr>
    </w:p>
    <w:p w:rsidR="004233B0" w:rsidRPr="006964AA" w:rsidRDefault="004233B0" w:rsidP="009F17BF">
      <w:pPr>
        <w:pStyle w:val="ListParagraph"/>
        <w:numPr>
          <w:ilvl w:val="0"/>
          <w:numId w:val="23"/>
        </w:numPr>
        <w:spacing w:after="0"/>
        <w:ind w:left="360"/>
        <w:rPr>
          <w:rFonts w:ascii="Times New Roman" w:hAnsi="Times New Roman"/>
          <w:snapToGrid w:val="0"/>
          <w:u w:val="single"/>
        </w:rPr>
      </w:pPr>
      <w:r w:rsidRPr="006964AA">
        <w:rPr>
          <w:rFonts w:ascii="Times New Roman" w:hAnsi="Times New Roman"/>
          <w:snapToGrid w:val="0"/>
          <w:u w:val="single"/>
        </w:rPr>
        <w:t>Exclusions for Family Income</w:t>
      </w:r>
    </w:p>
    <w:p w:rsidR="004233B0" w:rsidRPr="006964AA" w:rsidRDefault="004233B0" w:rsidP="009F17BF">
      <w:pPr>
        <w:numPr>
          <w:ilvl w:val="0"/>
          <w:numId w:val="5"/>
        </w:numPr>
        <w:ind w:left="720"/>
        <w:contextualSpacing/>
        <w:rPr>
          <w:b/>
          <w:sz w:val="22"/>
          <w:szCs w:val="22"/>
        </w:rPr>
      </w:pPr>
      <w:r w:rsidRPr="006964AA">
        <w:rPr>
          <w:bCs/>
          <w:sz w:val="22"/>
          <w:szCs w:val="22"/>
        </w:rPr>
        <w:t xml:space="preserve">Cash welfare payments (including TANF, SSI, RCA, GA);  </w:t>
      </w:r>
    </w:p>
    <w:p w:rsidR="004233B0" w:rsidRPr="006964AA" w:rsidRDefault="004233B0" w:rsidP="009F17BF">
      <w:pPr>
        <w:numPr>
          <w:ilvl w:val="0"/>
          <w:numId w:val="6"/>
        </w:numPr>
        <w:ind w:left="720"/>
        <w:rPr>
          <w:b/>
          <w:sz w:val="22"/>
          <w:szCs w:val="22"/>
        </w:rPr>
      </w:pPr>
      <w:r w:rsidRPr="006964AA">
        <w:rPr>
          <w:bCs/>
          <w:sz w:val="22"/>
          <w:szCs w:val="22"/>
        </w:rPr>
        <w:t xml:space="preserve">Old Age and Survivors Insurance (OASI) benefits received under Section 202 of the Social Security Act (42 U.S.C. 402);  </w:t>
      </w:r>
    </w:p>
    <w:p w:rsidR="004233B0" w:rsidRPr="006964AA" w:rsidRDefault="004233B0" w:rsidP="009F17BF">
      <w:pPr>
        <w:numPr>
          <w:ilvl w:val="0"/>
          <w:numId w:val="6"/>
        </w:numPr>
        <w:ind w:left="720"/>
        <w:rPr>
          <w:b/>
          <w:sz w:val="22"/>
          <w:szCs w:val="22"/>
        </w:rPr>
      </w:pPr>
      <w:r w:rsidRPr="006964AA">
        <w:rPr>
          <w:bCs/>
          <w:sz w:val="22"/>
          <w:szCs w:val="22"/>
        </w:rPr>
        <w:t xml:space="preserve">Foster care payments;  </w:t>
      </w:r>
    </w:p>
    <w:p w:rsidR="004233B0" w:rsidRPr="006964AA" w:rsidRDefault="004233B0" w:rsidP="009F17BF">
      <w:pPr>
        <w:numPr>
          <w:ilvl w:val="0"/>
          <w:numId w:val="6"/>
        </w:numPr>
        <w:ind w:left="720"/>
        <w:rPr>
          <w:bCs/>
          <w:sz w:val="22"/>
          <w:szCs w:val="22"/>
        </w:rPr>
      </w:pPr>
      <w:r w:rsidRPr="006964AA">
        <w:rPr>
          <w:bCs/>
          <w:sz w:val="22"/>
          <w:szCs w:val="22"/>
        </w:rPr>
        <w:t>Needs-based scholarship assistance;</w:t>
      </w:r>
    </w:p>
    <w:p w:rsidR="004233B0" w:rsidRPr="006964AA" w:rsidRDefault="004233B0" w:rsidP="009F17BF">
      <w:pPr>
        <w:numPr>
          <w:ilvl w:val="0"/>
          <w:numId w:val="7"/>
        </w:numPr>
        <w:ind w:left="720"/>
        <w:rPr>
          <w:bCs/>
          <w:sz w:val="22"/>
          <w:szCs w:val="22"/>
        </w:rPr>
      </w:pPr>
      <w:r w:rsidRPr="006964AA">
        <w:rPr>
          <w:bCs/>
          <w:sz w:val="22"/>
          <w:szCs w:val="22"/>
        </w:rPr>
        <w:t xml:space="preserve">Financial assistance under Title IV of the Higher Education Act, i.e., Pell Grants, Federal Supplemental Educational Opportunity Grants and </w:t>
      </w:r>
    </w:p>
    <w:p w:rsidR="004233B0" w:rsidRPr="006964AA" w:rsidRDefault="004233B0" w:rsidP="009F17BF">
      <w:pPr>
        <w:numPr>
          <w:ilvl w:val="0"/>
          <w:numId w:val="4"/>
        </w:numPr>
        <w:ind w:left="720"/>
        <w:rPr>
          <w:bCs/>
          <w:sz w:val="22"/>
          <w:szCs w:val="22"/>
        </w:rPr>
      </w:pPr>
      <w:r w:rsidRPr="006964AA">
        <w:rPr>
          <w:bCs/>
          <w:sz w:val="22"/>
          <w:szCs w:val="22"/>
        </w:rPr>
        <w:t>Federal Work Study, PLUS, Stafford and Perkins loans like any other kind of loan are debt and not income;</w:t>
      </w:r>
    </w:p>
    <w:p w:rsidR="004233B0" w:rsidRPr="006964AA" w:rsidRDefault="004233B0" w:rsidP="009F17BF">
      <w:pPr>
        <w:numPr>
          <w:ilvl w:val="0"/>
          <w:numId w:val="4"/>
        </w:numPr>
        <w:ind w:left="720"/>
        <w:rPr>
          <w:bCs/>
          <w:sz w:val="22"/>
          <w:szCs w:val="22"/>
        </w:rPr>
      </w:pPr>
      <w:r w:rsidRPr="006964AA">
        <w:rPr>
          <w:bCs/>
          <w:sz w:val="22"/>
          <w:szCs w:val="22"/>
        </w:rPr>
        <w:t>Income earned while the veteran was on active military duty and certain other veterans’ benefits, i.e., compensation for service-connected disability, compensation for service-connected death, vocational rehabilitation, and education assistance;</w:t>
      </w:r>
    </w:p>
    <w:p w:rsidR="004233B0" w:rsidRPr="006964AA" w:rsidRDefault="004233B0" w:rsidP="009F17BF">
      <w:pPr>
        <w:numPr>
          <w:ilvl w:val="0"/>
          <w:numId w:val="4"/>
        </w:numPr>
        <w:ind w:left="720"/>
        <w:rPr>
          <w:bCs/>
          <w:sz w:val="22"/>
          <w:szCs w:val="22"/>
        </w:rPr>
      </w:pPr>
      <w:r w:rsidRPr="006964AA">
        <w:rPr>
          <w:bCs/>
          <w:sz w:val="22"/>
          <w:szCs w:val="22"/>
        </w:rPr>
        <w:t>Tax refunds, gifts, loans, lump-sum inheritances, one-time insurance payments, or compensation for injury;</w:t>
      </w:r>
    </w:p>
    <w:p w:rsidR="004233B0" w:rsidRPr="006964AA" w:rsidRDefault="004233B0" w:rsidP="009F17BF">
      <w:pPr>
        <w:numPr>
          <w:ilvl w:val="0"/>
          <w:numId w:val="4"/>
        </w:numPr>
        <w:ind w:left="720"/>
        <w:rPr>
          <w:bCs/>
          <w:sz w:val="22"/>
          <w:szCs w:val="22"/>
        </w:rPr>
      </w:pPr>
      <w:r w:rsidRPr="006964AA">
        <w:rPr>
          <w:bCs/>
          <w:sz w:val="22"/>
          <w:szCs w:val="22"/>
        </w:rPr>
        <w:t>Any assets drawn down as withdrawals from a bank, the sale of property, a house or a car;</w:t>
      </w:r>
    </w:p>
    <w:p w:rsidR="004233B0" w:rsidRPr="006964AA" w:rsidRDefault="004233B0" w:rsidP="009F17BF">
      <w:pPr>
        <w:numPr>
          <w:ilvl w:val="0"/>
          <w:numId w:val="4"/>
        </w:numPr>
        <w:ind w:left="720"/>
        <w:rPr>
          <w:bCs/>
          <w:sz w:val="22"/>
          <w:szCs w:val="22"/>
        </w:rPr>
      </w:pPr>
      <w:r w:rsidRPr="006964AA">
        <w:rPr>
          <w:bCs/>
          <w:sz w:val="22"/>
          <w:szCs w:val="22"/>
        </w:rPr>
        <w:t>IRA withdrawals;</w:t>
      </w:r>
    </w:p>
    <w:p w:rsidR="004233B0" w:rsidRPr="006964AA" w:rsidRDefault="004233B0" w:rsidP="009F17BF">
      <w:pPr>
        <w:numPr>
          <w:ilvl w:val="0"/>
          <w:numId w:val="4"/>
        </w:numPr>
        <w:ind w:left="720"/>
        <w:rPr>
          <w:bCs/>
          <w:sz w:val="22"/>
          <w:szCs w:val="22"/>
        </w:rPr>
      </w:pPr>
      <w:r w:rsidRPr="006964AA">
        <w:rPr>
          <w:bCs/>
          <w:sz w:val="22"/>
          <w:szCs w:val="22"/>
        </w:rPr>
        <w:t>Capital gains;</w:t>
      </w:r>
    </w:p>
    <w:p w:rsidR="004233B0" w:rsidRPr="006964AA" w:rsidRDefault="004233B0" w:rsidP="009F17BF">
      <w:pPr>
        <w:numPr>
          <w:ilvl w:val="0"/>
          <w:numId w:val="4"/>
        </w:numPr>
        <w:ind w:left="720"/>
        <w:rPr>
          <w:bCs/>
          <w:sz w:val="22"/>
          <w:szCs w:val="22"/>
        </w:rPr>
      </w:pPr>
      <w:r w:rsidRPr="006964AA">
        <w:rPr>
          <w:bCs/>
          <w:sz w:val="22"/>
          <w:szCs w:val="22"/>
        </w:rPr>
        <w:t>Non-cash benefits such as employer-paid fringe benefits, food or housing received in lieu of wages, Medicare, Medicaid, food stamps, school meals, and housing assistance;</w:t>
      </w:r>
    </w:p>
    <w:p w:rsidR="004233B0" w:rsidRPr="006964AA" w:rsidRDefault="004233B0" w:rsidP="009F17BF">
      <w:pPr>
        <w:numPr>
          <w:ilvl w:val="0"/>
          <w:numId w:val="4"/>
        </w:numPr>
        <w:ind w:left="720"/>
        <w:rPr>
          <w:bCs/>
          <w:sz w:val="22"/>
          <w:szCs w:val="22"/>
        </w:rPr>
      </w:pPr>
      <w:r w:rsidRPr="006964AA">
        <w:rPr>
          <w:bCs/>
          <w:sz w:val="22"/>
          <w:szCs w:val="22"/>
        </w:rPr>
        <w:lastRenderedPageBreak/>
        <w:t>WIOA payments to participants (except OJT wages) shall not be considered as income for the purposes of determining eligibility.</w:t>
      </w:r>
    </w:p>
    <w:p w:rsidR="00C364E6" w:rsidRPr="006964AA" w:rsidRDefault="00C364E6" w:rsidP="0093077E">
      <w:pPr>
        <w:ind w:left="720" w:hanging="360"/>
        <w:rPr>
          <w:b/>
          <w:sz w:val="22"/>
          <w:szCs w:val="22"/>
          <w:u w:val="single"/>
        </w:rPr>
      </w:pPr>
    </w:p>
    <w:p w:rsidR="00C863F3" w:rsidRPr="006964AA" w:rsidRDefault="00C863F3" w:rsidP="00B36215">
      <w:pPr>
        <w:rPr>
          <w:sz w:val="22"/>
          <w:szCs w:val="22"/>
        </w:rPr>
      </w:pPr>
      <w:r w:rsidRPr="006964AA">
        <w:rPr>
          <w:b/>
          <w:sz w:val="22"/>
          <w:szCs w:val="22"/>
          <w:u w:val="single"/>
        </w:rPr>
        <w:t>Financial Literacy Education</w:t>
      </w:r>
      <w:r w:rsidRPr="006964AA">
        <w:rPr>
          <w:sz w:val="22"/>
          <w:szCs w:val="22"/>
        </w:rPr>
        <w:t xml:space="preserve"> - the financial literacy education program element includes activities which:</w:t>
      </w:r>
    </w:p>
    <w:p w:rsidR="00C863F3" w:rsidRPr="006964AA" w:rsidRDefault="00C863F3" w:rsidP="009F17BF">
      <w:pPr>
        <w:pStyle w:val="ListParagraph"/>
        <w:numPr>
          <w:ilvl w:val="0"/>
          <w:numId w:val="24"/>
        </w:numPr>
        <w:spacing w:after="0" w:line="240" w:lineRule="auto"/>
        <w:ind w:left="360"/>
        <w:rPr>
          <w:rFonts w:ascii="Times New Roman" w:hAnsi="Times New Roman"/>
        </w:rPr>
      </w:pPr>
      <w:r w:rsidRPr="006964AA">
        <w:rPr>
          <w:rFonts w:ascii="Times New Roman" w:hAnsi="Times New Roman"/>
        </w:rPr>
        <w:t>Support the ability of participants to create budgets, initiate checking and savings accounts at banks, and make informed financial decisions;</w:t>
      </w:r>
    </w:p>
    <w:p w:rsidR="00C863F3" w:rsidRPr="006964AA" w:rsidRDefault="00C863F3" w:rsidP="009F17BF">
      <w:pPr>
        <w:pStyle w:val="ListParagraph"/>
        <w:numPr>
          <w:ilvl w:val="0"/>
          <w:numId w:val="24"/>
        </w:numPr>
        <w:spacing w:after="0" w:line="240" w:lineRule="auto"/>
        <w:ind w:left="360"/>
        <w:rPr>
          <w:rFonts w:ascii="Times New Roman" w:hAnsi="Times New Roman"/>
        </w:rPr>
      </w:pPr>
      <w:r w:rsidRPr="006964AA">
        <w:rPr>
          <w:rFonts w:ascii="Times New Roman" w:hAnsi="Times New Roman"/>
        </w:rPr>
        <w:t>Support participants in learning how to effectively manage spending, credit, and debt, including student loans, consumer credit, and credit cards;</w:t>
      </w:r>
    </w:p>
    <w:p w:rsidR="00C863F3" w:rsidRPr="006964AA" w:rsidRDefault="00C863F3" w:rsidP="009F17BF">
      <w:pPr>
        <w:pStyle w:val="ListParagraph"/>
        <w:numPr>
          <w:ilvl w:val="0"/>
          <w:numId w:val="24"/>
        </w:numPr>
        <w:spacing w:after="0" w:line="240" w:lineRule="auto"/>
        <w:ind w:left="360"/>
        <w:rPr>
          <w:rFonts w:ascii="Times New Roman" w:hAnsi="Times New Roman"/>
        </w:rPr>
      </w:pPr>
      <w:r w:rsidRPr="006964AA">
        <w:rPr>
          <w:rFonts w:ascii="Times New Roman" w:hAnsi="Times New Roman"/>
        </w:rPr>
        <w:t>Teach participants about the significance of credit reports and credit scores; what their rights are regarding their credit and financial information; how to determine the accuracy of a credit report and how to correct inaccuracies; and how to improve or maintain good credit;</w:t>
      </w:r>
    </w:p>
    <w:p w:rsidR="00C863F3" w:rsidRPr="006964AA" w:rsidRDefault="00C863F3" w:rsidP="009F17BF">
      <w:pPr>
        <w:pStyle w:val="ListParagraph"/>
        <w:numPr>
          <w:ilvl w:val="0"/>
          <w:numId w:val="24"/>
        </w:numPr>
        <w:spacing w:after="0" w:line="240" w:lineRule="auto"/>
        <w:ind w:left="360"/>
        <w:rPr>
          <w:rFonts w:ascii="Times New Roman" w:hAnsi="Times New Roman"/>
        </w:rPr>
      </w:pPr>
      <w:r w:rsidRPr="006964AA">
        <w:rPr>
          <w:rFonts w:ascii="Times New Roman" w:hAnsi="Times New Roman"/>
        </w:rPr>
        <w:t>Support a participant's ability to understand, evaluate, and compare financial products, services, and opportunities and to make informed financial decisions;</w:t>
      </w:r>
    </w:p>
    <w:p w:rsidR="00C863F3" w:rsidRPr="006964AA" w:rsidRDefault="00C863F3" w:rsidP="009F17BF">
      <w:pPr>
        <w:pStyle w:val="ListParagraph"/>
        <w:numPr>
          <w:ilvl w:val="0"/>
          <w:numId w:val="24"/>
        </w:numPr>
        <w:spacing w:after="0" w:line="240" w:lineRule="auto"/>
        <w:ind w:left="360"/>
        <w:rPr>
          <w:rFonts w:ascii="Times New Roman" w:hAnsi="Times New Roman"/>
        </w:rPr>
      </w:pPr>
      <w:r w:rsidRPr="006964AA">
        <w:rPr>
          <w:rFonts w:ascii="Times New Roman" w:hAnsi="Times New Roman"/>
        </w:rPr>
        <w:t>Educate participants about identity theft, ways to protect themselves from identify theft, and how to resolve cases of identity theft and in other ways understand their rights and protections related to personal identity and financial data;</w:t>
      </w:r>
    </w:p>
    <w:p w:rsidR="00C863F3" w:rsidRPr="006964AA" w:rsidRDefault="00C863F3" w:rsidP="009F17BF">
      <w:pPr>
        <w:pStyle w:val="ListParagraph"/>
        <w:numPr>
          <w:ilvl w:val="0"/>
          <w:numId w:val="24"/>
        </w:numPr>
        <w:spacing w:after="0" w:line="240" w:lineRule="auto"/>
        <w:ind w:left="360"/>
        <w:rPr>
          <w:rFonts w:ascii="Times New Roman" w:hAnsi="Times New Roman"/>
        </w:rPr>
      </w:pPr>
      <w:r w:rsidRPr="006964AA">
        <w:rPr>
          <w:rFonts w:ascii="Times New Roman" w:hAnsi="Times New Roman"/>
        </w:rPr>
        <w:t>Support activities that address the particular financial literacy needs of non-English speakers, including providing the support through the development and distribution of multilingual financial literacy and education materials;</w:t>
      </w:r>
    </w:p>
    <w:p w:rsidR="00C863F3" w:rsidRPr="006964AA" w:rsidRDefault="00C863F3" w:rsidP="009F17BF">
      <w:pPr>
        <w:pStyle w:val="ListParagraph"/>
        <w:numPr>
          <w:ilvl w:val="0"/>
          <w:numId w:val="24"/>
        </w:numPr>
        <w:spacing w:after="0" w:line="240" w:lineRule="auto"/>
        <w:ind w:left="360"/>
        <w:rPr>
          <w:rFonts w:ascii="Times New Roman" w:hAnsi="Times New Roman"/>
        </w:rPr>
      </w:pPr>
      <w:r w:rsidRPr="006964AA">
        <w:rPr>
          <w:rFonts w:ascii="Times New Roman" w:hAnsi="Times New Roman"/>
        </w:rPr>
        <w:t>Provide financial education that is age appropriate, timely, and provides opportunities to put lessons into practice, such as by access to safe and affordable financial products that enable money management and savings; and</w:t>
      </w:r>
    </w:p>
    <w:p w:rsidR="00C863F3" w:rsidRPr="006964AA" w:rsidRDefault="00C863F3" w:rsidP="009F17BF">
      <w:pPr>
        <w:pStyle w:val="ListParagraph"/>
        <w:numPr>
          <w:ilvl w:val="0"/>
          <w:numId w:val="24"/>
        </w:numPr>
        <w:spacing w:after="0" w:line="240" w:lineRule="auto"/>
        <w:ind w:left="360"/>
        <w:rPr>
          <w:rFonts w:ascii="Times New Roman" w:hAnsi="Times New Roman"/>
        </w:rPr>
      </w:pPr>
      <w:r w:rsidRPr="006964AA">
        <w:rPr>
          <w:rFonts w:ascii="Times New Roman" w:hAnsi="Times New Roman"/>
        </w:rPr>
        <w:t>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w:t>
      </w:r>
    </w:p>
    <w:p w:rsidR="00C364E6" w:rsidRPr="006964AA" w:rsidRDefault="00C364E6" w:rsidP="00B36215">
      <w:pPr>
        <w:rPr>
          <w:sz w:val="22"/>
          <w:szCs w:val="22"/>
        </w:rPr>
      </w:pPr>
    </w:p>
    <w:p w:rsidR="00C364E6" w:rsidRPr="006964AA" w:rsidRDefault="008C72A7" w:rsidP="000E0B64">
      <w:pPr>
        <w:widowControl w:val="0"/>
        <w:rPr>
          <w:snapToGrid w:val="0"/>
          <w:sz w:val="22"/>
          <w:szCs w:val="22"/>
        </w:rPr>
      </w:pPr>
      <w:r w:rsidRPr="006964AA">
        <w:rPr>
          <w:b/>
          <w:snapToGrid w:val="0"/>
          <w:sz w:val="22"/>
          <w:szCs w:val="22"/>
          <w:u w:val="single"/>
        </w:rPr>
        <w:t>Fixed Unit Price Contract</w:t>
      </w:r>
      <w:r w:rsidRPr="006964AA">
        <w:rPr>
          <w:snapToGrid w:val="0"/>
          <w:sz w:val="22"/>
          <w:szCs w:val="22"/>
          <w:u w:val="single"/>
        </w:rPr>
        <w:t xml:space="preserve"> –</w:t>
      </w:r>
      <w:r w:rsidR="00C364E6" w:rsidRPr="006964AA">
        <w:rPr>
          <w:snapToGrid w:val="0"/>
          <w:sz w:val="22"/>
          <w:szCs w:val="22"/>
        </w:rPr>
        <w:t xml:space="preserve">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0E0B64" w:rsidRPr="006964AA" w:rsidRDefault="000E0B64" w:rsidP="000E0B64">
      <w:pPr>
        <w:pStyle w:val="Footer"/>
        <w:rPr>
          <w:rFonts w:eastAsia="MS Mincho"/>
          <w:b/>
          <w:snapToGrid w:val="0"/>
          <w:sz w:val="22"/>
          <w:szCs w:val="22"/>
        </w:rPr>
      </w:pPr>
    </w:p>
    <w:p w:rsidR="004233B0" w:rsidRPr="006964AA" w:rsidRDefault="008C72A7" w:rsidP="009F17BF">
      <w:pPr>
        <w:pStyle w:val="Footer"/>
        <w:tabs>
          <w:tab w:val="left" w:pos="5400"/>
        </w:tabs>
        <w:rPr>
          <w:color w:val="000000"/>
          <w:sz w:val="22"/>
          <w:szCs w:val="22"/>
        </w:rPr>
      </w:pPr>
      <w:r w:rsidRPr="006964AA">
        <w:rPr>
          <w:rFonts w:eastAsia="MS Mincho"/>
          <w:b/>
          <w:snapToGrid w:val="0"/>
          <w:sz w:val="22"/>
          <w:szCs w:val="22"/>
          <w:u w:val="single"/>
        </w:rPr>
        <w:t>Follow-Up Services For Youth</w:t>
      </w:r>
      <w:r w:rsidRPr="006964AA">
        <w:rPr>
          <w:rFonts w:eastAsia="MS Mincho"/>
          <w:snapToGrid w:val="0"/>
          <w:sz w:val="22"/>
          <w:szCs w:val="22"/>
        </w:rPr>
        <w:t xml:space="preserve"> </w:t>
      </w:r>
      <w:r w:rsidR="00C364E6" w:rsidRPr="006964AA">
        <w:rPr>
          <w:rFonts w:eastAsia="MS Mincho"/>
          <w:snapToGrid w:val="0"/>
          <w:sz w:val="22"/>
          <w:szCs w:val="22"/>
        </w:rPr>
        <w:t xml:space="preserve">– </w:t>
      </w:r>
      <w:r w:rsidR="009F17BF">
        <w:rPr>
          <w:color w:val="000000"/>
          <w:sz w:val="22"/>
          <w:szCs w:val="22"/>
        </w:rPr>
        <w:t xml:space="preserve">Follow-up services are </w:t>
      </w:r>
      <w:r w:rsidR="004233B0" w:rsidRPr="006964AA">
        <w:rPr>
          <w:color w:val="000000"/>
          <w:sz w:val="22"/>
          <w:szCs w:val="22"/>
        </w:rPr>
        <w:t>critical services provided following a youth’s exit from the program to help ensure the youth is successful in employment and/or postsecondary education and training. Follow-up services may include regular contact with a youth participant's employer, including assistance in addressing wo</w:t>
      </w:r>
      <w:r w:rsidR="009F17BF">
        <w:rPr>
          <w:color w:val="000000"/>
          <w:sz w:val="22"/>
          <w:szCs w:val="22"/>
        </w:rPr>
        <w:t>rk-related problems that arise.</w:t>
      </w:r>
      <w:r w:rsidR="004233B0" w:rsidRPr="006964AA">
        <w:rPr>
          <w:color w:val="000000"/>
          <w:sz w:val="22"/>
          <w:szCs w:val="22"/>
        </w:rPr>
        <w:t xml:space="preserve"> </w:t>
      </w:r>
    </w:p>
    <w:p w:rsidR="004233B0" w:rsidRPr="006964AA" w:rsidRDefault="004233B0" w:rsidP="00B36215">
      <w:pPr>
        <w:ind w:left="144" w:right="216"/>
        <w:textAlignment w:val="baseline"/>
        <w:rPr>
          <w:color w:val="000000"/>
          <w:sz w:val="22"/>
          <w:szCs w:val="22"/>
        </w:rPr>
      </w:pPr>
    </w:p>
    <w:p w:rsidR="004233B0" w:rsidRPr="006964AA" w:rsidRDefault="004233B0" w:rsidP="000E0B64">
      <w:pPr>
        <w:ind w:right="216"/>
        <w:textAlignment w:val="baseline"/>
        <w:rPr>
          <w:color w:val="000000"/>
          <w:sz w:val="22"/>
          <w:szCs w:val="22"/>
        </w:rPr>
      </w:pPr>
      <w:r w:rsidRPr="006964AA">
        <w:rPr>
          <w:color w:val="000000"/>
          <w:sz w:val="22"/>
          <w:szCs w:val="22"/>
        </w:rPr>
        <w:t>Follow-up services may begin immediately following the last expected date of service in the Youth program when no future services are scheduled. Follow-up services do not cause the exit date to change and do not trigger re-enrollment in the program.</w:t>
      </w:r>
    </w:p>
    <w:p w:rsidR="008A4E16" w:rsidRPr="006964AA" w:rsidRDefault="008A4E16" w:rsidP="000E0B64">
      <w:pPr>
        <w:ind w:right="216"/>
        <w:textAlignment w:val="baseline"/>
        <w:rPr>
          <w:color w:val="000000"/>
          <w:sz w:val="22"/>
          <w:szCs w:val="22"/>
        </w:rPr>
      </w:pPr>
    </w:p>
    <w:p w:rsidR="004233B0" w:rsidRPr="006964AA" w:rsidRDefault="004233B0" w:rsidP="000E0B64">
      <w:pPr>
        <w:ind w:right="216"/>
        <w:textAlignment w:val="baseline"/>
        <w:rPr>
          <w:color w:val="000000"/>
          <w:sz w:val="22"/>
          <w:szCs w:val="22"/>
          <w:u w:val="single"/>
        </w:rPr>
      </w:pPr>
      <w:r w:rsidRPr="006964AA">
        <w:rPr>
          <w:color w:val="000000"/>
          <w:sz w:val="22"/>
          <w:szCs w:val="22"/>
        </w:rPr>
        <w:t xml:space="preserve">Allowable Follow-up services for youth include the following program elements: (1) supportive services; (2) adult mentoring; (3) financial literacy education; (4) services that provide labor market and employment information about in-demand industry sectors or occupations available in the local area, such as career awareness, career counseling, and career exploration services; and (5) activities that help youth prepare for and transition to postsecondary education and training. Provision of these program elements must occur after the exit date in order to count as follow-up services. DOL will ensure services provided as follow-up services are coded as follow-up services in the management information systems as opposed to program services provided prior to program exit so that management information systems clearly differentiate follow-up services from those services provided prior to exit. In addition, such follow-up services should be documented in the case file that they were </w:t>
      </w:r>
      <w:r w:rsidRPr="006964AA">
        <w:rPr>
          <w:color w:val="000000"/>
          <w:sz w:val="22"/>
          <w:szCs w:val="22"/>
        </w:rPr>
        <w:lastRenderedPageBreak/>
        <w:t xml:space="preserve">provided as follow-up services post exit. All youth participants must be offered an opportunity to receive follow-up services that align with their individual service strategies. Furthermore, follow-up services must be provided to all participants for a minimum of 12 months. DOL recognizes the concerns that some youth may not be responsive to attempted contacts for follow-up, and other youth may be difficult to locate making it impossible to provide follow-up services for such individuals. Local programs should have policies in place to establish how to document and record when a participant cannot be located or contacted. At the time of enrollment, youth must be informed that follow-up services will be provided for 12 months following exit. If at any point in time during the program or during the 12 months following exit the youth requests to opt out of follow-up services, they may do so. In this case, the request to opt out or discontinue follow-up services made by the youth must be documented in the case file. The types of services provided and the duration of services must be determined based on the needs of the individual and therefore, the type and intensity of follow-up services may differ for each participant. </w:t>
      </w:r>
      <w:r w:rsidRPr="006964AA">
        <w:rPr>
          <w:color w:val="000000"/>
          <w:sz w:val="22"/>
          <w:szCs w:val="22"/>
          <w:u w:val="single"/>
        </w:rPr>
        <w:t>Follow-up services must include more than only a contact attempted or made for securing documentation in order to report a performance outcome.</w:t>
      </w:r>
    </w:p>
    <w:p w:rsidR="00C364E6" w:rsidRPr="006964AA" w:rsidRDefault="00C364E6" w:rsidP="00B36215">
      <w:pPr>
        <w:widowControl w:val="0"/>
        <w:rPr>
          <w:rFonts w:eastAsia="MS Mincho"/>
          <w:snapToGrid w:val="0"/>
          <w:sz w:val="22"/>
          <w:szCs w:val="22"/>
        </w:rPr>
      </w:pPr>
    </w:p>
    <w:p w:rsidR="006875D0" w:rsidRDefault="004233B0" w:rsidP="00B36215">
      <w:pPr>
        <w:rPr>
          <w:b/>
          <w:bCs/>
          <w:sz w:val="22"/>
          <w:szCs w:val="22"/>
        </w:rPr>
      </w:pPr>
      <w:r w:rsidRPr="006964AA">
        <w:rPr>
          <w:b/>
          <w:bCs/>
          <w:sz w:val="22"/>
          <w:szCs w:val="22"/>
          <w:u w:val="single"/>
        </w:rPr>
        <w:t>Food Stamps</w:t>
      </w:r>
      <w:r w:rsidRPr="006964AA">
        <w:rPr>
          <w:sz w:val="22"/>
          <w:szCs w:val="22"/>
          <w:u w:val="single"/>
        </w:rPr>
        <w:t xml:space="preserve"> </w:t>
      </w:r>
      <w:r w:rsidRPr="006964AA">
        <w:rPr>
          <w:b/>
          <w:sz w:val="22"/>
          <w:szCs w:val="22"/>
        </w:rPr>
        <w:t xml:space="preserve">– </w:t>
      </w:r>
      <w:r w:rsidRPr="006964AA">
        <w:rPr>
          <w:bCs/>
          <w:sz w:val="22"/>
          <w:szCs w:val="22"/>
        </w:rPr>
        <w:t>is a member of a household that receives (or has been determined within the 6-month period prior to application for the program involved to be eligible to receive) food stamps pursuant to the Food Stamp Act of 1977.</w:t>
      </w:r>
      <w:r w:rsidRPr="006964AA">
        <w:rPr>
          <w:sz w:val="22"/>
          <w:szCs w:val="22"/>
        </w:rPr>
        <w:t xml:space="preserve">  </w:t>
      </w:r>
    </w:p>
    <w:p w:rsidR="009F17BF" w:rsidRPr="006964AA" w:rsidRDefault="009F17BF" w:rsidP="00B36215">
      <w:pPr>
        <w:rPr>
          <w:b/>
          <w:sz w:val="22"/>
          <w:szCs w:val="22"/>
          <w:u w:val="single"/>
        </w:rPr>
      </w:pPr>
    </w:p>
    <w:p w:rsidR="009F17BF" w:rsidRPr="009F17BF" w:rsidRDefault="001A1327" w:rsidP="00B36215">
      <w:pPr>
        <w:rPr>
          <w:sz w:val="22"/>
          <w:szCs w:val="22"/>
        </w:rPr>
      </w:pPr>
      <w:r w:rsidRPr="009F17BF">
        <w:rPr>
          <w:b/>
          <w:sz w:val="22"/>
          <w:szCs w:val="22"/>
          <w:u w:val="single"/>
        </w:rPr>
        <w:t>Foster Child</w:t>
      </w:r>
      <w:r w:rsidRPr="009F17BF">
        <w:rPr>
          <w:b/>
          <w:i/>
          <w:sz w:val="22"/>
          <w:szCs w:val="22"/>
        </w:rPr>
        <w:t xml:space="preserve"> – </w:t>
      </w:r>
      <w:r w:rsidR="00321906" w:rsidRPr="009F17BF">
        <w:rPr>
          <w:sz w:val="22"/>
          <w:szCs w:val="22"/>
        </w:rPr>
        <w:t>An individual</w:t>
      </w:r>
      <w:r w:rsidR="009F17BF" w:rsidRPr="009F17BF">
        <w:rPr>
          <w:sz w:val="22"/>
          <w:szCs w:val="22"/>
        </w:rPr>
        <w:t xml:space="preserve"> who:</w:t>
      </w:r>
    </w:p>
    <w:p w:rsidR="009F17BF" w:rsidRPr="009F17BF" w:rsidRDefault="009F17BF" w:rsidP="00755A15">
      <w:pPr>
        <w:pStyle w:val="ListParagraph"/>
        <w:numPr>
          <w:ilvl w:val="0"/>
          <w:numId w:val="35"/>
        </w:numPr>
        <w:ind w:left="450"/>
        <w:rPr>
          <w:rFonts w:ascii="Times New Roman" w:hAnsi="Times New Roman"/>
          <w:b/>
          <w:i/>
          <w:color w:val="000000"/>
        </w:rPr>
      </w:pPr>
      <w:r w:rsidRPr="009F17BF">
        <w:rPr>
          <w:rFonts w:ascii="Times New Roman" w:hAnsi="Times New Roman"/>
        </w:rPr>
        <w:t>Is in foster care;</w:t>
      </w:r>
    </w:p>
    <w:p w:rsidR="009F17BF" w:rsidRPr="009F17BF" w:rsidRDefault="009F17BF" w:rsidP="00755A15">
      <w:pPr>
        <w:pStyle w:val="ListParagraph"/>
        <w:numPr>
          <w:ilvl w:val="0"/>
          <w:numId w:val="35"/>
        </w:numPr>
        <w:ind w:left="450"/>
        <w:rPr>
          <w:rFonts w:ascii="Times New Roman" w:hAnsi="Times New Roman"/>
          <w:b/>
          <w:i/>
          <w:color w:val="000000"/>
        </w:rPr>
      </w:pPr>
      <w:r w:rsidRPr="009F17BF">
        <w:rPr>
          <w:rFonts w:ascii="Times New Roman" w:hAnsi="Times New Roman"/>
        </w:rPr>
        <w:t>H</w:t>
      </w:r>
      <w:r w:rsidR="00321906" w:rsidRPr="009F17BF">
        <w:rPr>
          <w:rFonts w:ascii="Times New Roman" w:hAnsi="Times New Roman"/>
        </w:rPr>
        <w:t>as age</w:t>
      </w:r>
      <w:r w:rsidRPr="009F17BF">
        <w:rPr>
          <w:rFonts w:ascii="Times New Roman" w:hAnsi="Times New Roman"/>
        </w:rPr>
        <w:t xml:space="preserve">d out of the foster care system; </w:t>
      </w:r>
      <w:r w:rsidR="00321906" w:rsidRPr="009F17BF">
        <w:rPr>
          <w:rFonts w:ascii="Times New Roman" w:hAnsi="Times New Roman"/>
        </w:rPr>
        <w:t xml:space="preserve"> </w:t>
      </w:r>
    </w:p>
    <w:p w:rsidR="009F17BF" w:rsidRPr="009F17BF" w:rsidRDefault="009F17BF" w:rsidP="00755A15">
      <w:pPr>
        <w:pStyle w:val="ListParagraph"/>
        <w:numPr>
          <w:ilvl w:val="0"/>
          <w:numId w:val="35"/>
        </w:numPr>
        <w:ind w:left="450"/>
        <w:rPr>
          <w:rFonts w:ascii="Times New Roman" w:hAnsi="Times New Roman"/>
          <w:b/>
          <w:i/>
          <w:color w:val="000000"/>
        </w:rPr>
      </w:pPr>
      <w:r w:rsidRPr="009F17BF">
        <w:rPr>
          <w:rFonts w:ascii="Times New Roman" w:hAnsi="Times New Roman"/>
        </w:rPr>
        <w:t>H</w:t>
      </w:r>
      <w:r w:rsidR="00321906" w:rsidRPr="009F17BF">
        <w:rPr>
          <w:rFonts w:ascii="Times New Roman" w:hAnsi="Times New Roman"/>
        </w:rPr>
        <w:t>as attained 16 years of age and left foster care for k</w:t>
      </w:r>
      <w:r>
        <w:rPr>
          <w:rFonts w:ascii="Times New Roman" w:hAnsi="Times New Roman"/>
        </w:rPr>
        <w:t xml:space="preserve">inship guardianship or adoption; </w:t>
      </w:r>
      <w:r w:rsidR="00321906" w:rsidRPr="009F17BF">
        <w:rPr>
          <w:rFonts w:ascii="Times New Roman" w:hAnsi="Times New Roman"/>
        </w:rPr>
        <w:t xml:space="preserve"> </w:t>
      </w:r>
    </w:p>
    <w:p w:rsidR="009F17BF" w:rsidRPr="009F17BF" w:rsidRDefault="009F17BF" w:rsidP="00755A15">
      <w:pPr>
        <w:pStyle w:val="ListParagraph"/>
        <w:numPr>
          <w:ilvl w:val="0"/>
          <w:numId w:val="35"/>
        </w:numPr>
        <w:ind w:left="450"/>
        <w:rPr>
          <w:rFonts w:ascii="Times New Roman" w:hAnsi="Times New Roman"/>
          <w:b/>
          <w:i/>
          <w:color w:val="000000"/>
        </w:rPr>
      </w:pPr>
      <w:r w:rsidRPr="009F17BF">
        <w:rPr>
          <w:rFonts w:ascii="Times New Roman" w:hAnsi="Times New Roman"/>
        </w:rPr>
        <w:t xml:space="preserve">Is </w:t>
      </w:r>
      <w:r w:rsidR="00321906" w:rsidRPr="009F17BF">
        <w:rPr>
          <w:rFonts w:ascii="Times New Roman" w:hAnsi="Times New Roman"/>
        </w:rPr>
        <w:t>a child eligible for assistance under sec. 477 of the Soci</w:t>
      </w:r>
      <w:r>
        <w:rPr>
          <w:rFonts w:ascii="Times New Roman" w:hAnsi="Times New Roman"/>
        </w:rPr>
        <w:t>al Security Act (42 U.S.C. 677); or</w:t>
      </w:r>
      <w:r w:rsidR="00321906" w:rsidRPr="009F17BF">
        <w:rPr>
          <w:rFonts w:ascii="Times New Roman" w:hAnsi="Times New Roman"/>
        </w:rPr>
        <w:t xml:space="preserve"> </w:t>
      </w:r>
    </w:p>
    <w:p w:rsidR="009F17BF" w:rsidRPr="009F17BF" w:rsidRDefault="009F17BF" w:rsidP="00755A15">
      <w:pPr>
        <w:pStyle w:val="ListParagraph"/>
        <w:numPr>
          <w:ilvl w:val="0"/>
          <w:numId w:val="35"/>
        </w:numPr>
        <w:ind w:left="450"/>
        <w:rPr>
          <w:rFonts w:ascii="Times New Roman" w:hAnsi="Times New Roman"/>
          <w:b/>
          <w:i/>
          <w:color w:val="000000"/>
        </w:rPr>
      </w:pPr>
      <w:r w:rsidRPr="009F17BF">
        <w:rPr>
          <w:rFonts w:ascii="Times New Roman" w:hAnsi="Times New Roman"/>
        </w:rPr>
        <w:t>Is in</w:t>
      </w:r>
      <w:r w:rsidR="00321906" w:rsidRPr="009F17BF">
        <w:rPr>
          <w:rFonts w:ascii="Times New Roman" w:hAnsi="Times New Roman"/>
        </w:rPr>
        <w:t xml:space="preserve"> an out-of-home placement. </w:t>
      </w:r>
      <w:r w:rsidR="001A1327" w:rsidRPr="009F17BF">
        <w:rPr>
          <w:rFonts w:ascii="Times New Roman" w:hAnsi="Times New Roman"/>
          <w:color w:val="000000"/>
        </w:rPr>
        <w:t xml:space="preserve"> </w:t>
      </w:r>
    </w:p>
    <w:p w:rsidR="001A1327" w:rsidRPr="009F17BF" w:rsidRDefault="00321906" w:rsidP="00755A15">
      <w:pPr>
        <w:ind w:left="450"/>
        <w:rPr>
          <w:b/>
          <w:i/>
          <w:color w:val="000000"/>
          <w:sz w:val="22"/>
          <w:szCs w:val="22"/>
        </w:rPr>
      </w:pPr>
      <w:r w:rsidRPr="009F17BF">
        <w:rPr>
          <w:color w:val="000000"/>
          <w:sz w:val="22"/>
          <w:szCs w:val="22"/>
        </w:rPr>
        <w:t xml:space="preserve">This does include </w:t>
      </w:r>
      <w:r w:rsidR="001A1327" w:rsidRPr="009F17BF">
        <w:rPr>
          <w:color w:val="000000"/>
          <w:sz w:val="22"/>
          <w:szCs w:val="22"/>
        </w:rPr>
        <w:t>youth who wer</w:t>
      </w:r>
      <w:r w:rsidRPr="009F17BF">
        <w:rPr>
          <w:color w:val="000000"/>
          <w:sz w:val="22"/>
          <w:szCs w:val="22"/>
        </w:rPr>
        <w:t>e formerly in foster care, but</w:t>
      </w:r>
      <w:r w:rsidR="001A1327" w:rsidRPr="009F17BF">
        <w:rPr>
          <w:color w:val="000000"/>
          <w:sz w:val="22"/>
          <w:szCs w:val="22"/>
        </w:rPr>
        <w:t xml:space="preserve"> have returned to their families before turning 18.</w:t>
      </w:r>
    </w:p>
    <w:p w:rsidR="000E0B64" w:rsidRPr="006964AA" w:rsidRDefault="000E0B64" w:rsidP="00B36215">
      <w:pPr>
        <w:widowControl w:val="0"/>
        <w:rPr>
          <w:b/>
          <w:snapToGrid w:val="0"/>
          <w:sz w:val="22"/>
          <w:szCs w:val="22"/>
          <w:u w:val="single"/>
        </w:rPr>
      </w:pPr>
    </w:p>
    <w:p w:rsidR="005F0A2B" w:rsidRPr="006964AA" w:rsidRDefault="005F0A2B" w:rsidP="005F0A2B">
      <w:pPr>
        <w:widowControl w:val="0"/>
        <w:rPr>
          <w:snapToGrid w:val="0"/>
          <w:sz w:val="22"/>
          <w:szCs w:val="22"/>
        </w:rPr>
      </w:pPr>
      <w:r w:rsidRPr="006964AA">
        <w:rPr>
          <w:b/>
          <w:sz w:val="22"/>
          <w:szCs w:val="22"/>
          <w:u w:val="single"/>
        </w:rPr>
        <w:t>Foundation Skills Training</w:t>
      </w:r>
      <w:r w:rsidRPr="006964AA">
        <w:rPr>
          <w:b/>
          <w:sz w:val="22"/>
          <w:szCs w:val="22"/>
        </w:rPr>
        <w:t xml:space="preserve"> </w:t>
      </w:r>
      <w:r w:rsidRPr="006964AA">
        <w:rPr>
          <w:sz w:val="22"/>
          <w:szCs w:val="22"/>
        </w:rPr>
        <w:t xml:space="preserve">- </w:t>
      </w:r>
      <w:r w:rsidRPr="006964AA">
        <w:rPr>
          <w:snapToGrid w:val="0"/>
          <w:sz w:val="22"/>
          <w:szCs w:val="22"/>
        </w:rPr>
        <w:t>Instruction on the basic skills required to achieve a High School Diploma/GED.  This training is provided for individuals who lack a high school diploma or GED, or who lack the necessary foundation skills to be successful in training/employment.  It will be offered in conjunction with occupational skills training, and/or work activities (such as work experience or OJT).</w:t>
      </w:r>
    </w:p>
    <w:p w:rsidR="005F0A2B" w:rsidRPr="006964AA" w:rsidRDefault="005F0A2B" w:rsidP="00B36215">
      <w:pPr>
        <w:widowControl w:val="0"/>
        <w:rPr>
          <w:b/>
          <w:snapToGrid w:val="0"/>
          <w:sz w:val="22"/>
          <w:szCs w:val="22"/>
          <w:u w:val="single"/>
        </w:rPr>
      </w:pPr>
    </w:p>
    <w:p w:rsidR="00C364E6" w:rsidRPr="006964AA" w:rsidRDefault="008C72A7" w:rsidP="00B36215">
      <w:pPr>
        <w:widowControl w:val="0"/>
        <w:rPr>
          <w:snapToGrid w:val="0"/>
          <w:sz w:val="22"/>
          <w:szCs w:val="22"/>
        </w:rPr>
      </w:pPr>
      <w:r w:rsidRPr="006964AA">
        <w:rPr>
          <w:b/>
          <w:snapToGrid w:val="0"/>
          <w:sz w:val="22"/>
          <w:szCs w:val="22"/>
          <w:u w:val="single"/>
        </w:rPr>
        <w:t xml:space="preserve">Full Level Of </w:t>
      </w:r>
      <w:proofErr w:type="gramStart"/>
      <w:r w:rsidRPr="006964AA">
        <w:rPr>
          <w:b/>
          <w:snapToGrid w:val="0"/>
          <w:sz w:val="22"/>
          <w:szCs w:val="22"/>
          <w:u w:val="single"/>
        </w:rPr>
        <w:t>Staff</w:t>
      </w:r>
      <w:r w:rsidRPr="006964AA">
        <w:rPr>
          <w:snapToGrid w:val="0"/>
          <w:sz w:val="22"/>
          <w:szCs w:val="22"/>
        </w:rPr>
        <w:t xml:space="preserve">  </w:t>
      </w:r>
      <w:r w:rsidR="00C364E6" w:rsidRPr="006964AA">
        <w:rPr>
          <w:snapToGrid w:val="0"/>
          <w:sz w:val="22"/>
          <w:szCs w:val="22"/>
        </w:rPr>
        <w:t>-</w:t>
      </w:r>
      <w:proofErr w:type="gramEnd"/>
      <w:r w:rsidR="00C364E6" w:rsidRPr="006964AA">
        <w:rPr>
          <w:snapToGrid w:val="0"/>
          <w:sz w:val="22"/>
          <w:szCs w:val="22"/>
        </w:rPr>
        <w:t xml:space="preserve"> The term “Full Level of Staff” refers to the employment of individuals and their assignment to work on the Contract at a level sufficient to occupy all the positions found on the Staff section of the Statement of Work, for the hours specified there.  An individual is considered to occupy a position when carrying out the duties of the position or on paid leave, consistent with Contractor personnel policies while assigned to that position.</w:t>
      </w:r>
    </w:p>
    <w:p w:rsidR="000E0B64" w:rsidRPr="006964AA" w:rsidRDefault="000E0B64" w:rsidP="00B36215">
      <w:pPr>
        <w:rPr>
          <w:b/>
          <w:sz w:val="22"/>
          <w:szCs w:val="22"/>
          <w:u w:val="single"/>
        </w:rPr>
      </w:pPr>
    </w:p>
    <w:p w:rsidR="00140EA4" w:rsidRPr="006964AA" w:rsidRDefault="00140EA4" w:rsidP="00140EA4">
      <w:pPr>
        <w:rPr>
          <w:sz w:val="22"/>
          <w:szCs w:val="22"/>
        </w:rPr>
      </w:pPr>
      <w:r w:rsidRPr="006964AA">
        <w:rPr>
          <w:b/>
          <w:sz w:val="22"/>
          <w:szCs w:val="22"/>
          <w:highlight w:val="white"/>
          <w:u w:val="single"/>
        </w:rPr>
        <w:t>Higher Education</w:t>
      </w:r>
      <w:r w:rsidRPr="006964AA">
        <w:rPr>
          <w:b/>
          <w:sz w:val="22"/>
          <w:szCs w:val="22"/>
          <w:highlight w:val="white"/>
        </w:rPr>
        <w:t>-</w:t>
      </w:r>
      <w:r w:rsidRPr="006964AA">
        <w:rPr>
          <w:sz w:val="22"/>
          <w:szCs w:val="22"/>
          <w:highlight w:val="white"/>
        </w:rPr>
        <w:t>Postsecondary education at colleges, universities, junior or community colleges, professional schools, technical institutes, and teacher-training schools.</w:t>
      </w:r>
    </w:p>
    <w:p w:rsidR="009F17BF" w:rsidRDefault="009F17BF" w:rsidP="00140EA4">
      <w:pPr>
        <w:rPr>
          <w:sz w:val="22"/>
          <w:szCs w:val="22"/>
        </w:rPr>
      </w:pPr>
    </w:p>
    <w:p w:rsidR="009F17BF" w:rsidRDefault="009F17BF" w:rsidP="00140EA4">
      <w:pPr>
        <w:rPr>
          <w:sz w:val="22"/>
          <w:szCs w:val="22"/>
        </w:rPr>
      </w:pPr>
      <w:r w:rsidRPr="009F17BF">
        <w:rPr>
          <w:b/>
          <w:sz w:val="22"/>
          <w:szCs w:val="22"/>
          <w:u w:val="single"/>
        </w:rPr>
        <w:t>High School Diploma</w:t>
      </w:r>
      <w:r>
        <w:rPr>
          <w:sz w:val="22"/>
          <w:szCs w:val="22"/>
        </w:rPr>
        <w:t>-see “Credential”.</w:t>
      </w:r>
    </w:p>
    <w:p w:rsidR="00FA7391" w:rsidRDefault="00FA7391" w:rsidP="00B36215">
      <w:pPr>
        <w:rPr>
          <w:b/>
          <w:sz w:val="22"/>
          <w:szCs w:val="22"/>
          <w:u w:val="single"/>
        </w:rPr>
      </w:pPr>
    </w:p>
    <w:p w:rsidR="00FA7391" w:rsidRPr="009F17BF" w:rsidRDefault="00321906" w:rsidP="00B36215">
      <w:pPr>
        <w:rPr>
          <w:sz w:val="22"/>
          <w:szCs w:val="22"/>
        </w:rPr>
      </w:pPr>
      <w:r w:rsidRPr="009F17BF">
        <w:rPr>
          <w:b/>
          <w:sz w:val="22"/>
          <w:szCs w:val="22"/>
          <w:u w:val="single"/>
        </w:rPr>
        <w:t>Homeless</w:t>
      </w:r>
      <w:r w:rsidR="009F17BF" w:rsidRPr="009F17BF">
        <w:rPr>
          <w:b/>
          <w:sz w:val="22"/>
          <w:szCs w:val="22"/>
          <w:u w:val="single"/>
        </w:rPr>
        <w:t xml:space="preserve"> child or</w:t>
      </w:r>
      <w:r w:rsidR="009F17BF">
        <w:rPr>
          <w:b/>
          <w:sz w:val="22"/>
          <w:szCs w:val="22"/>
          <w:u w:val="single"/>
        </w:rPr>
        <w:t xml:space="preserve"> youth-</w:t>
      </w:r>
      <w:r w:rsidRPr="009F17BF">
        <w:rPr>
          <w:sz w:val="22"/>
          <w:szCs w:val="22"/>
        </w:rPr>
        <w:t xml:space="preserve">means an individual who lacks a fixed, regular, and adequate nighttime residence and includes a child or youth who: (1) Is sharing the housing of other persons due to loss of housing, economic hardship, or a similar reason; (2) Is living in a motel, hotel, trailer park, or campground due to the lack of alternative adequate accommodations; (3) Is living in an emergency or transitional shelter, is abandoned in a hospital, or is awaiting foster care placement; (4) Has a primary </w:t>
      </w:r>
      <w:r w:rsidRPr="009F17BF">
        <w:rPr>
          <w:sz w:val="22"/>
          <w:szCs w:val="22"/>
        </w:rPr>
        <w:lastRenderedPageBreak/>
        <w:t xml:space="preserve">nighttime residence that is a public or private place not designed for or ordinarily used as a regular sleeping accommodation for human beings; (5) Is living in cars, parks, public spaces, abandoned buildings, substandard housing, bus or train stations, or similar settings; or (6) Is a migratory child living in circumstances described in this definition. </w:t>
      </w:r>
    </w:p>
    <w:p w:rsidR="00FA7391" w:rsidRPr="009F17BF" w:rsidRDefault="00FA7391" w:rsidP="00B36215">
      <w:pPr>
        <w:rPr>
          <w:sz w:val="22"/>
          <w:szCs w:val="22"/>
        </w:rPr>
      </w:pPr>
    </w:p>
    <w:p w:rsidR="001A1327" w:rsidRDefault="00321906" w:rsidP="00B36215">
      <w:pPr>
        <w:rPr>
          <w:sz w:val="22"/>
          <w:szCs w:val="22"/>
        </w:rPr>
      </w:pPr>
      <w:r w:rsidRPr="00321906">
        <w:rPr>
          <w:b/>
          <w:sz w:val="22"/>
          <w:szCs w:val="22"/>
          <w:u w:val="single"/>
        </w:rPr>
        <w:t>Homeless individual</w:t>
      </w:r>
      <w:r w:rsidR="009F17BF">
        <w:rPr>
          <w:b/>
          <w:sz w:val="22"/>
          <w:szCs w:val="22"/>
          <w:u w:val="single"/>
        </w:rPr>
        <w:t>-</w:t>
      </w:r>
      <w:r w:rsidRPr="00321906">
        <w:rPr>
          <w:b/>
          <w:sz w:val="22"/>
          <w:szCs w:val="22"/>
          <w:u w:val="single"/>
        </w:rPr>
        <w:t xml:space="preserve"> </w:t>
      </w:r>
      <w:r w:rsidRPr="009F17BF">
        <w:rPr>
          <w:sz w:val="22"/>
          <w:szCs w:val="22"/>
        </w:rPr>
        <w:t>means an individual who lacks a fixed, regular, and adequate nighttime residence and includes an individual who: (1) Is sharing the housing of other persons due to loss of housing, economic hardship, or similar reason; (2) Is living in a motel, hotel, trailer park, or campground due to the lack of alternative adequate accommodations; (3) Is living in an emergency or transitional shelter; (4) Is abandoned in a hospital, or is awaiting foster care placement; (5) Has a primary nighttime residence that is a public or private place not designed for or ordinarily used as regular sleeping accommodation for human beings; or (6) Is a migratory child living in circumstances described in this definition</w:t>
      </w:r>
      <w:r w:rsidR="009F17BF">
        <w:rPr>
          <w:sz w:val="22"/>
          <w:szCs w:val="22"/>
        </w:rPr>
        <w:t>.</w:t>
      </w:r>
    </w:p>
    <w:p w:rsidR="009F17BF" w:rsidRPr="006964AA" w:rsidRDefault="009F17BF" w:rsidP="00B36215">
      <w:pPr>
        <w:rPr>
          <w:b/>
          <w:sz w:val="22"/>
          <w:szCs w:val="22"/>
          <w:u w:val="single"/>
        </w:rPr>
      </w:pPr>
    </w:p>
    <w:p w:rsidR="00C364E6" w:rsidRPr="006964AA" w:rsidRDefault="006875D0" w:rsidP="00B36215">
      <w:pPr>
        <w:widowControl w:val="0"/>
        <w:tabs>
          <w:tab w:val="num" w:pos="1110"/>
        </w:tabs>
        <w:rPr>
          <w:snapToGrid w:val="0"/>
          <w:sz w:val="22"/>
          <w:szCs w:val="22"/>
        </w:rPr>
      </w:pPr>
      <w:r w:rsidRPr="006964AA">
        <w:rPr>
          <w:b/>
          <w:snapToGrid w:val="0"/>
          <w:sz w:val="22"/>
          <w:szCs w:val="22"/>
          <w:u w:val="single"/>
        </w:rPr>
        <w:t xml:space="preserve">Individual With A Disability </w:t>
      </w:r>
      <w:r w:rsidR="00C364E6" w:rsidRPr="006964AA">
        <w:rPr>
          <w:snapToGrid w:val="0"/>
          <w:sz w:val="22"/>
          <w:szCs w:val="22"/>
        </w:rPr>
        <w:t>- means an individual with any disability (as defined in section 3 of the Americans with Disabilities Act of 1990 (42 U.S.C. 12102)).</w:t>
      </w:r>
    </w:p>
    <w:p w:rsidR="00C364E6" w:rsidRPr="006964AA" w:rsidRDefault="00C364E6" w:rsidP="00B36215">
      <w:pPr>
        <w:widowControl w:val="0"/>
        <w:rPr>
          <w:snapToGrid w:val="0"/>
          <w:sz w:val="22"/>
          <w:szCs w:val="22"/>
        </w:rPr>
      </w:pPr>
    </w:p>
    <w:p w:rsidR="004233B0" w:rsidRPr="006964AA" w:rsidRDefault="004233B0" w:rsidP="00B36215">
      <w:pPr>
        <w:rPr>
          <w:b/>
          <w:bCs/>
          <w:i/>
          <w:sz w:val="22"/>
          <w:szCs w:val="22"/>
        </w:rPr>
      </w:pPr>
      <w:r w:rsidRPr="006964AA">
        <w:rPr>
          <w:b/>
          <w:bCs/>
          <w:sz w:val="22"/>
          <w:szCs w:val="22"/>
          <w:u w:val="single"/>
        </w:rPr>
        <w:t>Individual Service Strategy (ISS)</w:t>
      </w:r>
      <w:r w:rsidRPr="006964AA">
        <w:rPr>
          <w:b/>
          <w:sz w:val="22"/>
          <w:szCs w:val="22"/>
        </w:rPr>
        <w:t xml:space="preserve"> –</w:t>
      </w:r>
      <w:r w:rsidRPr="006964AA">
        <w:rPr>
          <w:sz w:val="22"/>
          <w:szCs w:val="22"/>
        </w:rPr>
        <w:t xml:space="preserve"> </w:t>
      </w:r>
      <w:r w:rsidRPr="006964AA">
        <w:rPr>
          <w:bCs/>
          <w:sz w:val="22"/>
          <w:szCs w:val="22"/>
        </w:rPr>
        <w:t xml:space="preserve">the individual </w:t>
      </w:r>
      <w:r w:rsidR="006875D0" w:rsidRPr="006964AA">
        <w:rPr>
          <w:bCs/>
          <w:sz w:val="22"/>
          <w:szCs w:val="22"/>
        </w:rPr>
        <w:t>service</w:t>
      </w:r>
      <w:r w:rsidRPr="006964AA">
        <w:rPr>
          <w:bCs/>
          <w:sz w:val="22"/>
          <w:szCs w:val="22"/>
        </w:rPr>
        <w:t xml:space="preserve"> plan is an ongoing strategy jointly developed by the participant and the case manager that identifies the participant’s employment goals, the appropriate achievement objectives, and the appropriate combination of services for the participant to achieve the employment goals.</w:t>
      </w:r>
      <w:r w:rsidRPr="006964AA">
        <w:rPr>
          <w:sz w:val="22"/>
          <w:szCs w:val="22"/>
        </w:rPr>
        <w:t xml:space="preserve">  </w:t>
      </w:r>
    </w:p>
    <w:p w:rsidR="00005FD4" w:rsidRPr="006964AA" w:rsidRDefault="00005FD4" w:rsidP="00005FD4">
      <w:pPr>
        <w:rPr>
          <w:b/>
          <w:sz w:val="22"/>
          <w:szCs w:val="22"/>
          <w:highlight w:val="white"/>
        </w:rPr>
      </w:pPr>
    </w:p>
    <w:p w:rsidR="00005FD4" w:rsidRPr="006964AA" w:rsidRDefault="00005FD4" w:rsidP="00005FD4">
      <w:pPr>
        <w:rPr>
          <w:sz w:val="22"/>
          <w:szCs w:val="22"/>
          <w:highlight w:val="white"/>
        </w:rPr>
      </w:pPr>
      <w:r w:rsidRPr="006964AA">
        <w:rPr>
          <w:b/>
          <w:sz w:val="22"/>
          <w:szCs w:val="22"/>
          <w:highlight w:val="white"/>
          <w:u w:val="single"/>
        </w:rPr>
        <w:t>Job Shadowing</w:t>
      </w:r>
      <w:r w:rsidRPr="006964AA">
        <w:rPr>
          <w:sz w:val="22"/>
          <w:szCs w:val="22"/>
          <w:highlight w:val="white"/>
          <w:u w:val="single"/>
        </w:rPr>
        <w:t xml:space="preserve"> - </w:t>
      </w:r>
      <w:r w:rsidRPr="006964AA">
        <w:rPr>
          <w:sz w:val="22"/>
          <w:szCs w:val="22"/>
          <w:highlight w:val="white"/>
        </w:rPr>
        <w:t xml:space="preserve">An experience that allows participants to follow an employee during a typical day or period of time in order to observe, reflect and ask questions while developing a better understanding of industry expectations. </w:t>
      </w:r>
    </w:p>
    <w:p w:rsidR="00005FD4" w:rsidRPr="006964AA" w:rsidRDefault="00005FD4" w:rsidP="00B36215">
      <w:pPr>
        <w:rPr>
          <w:b/>
          <w:snapToGrid w:val="0"/>
          <w:sz w:val="22"/>
          <w:szCs w:val="22"/>
          <w:u w:val="single"/>
        </w:rPr>
      </w:pPr>
    </w:p>
    <w:p w:rsidR="00C863F3" w:rsidRPr="006964AA" w:rsidRDefault="00C863F3" w:rsidP="00B36215">
      <w:pPr>
        <w:rPr>
          <w:sz w:val="22"/>
          <w:szCs w:val="22"/>
        </w:rPr>
      </w:pPr>
      <w:r w:rsidRPr="006964AA">
        <w:rPr>
          <w:b/>
          <w:snapToGrid w:val="0"/>
          <w:sz w:val="22"/>
          <w:szCs w:val="22"/>
          <w:u w:val="single"/>
        </w:rPr>
        <w:t>Leadership Development Opportunities -</w:t>
      </w:r>
      <w:r w:rsidRPr="006964AA">
        <w:rPr>
          <w:sz w:val="22"/>
          <w:szCs w:val="22"/>
        </w:rPr>
        <w:t xml:space="preserve"> Leadership development opportunities are opportunities that encourage responsibility, confidence, employability, self-determination and other positive social behaviors such as:</w:t>
      </w:r>
    </w:p>
    <w:p w:rsidR="00C863F3" w:rsidRPr="006964AA" w:rsidRDefault="00C863F3" w:rsidP="00755A15">
      <w:pPr>
        <w:pStyle w:val="ListParagraph"/>
        <w:numPr>
          <w:ilvl w:val="0"/>
          <w:numId w:val="36"/>
        </w:numPr>
        <w:spacing w:after="0" w:line="240" w:lineRule="auto"/>
        <w:ind w:left="360"/>
        <w:rPr>
          <w:rFonts w:ascii="Times New Roman" w:hAnsi="Times New Roman"/>
        </w:rPr>
      </w:pPr>
      <w:r w:rsidRPr="006964AA">
        <w:rPr>
          <w:rFonts w:ascii="Times New Roman" w:hAnsi="Times New Roman"/>
        </w:rPr>
        <w:t>Exposure to post-secondary educational possibilities;</w:t>
      </w:r>
    </w:p>
    <w:p w:rsidR="00C863F3" w:rsidRPr="006964AA" w:rsidRDefault="00C863F3" w:rsidP="00755A15">
      <w:pPr>
        <w:pStyle w:val="ListParagraph"/>
        <w:numPr>
          <w:ilvl w:val="0"/>
          <w:numId w:val="36"/>
        </w:numPr>
        <w:spacing w:after="0" w:line="240" w:lineRule="auto"/>
        <w:ind w:left="360"/>
        <w:rPr>
          <w:rFonts w:ascii="Times New Roman" w:hAnsi="Times New Roman"/>
        </w:rPr>
      </w:pPr>
      <w:r w:rsidRPr="006964AA">
        <w:rPr>
          <w:rFonts w:ascii="Times New Roman" w:hAnsi="Times New Roman"/>
        </w:rPr>
        <w:t>Community and service learning projects;</w:t>
      </w:r>
    </w:p>
    <w:p w:rsidR="00C863F3" w:rsidRPr="006964AA" w:rsidRDefault="00C863F3" w:rsidP="00755A15">
      <w:pPr>
        <w:pStyle w:val="ListParagraph"/>
        <w:numPr>
          <w:ilvl w:val="0"/>
          <w:numId w:val="36"/>
        </w:numPr>
        <w:spacing w:after="0" w:line="240" w:lineRule="auto"/>
        <w:ind w:left="360"/>
        <w:rPr>
          <w:rFonts w:ascii="Times New Roman" w:hAnsi="Times New Roman"/>
        </w:rPr>
      </w:pPr>
      <w:r w:rsidRPr="006964AA">
        <w:rPr>
          <w:rFonts w:ascii="Times New Roman" w:hAnsi="Times New Roman"/>
        </w:rPr>
        <w:t>Peer-centered activities, including peer mentoring and tutoring;</w:t>
      </w:r>
    </w:p>
    <w:p w:rsidR="00C863F3" w:rsidRPr="006964AA" w:rsidRDefault="00C863F3" w:rsidP="00755A15">
      <w:pPr>
        <w:pStyle w:val="ListParagraph"/>
        <w:numPr>
          <w:ilvl w:val="0"/>
          <w:numId w:val="36"/>
        </w:numPr>
        <w:spacing w:after="0" w:line="240" w:lineRule="auto"/>
        <w:ind w:left="360"/>
        <w:rPr>
          <w:rFonts w:ascii="Times New Roman" w:hAnsi="Times New Roman"/>
        </w:rPr>
      </w:pPr>
      <w:r w:rsidRPr="006964AA">
        <w:rPr>
          <w:rFonts w:ascii="Times New Roman" w:hAnsi="Times New Roman"/>
        </w:rPr>
        <w:t>Organizational and team work training, including team leadership training;</w:t>
      </w:r>
    </w:p>
    <w:p w:rsidR="00C863F3" w:rsidRPr="006964AA" w:rsidRDefault="00C863F3" w:rsidP="00755A15">
      <w:pPr>
        <w:pStyle w:val="ListParagraph"/>
        <w:numPr>
          <w:ilvl w:val="0"/>
          <w:numId w:val="36"/>
        </w:numPr>
        <w:spacing w:after="0" w:line="240" w:lineRule="auto"/>
        <w:ind w:left="360"/>
        <w:rPr>
          <w:rFonts w:ascii="Times New Roman" w:hAnsi="Times New Roman"/>
        </w:rPr>
      </w:pPr>
      <w:r w:rsidRPr="006964AA">
        <w:rPr>
          <w:rFonts w:ascii="Times New Roman" w:hAnsi="Times New Roman"/>
        </w:rPr>
        <w:t>Training in decision-making, including determining priorities and problem solving;</w:t>
      </w:r>
    </w:p>
    <w:p w:rsidR="00C863F3" w:rsidRPr="006964AA" w:rsidRDefault="00C863F3" w:rsidP="00755A15">
      <w:pPr>
        <w:pStyle w:val="ListParagraph"/>
        <w:numPr>
          <w:ilvl w:val="0"/>
          <w:numId w:val="36"/>
        </w:numPr>
        <w:spacing w:after="0" w:line="240" w:lineRule="auto"/>
        <w:ind w:left="360"/>
        <w:rPr>
          <w:rFonts w:ascii="Times New Roman" w:hAnsi="Times New Roman"/>
        </w:rPr>
      </w:pPr>
      <w:r w:rsidRPr="006964AA">
        <w:rPr>
          <w:rFonts w:ascii="Times New Roman" w:hAnsi="Times New Roman"/>
        </w:rPr>
        <w:t>Citizenship training, including life skills training such as parenting and work behavior training;</w:t>
      </w:r>
    </w:p>
    <w:p w:rsidR="00C863F3" w:rsidRPr="006964AA" w:rsidRDefault="00C863F3" w:rsidP="00755A15">
      <w:pPr>
        <w:pStyle w:val="ListParagraph"/>
        <w:numPr>
          <w:ilvl w:val="0"/>
          <w:numId w:val="36"/>
        </w:numPr>
        <w:spacing w:after="0" w:line="240" w:lineRule="auto"/>
        <w:ind w:left="360"/>
        <w:rPr>
          <w:rFonts w:ascii="Times New Roman" w:hAnsi="Times New Roman"/>
        </w:rPr>
      </w:pPr>
      <w:r w:rsidRPr="006964AA">
        <w:rPr>
          <w:rFonts w:ascii="Times New Roman" w:hAnsi="Times New Roman"/>
        </w:rPr>
        <w:t>Civic engagement activities which promote the quality of life in a community; and</w:t>
      </w:r>
    </w:p>
    <w:p w:rsidR="00C863F3" w:rsidRPr="006964AA" w:rsidRDefault="00C863F3" w:rsidP="00755A15">
      <w:pPr>
        <w:pStyle w:val="ListParagraph"/>
        <w:numPr>
          <w:ilvl w:val="0"/>
          <w:numId w:val="36"/>
        </w:numPr>
        <w:spacing w:after="0" w:line="240" w:lineRule="auto"/>
        <w:ind w:left="360"/>
        <w:rPr>
          <w:rFonts w:ascii="Times New Roman" w:hAnsi="Times New Roman"/>
        </w:rPr>
      </w:pPr>
      <w:r w:rsidRPr="006964AA">
        <w:rPr>
          <w:rFonts w:ascii="Times New Roman" w:hAnsi="Times New Roman"/>
        </w:rPr>
        <w:t>Other leadership activities that place youth in a leadership roles such as serving on youth leadership committees</w:t>
      </w:r>
      <w:r w:rsidR="00755A15">
        <w:rPr>
          <w:rFonts w:ascii="Times New Roman" w:hAnsi="Times New Roman"/>
        </w:rPr>
        <w:t>.</w:t>
      </w:r>
    </w:p>
    <w:p w:rsidR="003F133E" w:rsidRPr="006964AA" w:rsidRDefault="003F133E" w:rsidP="003F133E">
      <w:pPr>
        <w:pStyle w:val="ListParagraph"/>
        <w:spacing w:after="0" w:line="240" w:lineRule="auto"/>
        <w:rPr>
          <w:rFonts w:ascii="Times New Roman" w:hAnsi="Times New Roman"/>
        </w:rPr>
      </w:pPr>
    </w:p>
    <w:p w:rsidR="00C364E6" w:rsidRPr="006964AA" w:rsidRDefault="006875D0" w:rsidP="00B36215">
      <w:pPr>
        <w:widowControl w:val="0"/>
        <w:rPr>
          <w:snapToGrid w:val="0"/>
          <w:sz w:val="22"/>
          <w:szCs w:val="22"/>
        </w:rPr>
      </w:pPr>
      <w:r w:rsidRPr="006964AA">
        <w:rPr>
          <w:b/>
          <w:snapToGrid w:val="0"/>
          <w:sz w:val="22"/>
          <w:szCs w:val="22"/>
          <w:u w:val="single"/>
        </w:rPr>
        <w:t>Learning Rich</w:t>
      </w:r>
      <w:r w:rsidRPr="006964AA">
        <w:rPr>
          <w:b/>
          <w:snapToGrid w:val="0"/>
          <w:sz w:val="22"/>
          <w:szCs w:val="22"/>
        </w:rPr>
        <w:t xml:space="preserve"> </w:t>
      </w:r>
      <w:r w:rsidRPr="006964AA">
        <w:rPr>
          <w:snapToGrid w:val="0"/>
          <w:sz w:val="22"/>
          <w:szCs w:val="22"/>
        </w:rPr>
        <w:t>–</w:t>
      </w:r>
      <w:r w:rsidR="00C364E6" w:rsidRPr="006964AA">
        <w:rPr>
          <w:snapToGrid w:val="0"/>
          <w:sz w:val="22"/>
          <w:szCs w:val="22"/>
        </w:rPr>
        <w:t xml:space="preserve">means training in which a variety of important basic skills are learned in 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C364E6" w:rsidRPr="006964AA" w:rsidRDefault="00C364E6" w:rsidP="00B36215">
      <w:pPr>
        <w:rPr>
          <w:sz w:val="22"/>
          <w:szCs w:val="22"/>
        </w:rPr>
      </w:pPr>
    </w:p>
    <w:p w:rsidR="00722CC4" w:rsidRDefault="006B01ED" w:rsidP="00B36215">
      <w:pPr>
        <w:rPr>
          <w:sz w:val="22"/>
          <w:szCs w:val="22"/>
        </w:rPr>
      </w:pPr>
      <w:r w:rsidRPr="006B01ED">
        <w:rPr>
          <w:b/>
          <w:bCs/>
          <w:sz w:val="22"/>
          <w:szCs w:val="22"/>
          <w:u w:val="single"/>
        </w:rPr>
        <w:t>Linkage Team</w:t>
      </w:r>
      <w:r w:rsidRPr="006B01ED">
        <w:rPr>
          <w:b/>
          <w:bCs/>
          <w:sz w:val="22"/>
          <w:szCs w:val="22"/>
        </w:rPr>
        <w:t xml:space="preserve"> - </w:t>
      </w:r>
      <w:r>
        <w:rPr>
          <w:bCs/>
          <w:sz w:val="22"/>
          <w:szCs w:val="22"/>
        </w:rPr>
        <w:t>They represent partnership that provide a value added service to the program</w:t>
      </w:r>
      <w:r w:rsidR="00722CC4">
        <w:rPr>
          <w:bCs/>
          <w:sz w:val="22"/>
          <w:szCs w:val="22"/>
        </w:rPr>
        <w:t xml:space="preserve"> that are critical to success</w:t>
      </w:r>
      <w:r>
        <w:rPr>
          <w:bCs/>
          <w:sz w:val="22"/>
          <w:szCs w:val="22"/>
        </w:rPr>
        <w:t xml:space="preserve">.  </w:t>
      </w:r>
      <w:r w:rsidRPr="006B01ED">
        <w:rPr>
          <w:sz w:val="22"/>
          <w:szCs w:val="22"/>
        </w:rPr>
        <w:t xml:space="preserve">Some examples of youth service agencies are </w:t>
      </w:r>
      <w:r w:rsidR="00722CC4">
        <w:rPr>
          <w:sz w:val="22"/>
          <w:szCs w:val="22"/>
        </w:rPr>
        <w:t xml:space="preserve">Local Educational Agencies, </w:t>
      </w:r>
      <w:r w:rsidRPr="006B01ED">
        <w:rPr>
          <w:sz w:val="22"/>
          <w:szCs w:val="22"/>
        </w:rPr>
        <w:t xml:space="preserve">the Division of Social Services, </w:t>
      </w:r>
      <w:proofErr w:type="gramStart"/>
      <w:r w:rsidRPr="006B01ED">
        <w:rPr>
          <w:sz w:val="22"/>
          <w:szCs w:val="22"/>
        </w:rPr>
        <w:t>Department</w:t>
      </w:r>
      <w:proofErr w:type="gramEnd"/>
      <w:r w:rsidRPr="006B01ED">
        <w:rPr>
          <w:sz w:val="22"/>
          <w:szCs w:val="22"/>
        </w:rPr>
        <w:t xml:space="preserve"> of Services for Children, Youth and their Families, local community centers, faith-based community organizations, etc.  Linkage teams will be a key component in the recruitment, retention of youth, and employment skills training.  Youth service agencies can be of particular importance in retention of youth by providing community based services that support success along with work experience sites.  </w:t>
      </w:r>
      <w:r w:rsidR="00EE5405">
        <w:rPr>
          <w:sz w:val="22"/>
          <w:szCs w:val="22"/>
        </w:rPr>
        <w:t xml:space="preserve">Linkage Team members would be considered stronger than a </w:t>
      </w:r>
      <w:r w:rsidR="00EE5405">
        <w:rPr>
          <w:sz w:val="22"/>
          <w:szCs w:val="22"/>
        </w:rPr>
        <w:lastRenderedPageBreak/>
        <w:t xml:space="preserve">partnership.  </w:t>
      </w:r>
      <w:r>
        <w:rPr>
          <w:sz w:val="22"/>
          <w:szCs w:val="22"/>
        </w:rPr>
        <w:t xml:space="preserve">For In School </w:t>
      </w:r>
      <w:r w:rsidR="00722CC4">
        <w:rPr>
          <w:sz w:val="22"/>
          <w:szCs w:val="22"/>
        </w:rPr>
        <w:t>Youth Programs, t</w:t>
      </w:r>
      <w:r w:rsidR="00722CC4" w:rsidRPr="00280B86">
        <w:rPr>
          <w:sz w:val="22"/>
          <w:szCs w:val="22"/>
        </w:rPr>
        <w:t>his must include at least one Local Education Agency (LEA).</w:t>
      </w:r>
      <w:r w:rsidR="00722CC4">
        <w:rPr>
          <w:sz w:val="22"/>
          <w:szCs w:val="22"/>
        </w:rPr>
        <w:t xml:space="preserve">  </w:t>
      </w:r>
    </w:p>
    <w:p w:rsidR="00722CC4" w:rsidRDefault="00722CC4" w:rsidP="00B36215">
      <w:pPr>
        <w:rPr>
          <w:sz w:val="22"/>
          <w:szCs w:val="22"/>
        </w:rPr>
      </w:pPr>
    </w:p>
    <w:p w:rsidR="004233B0" w:rsidRPr="006B01ED" w:rsidRDefault="004233B0" w:rsidP="00B36215">
      <w:pPr>
        <w:rPr>
          <w:b/>
          <w:sz w:val="22"/>
          <w:szCs w:val="22"/>
        </w:rPr>
      </w:pPr>
      <w:r w:rsidRPr="006B01ED">
        <w:rPr>
          <w:b/>
          <w:bCs/>
          <w:sz w:val="22"/>
          <w:szCs w:val="22"/>
          <w:u w:val="single"/>
        </w:rPr>
        <w:t>Literacy</w:t>
      </w:r>
      <w:r w:rsidRPr="006B01ED">
        <w:rPr>
          <w:sz w:val="22"/>
          <w:szCs w:val="22"/>
          <w:u w:val="single"/>
        </w:rPr>
        <w:t xml:space="preserve"> </w:t>
      </w:r>
      <w:r w:rsidRPr="006B01ED">
        <w:rPr>
          <w:bCs/>
          <w:sz w:val="22"/>
          <w:szCs w:val="22"/>
          <w:u w:val="single"/>
        </w:rPr>
        <w:t>–</w:t>
      </w:r>
      <w:r w:rsidRPr="006B01ED">
        <w:rPr>
          <w:bCs/>
          <w:sz w:val="22"/>
          <w:szCs w:val="22"/>
        </w:rPr>
        <w:t xml:space="preserve"> an individual’s ability to read, write, and speak in English, and to compute and solve problems at levels of proficiency necessary to function on the job, in the family of the individual, and in society.</w:t>
      </w:r>
      <w:r w:rsidRPr="006B01ED">
        <w:rPr>
          <w:sz w:val="22"/>
          <w:szCs w:val="22"/>
        </w:rPr>
        <w:t xml:space="preserve"> </w:t>
      </w:r>
      <w:r w:rsidRPr="006B01ED">
        <w:rPr>
          <w:b/>
          <w:sz w:val="22"/>
          <w:szCs w:val="22"/>
        </w:rPr>
        <w:t xml:space="preserve"> </w:t>
      </w:r>
    </w:p>
    <w:p w:rsidR="004233B0" w:rsidRPr="006B01ED" w:rsidRDefault="004233B0" w:rsidP="00B36215">
      <w:pPr>
        <w:rPr>
          <w:sz w:val="22"/>
          <w:szCs w:val="22"/>
        </w:rPr>
      </w:pPr>
    </w:p>
    <w:p w:rsidR="00577A1F" w:rsidRPr="006B01ED" w:rsidRDefault="00577A1F" w:rsidP="00577A1F">
      <w:pPr>
        <w:rPr>
          <w:color w:val="1F497D"/>
          <w:sz w:val="22"/>
          <w:szCs w:val="22"/>
        </w:rPr>
      </w:pPr>
      <w:r w:rsidRPr="006B01ED">
        <w:rPr>
          <w:b/>
          <w:bCs/>
          <w:color w:val="222222"/>
          <w:sz w:val="22"/>
          <w:szCs w:val="22"/>
          <w:u w:val="single"/>
          <w:shd w:val="clear" w:color="auto" w:fill="FFFFFF"/>
        </w:rPr>
        <w:t xml:space="preserve">Local </w:t>
      </w:r>
      <w:r w:rsidR="0060656F">
        <w:rPr>
          <w:b/>
          <w:bCs/>
          <w:color w:val="222222"/>
          <w:sz w:val="22"/>
          <w:szCs w:val="22"/>
          <w:u w:val="single"/>
          <w:shd w:val="clear" w:color="auto" w:fill="FFFFFF"/>
        </w:rPr>
        <w:t>E</w:t>
      </w:r>
      <w:r w:rsidRPr="006B01ED">
        <w:rPr>
          <w:b/>
          <w:bCs/>
          <w:color w:val="222222"/>
          <w:sz w:val="22"/>
          <w:szCs w:val="22"/>
          <w:u w:val="single"/>
          <w:shd w:val="clear" w:color="auto" w:fill="FFFFFF"/>
        </w:rPr>
        <w:t xml:space="preserve">ducation </w:t>
      </w:r>
      <w:r w:rsidR="0060656F">
        <w:rPr>
          <w:b/>
          <w:bCs/>
          <w:color w:val="222222"/>
          <w:sz w:val="22"/>
          <w:szCs w:val="22"/>
          <w:u w:val="single"/>
          <w:shd w:val="clear" w:color="auto" w:fill="FFFFFF"/>
        </w:rPr>
        <w:t>A</w:t>
      </w:r>
      <w:r w:rsidRPr="006B01ED">
        <w:rPr>
          <w:b/>
          <w:bCs/>
          <w:color w:val="222222"/>
          <w:sz w:val="22"/>
          <w:szCs w:val="22"/>
          <w:u w:val="single"/>
          <w:shd w:val="clear" w:color="auto" w:fill="FFFFFF"/>
        </w:rPr>
        <w:t>gency</w:t>
      </w:r>
      <w:r w:rsidRPr="006B01ED">
        <w:rPr>
          <w:color w:val="222222"/>
          <w:sz w:val="22"/>
          <w:szCs w:val="22"/>
          <w:u w:val="single"/>
          <w:shd w:val="clear" w:color="auto" w:fill="FFFFFF"/>
        </w:rPr>
        <w:t> </w:t>
      </w:r>
      <w:r w:rsidRPr="006B01ED">
        <w:rPr>
          <w:b/>
          <w:color w:val="222222"/>
          <w:sz w:val="22"/>
          <w:szCs w:val="22"/>
          <w:u w:val="single"/>
          <w:shd w:val="clear" w:color="auto" w:fill="FFFFFF"/>
        </w:rPr>
        <w:t>(</w:t>
      </w:r>
      <w:r w:rsidRPr="006B01ED">
        <w:rPr>
          <w:b/>
          <w:bCs/>
          <w:color w:val="222222"/>
          <w:sz w:val="22"/>
          <w:szCs w:val="22"/>
          <w:u w:val="single"/>
          <w:shd w:val="clear" w:color="auto" w:fill="FFFFFF"/>
        </w:rPr>
        <w:t>LEA</w:t>
      </w:r>
      <w:r w:rsidRPr="006B01ED">
        <w:rPr>
          <w:b/>
          <w:color w:val="222222"/>
          <w:sz w:val="22"/>
          <w:szCs w:val="22"/>
          <w:u w:val="single"/>
          <w:shd w:val="clear" w:color="auto" w:fill="FFFFFF"/>
        </w:rPr>
        <w:t>)</w:t>
      </w:r>
      <w:r w:rsidRPr="006B01ED">
        <w:rPr>
          <w:color w:val="222222"/>
          <w:sz w:val="22"/>
          <w:szCs w:val="22"/>
          <w:shd w:val="clear" w:color="auto" w:fill="FFFFFF"/>
        </w:rPr>
        <w:t xml:space="preserve"> - is a commonly used synonym for a school district, an entity which operates </w:t>
      </w:r>
      <w:r w:rsidRPr="006B01ED">
        <w:rPr>
          <w:b/>
          <w:bCs/>
          <w:color w:val="222222"/>
          <w:sz w:val="22"/>
          <w:szCs w:val="22"/>
          <w:shd w:val="clear" w:color="auto" w:fill="FFFFFF"/>
        </w:rPr>
        <w:t>local</w:t>
      </w:r>
      <w:r w:rsidRPr="006B01ED">
        <w:rPr>
          <w:color w:val="222222"/>
          <w:sz w:val="22"/>
          <w:szCs w:val="22"/>
          <w:shd w:val="clear" w:color="auto" w:fill="FFFFFF"/>
        </w:rPr>
        <w:t> public primary and/or secondary schools in Delaware</w:t>
      </w:r>
      <w:r w:rsidR="0013327F">
        <w:rPr>
          <w:color w:val="222222"/>
          <w:sz w:val="22"/>
          <w:szCs w:val="22"/>
          <w:shd w:val="clear" w:color="auto" w:fill="FFFFFF"/>
        </w:rPr>
        <w:t>.</w:t>
      </w:r>
    </w:p>
    <w:p w:rsidR="00C364E6" w:rsidRPr="006B01ED" w:rsidRDefault="00C364E6" w:rsidP="00B36215">
      <w:pPr>
        <w:widowControl w:val="0"/>
        <w:rPr>
          <w:snapToGrid w:val="0"/>
          <w:sz w:val="22"/>
          <w:szCs w:val="22"/>
        </w:rPr>
      </w:pPr>
    </w:p>
    <w:p w:rsidR="00C364E6" w:rsidRPr="006B01ED" w:rsidRDefault="006875D0" w:rsidP="00B36215">
      <w:pPr>
        <w:widowControl w:val="0"/>
        <w:rPr>
          <w:snapToGrid w:val="0"/>
          <w:sz w:val="22"/>
          <w:szCs w:val="22"/>
        </w:rPr>
      </w:pPr>
      <w:r w:rsidRPr="006B01ED">
        <w:rPr>
          <w:b/>
          <w:snapToGrid w:val="0"/>
          <w:sz w:val="22"/>
          <w:szCs w:val="22"/>
          <w:u w:val="single"/>
        </w:rPr>
        <w:t>Low-Income Individual</w:t>
      </w:r>
      <w:r w:rsidRPr="006B01ED">
        <w:rPr>
          <w:snapToGrid w:val="0"/>
          <w:sz w:val="22"/>
          <w:szCs w:val="22"/>
          <w:u w:val="single"/>
        </w:rPr>
        <w:t xml:space="preserve"> -</w:t>
      </w:r>
      <w:r w:rsidRPr="006B01ED">
        <w:rPr>
          <w:snapToGrid w:val="0"/>
          <w:sz w:val="22"/>
          <w:szCs w:val="22"/>
        </w:rPr>
        <w:t xml:space="preserve"> </w:t>
      </w:r>
      <w:r w:rsidR="003F133E" w:rsidRPr="006B01ED">
        <w:rPr>
          <w:snapToGrid w:val="0"/>
          <w:sz w:val="22"/>
          <w:szCs w:val="22"/>
        </w:rPr>
        <w:t>means an individual who meets any one of the following:</w:t>
      </w:r>
    </w:p>
    <w:p w:rsidR="00436FEB" w:rsidRDefault="00C364E6" w:rsidP="00375977">
      <w:pPr>
        <w:widowControl w:val="0"/>
        <w:numPr>
          <w:ilvl w:val="0"/>
          <w:numId w:val="26"/>
        </w:numPr>
        <w:ind w:left="360"/>
        <w:rPr>
          <w:sz w:val="22"/>
          <w:szCs w:val="22"/>
        </w:rPr>
      </w:pPr>
      <w:r w:rsidRPr="00436FEB">
        <w:rPr>
          <w:sz w:val="22"/>
          <w:szCs w:val="22"/>
        </w:rPr>
        <w:t>receives, or in the past 6 months has received, or is a member of a family that is receiving or in the past 6 months has received, assistance through the supplemental nutrition assistance program established under the Food and Nutrition Act of 2008 (7 U.S.C. 2011 et seq.), the program of block grant to States for temporary assistance for needy families program under part A of the title IV of the Social Security Act (42 U.S.C. 601 et seq.), or the supplemental security income program established under title XVI of the Social Security Act (42 U.S.C. 1381 et seq.), or State or local income-based public assistance;</w:t>
      </w:r>
      <w:r w:rsidR="003F133E" w:rsidRPr="00436FEB">
        <w:rPr>
          <w:sz w:val="22"/>
          <w:szCs w:val="22"/>
        </w:rPr>
        <w:t xml:space="preserve"> </w:t>
      </w:r>
    </w:p>
    <w:p w:rsidR="00C364E6" w:rsidRPr="00436FEB" w:rsidRDefault="00C364E6" w:rsidP="00375977">
      <w:pPr>
        <w:widowControl w:val="0"/>
        <w:numPr>
          <w:ilvl w:val="0"/>
          <w:numId w:val="26"/>
        </w:numPr>
        <w:ind w:left="360"/>
        <w:rPr>
          <w:sz w:val="22"/>
          <w:szCs w:val="22"/>
        </w:rPr>
      </w:pPr>
      <w:r w:rsidRPr="00436FEB">
        <w:rPr>
          <w:sz w:val="22"/>
          <w:szCs w:val="22"/>
        </w:rPr>
        <w:t>is in a family with total income that does not exceed the high of</w:t>
      </w:r>
    </w:p>
    <w:p w:rsidR="003F133E" w:rsidRPr="006964AA" w:rsidRDefault="00C364E6" w:rsidP="009F17BF">
      <w:pPr>
        <w:widowControl w:val="0"/>
        <w:numPr>
          <w:ilvl w:val="1"/>
          <w:numId w:val="26"/>
        </w:numPr>
        <w:ind w:left="720"/>
        <w:rPr>
          <w:sz w:val="22"/>
          <w:szCs w:val="22"/>
        </w:rPr>
      </w:pPr>
      <w:r w:rsidRPr="006964AA">
        <w:rPr>
          <w:sz w:val="22"/>
          <w:szCs w:val="22"/>
        </w:rPr>
        <w:t>the poverty line; or</w:t>
      </w:r>
    </w:p>
    <w:p w:rsidR="00C364E6" w:rsidRPr="006964AA" w:rsidRDefault="00C364E6" w:rsidP="009F17BF">
      <w:pPr>
        <w:widowControl w:val="0"/>
        <w:numPr>
          <w:ilvl w:val="1"/>
          <w:numId w:val="26"/>
        </w:numPr>
        <w:ind w:left="720"/>
        <w:rPr>
          <w:sz w:val="22"/>
          <w:szCs w:val="22"/>
        </w:rPr>
      </w:pPr>
      <w:r w:rsidRPr="006964AA">
        <w:rPr>
          <w:sz w:val="22"/>
          <w:szCs w:val="22"/>
        </w:rPr>
        <w:t>70 percent of the lower living standard income level;</w:t>
      </w:r>
    </w:p>
    <w:p w:rsidR="00C364E6" w:rsidRPr="006964AA" w:rsidRDefault="00C364E6" w:rsidP="009F17BF">
      <w:pPr>
        <w:widowControl w:val="0"/>
        <w:numPr>
          <w:ilvl w:val="0"/>
          <w:numId w:val="26"/>
        </w:numPr>
        <w:ind w:left="360"/>
        <w:rPr>
          <w:sz w:val="22"/>
          <w:szCs w:val="22"/>
        </w:rPr>
      </w:pPr>
      <w:r w:rsidRPr="006964AA">
        <w:rPr>
          <w:sz w:val="22"/>
          <w:szCs w:val="22"/>
        </w:rPr>
        <w:t>is a homeless individual (as defined in section 41403(6) of the Violence Against Women Act of 1994 (42 U.S.C. 14043e-2(6))), or a homeless child or youth (as defined under section 725(2) of the McKinney-Vento Homeless Assistance Act (42 U.S.C. 11434a(2)));</w:t>
      </w:r>
    </w:p>
    <w:p w:rsidR="00C364E6" w:rsidRPr="006964AA" w:rsidRDefault="00C364E6" w:rsidP="009F17BF">
      <w:pPr>
        <w:widowControl w:val="0"/>
        <w:numPr>
          <w:ilvl w:val="0"/>
          <w:numId w:val="26"/>
        </w:numPr>
        <w:ind w:left="360"/>
        <w:rPr>
          <w:sz w:val="22"/>
          <w:szCs w:val="22"/>
        </w:rPr>
      </w:pPr>
      <w:proofErr w:type="gramStart"/>
      <w:r w:rsidRPr="006964AA">
        <w:rPr>
          <w:sz w:val="22"/>
          <w:szCs w:val="22"/>
        </w:rPr>
        <w:t>receives</w:t>
      </w:r>
      <w:proofErr w:type="gramEnd"/>
      <w:r w:rsidRPr="006964AA">
        <w:rPr>
          <w:sz w:val="22"/>
          <w:szCs w:val="22"/>
        </w:rPr>
        <w:t xml:space="preserve"> or is eligible to receive a free or reduced price lunch under the Richard B. Russell National School Lunch Act (42 U.S.C. 1751 et seq.); </w:t>
      </w:r>
    </w:p>
    <w:p w:rsidR="00C364E6" w:rsidRPr="006964AA" w:rsidRDefault="00C364E6" w:rsidP="009F17BF">
      <w:pPr>
        <w:widowControl w:val="0"/>
        <w:numPr>
          <w:ilvl w:val="0"/>
          <w:numId w:val="26"/>
        </w:numPr>
        <w:ind w:left="360"/>
        <w:rPr>
          <w:sz w:val="22"/>
          <w:szCs w:val="22"/>
        </w:rPr>
      </w:pPr>
      <w:r w:rsidRPr="006964AA">
        <w:rPr>
          <w:sz w:val="22"/>
          <w:szCs w:val="22"/>
        </w:rPr>
        <w:t>is a foster child on behalf of whom State or local</w:t>
      </w:r>
      <w:r w:rsidR="00436FEB">
        <w:rPr>
          <w:sz w:val="22"/>
          <w:szCs w:val="22"/>
        </w:rPr>
        <w:t xml:space="preserve"> government payments are made;</w:t>
      </w:r>
    </w:p>
    <w:p w:rsidR="00C364E6" w:rsidRPr="006964AA" w:rsidRDefault="00C364E6" w:rsidP="009F17BF">
      <w:pPr>
        <w:widowControl w:val="0"/>
        <w:numPr>
          <w:ilvl w:val="0"/>
          <w:numId w:val="26"/>
        </w:numPr>
        <w:ind w:left="360"/>
        <w:rPr>
          <w:sz w:val="22"/>
          <w:szCs w:val="22"/>
        </w:rPr>
      </w:pPr>
      <w:r w:rsidRPr="006964AA">
        <w:rPr>
          <w:sz w:val="22"/>
          <w:szCs w:val="22"/>
        </w:rPr>
        <w:t>is an individual with a disability whose own income meets the income requirement of clause (</w:t>
      </w:r>
      <w:r w:rsidR="003F133E" w:rsidRPr="006964AA">
        <w:rPr>
          <w:sz w:val="22"/>
          <w:szCs w:val="22"/>
        </w:rPr>
        <w:t>B</w:t>
      </w:r>
      <w:r w:rsidRPr="006964AA">
        <w:rPr>
          <w:sz w:val="22"/>
          <w:szCs w:val="22"/>
        </w:rPr>
        <w:t>) but who is a member of a family whose income does not meet this requirement</w:t>
      </w:r>
      <w:r w:rsidR="00436FEB">
        <w:rPr>
          <w:sz w:val="22"/>
          <w:szCs w:val="22"/>
        </w:rPr>
        <w:t>; or</w:t>
      </w:r>
    </w:p>
    <w:p w:rsidR="00FE7178" w:rsidRPr="006964AA" w:rsidRDefault="00FE7178" w:rsidP="009F17BF">
      <w:pPr>
        <w:widowControl w:val="0"/>
        <w:numPr>
          <w:ilvl w:val="0"/>
          <w:numId w:val="26"/>
        </w:numPr>
        <w:ind w:left="360"/>
        <w:rPr>
          <w:sz w:val="22"/>
          <w:szCs w:val="22"/>
        </w:rPr>
      </w:pPr>
      <w:proofErr w:type="gramStart"/>
      <w:r w:rsidRPr="006964AA">
        <w:rPr>
          <w:sz w:val="22"/>
          <w:szCs w:val="22"/>
        </w:rPr>
        <w:t>used</w:t>
      </w:r>
      <w:proofErr w:type="gramEnd"/>
      <w:r w:rsidRPr="006964AA">
        <w:rPr>
          <w:sz w:val="22"/>
          <w:szCs w:val="22"/>
        </w:rPr>
        <w:t xml:space="preserve"> with respect to an individual, also includes a youth living in a high-poverty area as in accordance with </w:t>
      </w:r>
      <w:hyperlink r:id="rId11" w:history="1">
        <w:r w:rsidRPr="006964AA">
          <w:rPr>
            <w:rStyle w:val="Hyperlink"/>
            <w:sz w:val="22"/>
            <w:szCs w:val="22"/>
          </w:rPr>
          <w:t>TEGL 21-16</w:t>
        </w:r>
      </w:hyperlink>
      <w:r w:rsidR="00436FEB">
        <w:rPr>
          <w:rStyle w:val="Hyperlink"/>
          <w:sz w:val="22"/>
          <w:szCs w:val="22"/>
        </w:rPr>
        <w:t>.</w:t>
      </w:r>
    </w:p>
    <w:p w:rsidR="006875D0" w:rsidRPr="006964AA" w:rsidRDefault="006875D0" w:rsidP="003F133E">
      <w:pPr>
        <w:widowControl w:val="0"/>
        <w:rPr>
          <w:sz w:val="22"/>
          <w:szCs w:val="22"/>
        </w:rPr>
      </w:pPr>
    </w:p>
    <w:p w:rsidR="00F528BE" w:rsidRPr="006964AA" w:rsidRDefault="006875D0" w:rsidP="00B36215">
      <w:pPr>
        <w:rPr>
          <w:b/>
          <w:bCs/>
          <w:i/>
          <w:sz w:val="22"/>
          <w:szCs w:val="22"/>
        </w:rPr>
      </w:pPr>
      <w:r w:rsidRPr="006964AA">
        <w:rPr>
          <w:b/>
          <w:bCs/>
          <w:sz w:val="22"/>
          <w:szCs w:val="22"/>
          <w:u w:val="single"/>
        </w:rPr>
        <w:t>Lower Living Standard Income Level (LLSIL)</w:t>
      </w:r>
      <w:r w:rsidRPr="006964AA">
        <w:rPr>
          <w:sz w:val="22"/>
          <w:szCs w:val="22"/>
          <w:u w:val="single"/>
        </w:rPr>
        <w:t xml:space="preserve"> </w:t>
      </w:r>
      <w:r w:rsidRPr="006964AA">
        <w:rPr>
          <w:b/>
          <w:sz w:val="22"/>
          <w:szCs w:val="22"/>
          <w:u w:val="single"/>
        </w:rPr>
        <w:t xml:space="preserve">– </w:t>
      </w:r>
      <w:r w:rsidRPr="006964AA">
        <w:rPr>
          <w:bCs/>
          <w:sz w:val="22"/>
          <w:szCs w:val="22"/>
        </w:rPr>
        <w:t>the income level (adjusted for regional, metropolitan, urban, and rural differences and family size) determined annually by the Secretary of the U.S. Department of Labor based on the most recent lower living family budget issued by the Secretary.</w:t>
      </w:r>
      <w:r w:rsidRPr="006964AA">
        <w:rPr>
          <w:b/>
          <w:sz w:val="22"/>
          <w:szCs w:val="22"/>
        </w:rPr>
        <w:t xml:space="preserve"> </w:t>
      </w:r>
      <w:r w:rsidRPr="006964AA">
        <w:rPr>
          <w:sz w:val="22"/>
          <w:szCs w:val="22"/>
        </w:rPr>
        <w:t xml:space="preserve"> </w:t>
      </w:r>
    </w:p>
    <w:p w:rsidR="0038051F" w:rsidRPr="006964AA" w:rsidRDefault="0038051F" w:rsidP="00B36215">
      <w:pPr>
        <w:rPr>
          <w:b/>
          <w:bCs/>
          <w:i/>
          <w:sz w:val="22"/>
          <w:szCs w:val="22"/>
        </w:rPr>
      </w:pPr>
    </w:p>
    <w:p w:rsidR="00B93C22" w:rsidRPr="006964AA" w:rsidRDefault="0038051F" w:rsidP="00B36215">
      <w:pPr>
        <w:rPr>
          <w:sz w:val="22"/>
          <w:szCs w:val="22"/>
        </w:rPr>
      </w:pPr>
      <w:r w:rsidRPr="006964AA">
        <w:rPr>
          <w:b/>
          <w:bCs/>
          <w:sz w:val="22"/>
          <w:szCs w:val="22"/>
          <w:u w:val="single"/>
        </w:rPr>
        <w:t>Measureable Skills Gains</w:t>
      </w:r>
      <w:r w:rsidRPr="006964AA">
        <w:rPr>
          <w:sz w:val="22"/>
          <w:szCs w:val="22"/>
        </w:rPr>
        <w:t xml:space="preserve"> </w:t>
      </w:r>
      <w:r w:rsidR="00B93C22" w:rsidRPr="006964AA">
        <w:rPr>
          <w:sz w:val="22"/>
          <w:szCs w:val="22"/>
        </w:rPr>
        <w:t>are defined as follows:</w:t>
      </w:r>
    </w:p>
    <w:p w:rsidR="003F133E" w:rsidRPr="006964AA" w:rsidRDefault="003F133E" w:rsidP="003F133E">
      <w:pPr>
        <w:pStyle w:val="NoSpacing"/>
        <w:rPr>
          <w:sz w:val="22"/>
          <w:szCs w:val="22"/>
        </w:rPr>
      </w:pPr>
      <w:r w:rsidRPr="006964AA">
        <w:rPr>
          <w:sz w:val="22"/>
          <w:szCs w:val="22"/>
        </w:rPr>
        <w:t xml:space="preserve">The Measurable Skill Gains indicator under WIOA is the percentage of participants who, during a program year, are in education or training programs that lead to a recognized postsecondary credential or employment and who are achieving measurable skill gains, defined as documented academic, technical, occupational, or other forms of progress, towards such a credential or employment.   </w:t>
      </w:r>
    </w:p>
    <w:p w:rsidR="003F133E" w:rsidRPr="006964AA" w:rsidRDefault="003F133E" w:rsidP="003F133E">
      <w:pPr>
        <w:pStyle w:val="NoSpacing"/>
        <w:rPr>
          <w:sz w:val="22"/>
          <w:szCs w:val="22"/>
        </w:rPr>
      </w:pPr>
      <w:r w:rsidRPr="006964AA">
        <w:rPr>
          <w:sz w:val="22"/>
          <w:szCs w:val="22"/>
        </w:rPr>
        <w:t xml:space="preserve"> </w:t>
      </w:r>
    </w:p>
    <w:p w:rsidR="003F133E" w:rsidRPr="006964AA" w:rsidRDefault="003F133E" w:rsidP="003F133E">
      <w:pPr>
        <w:pStyle w:val="NoSpacing"/>
        <w:rPr>
          <w:sz w:val="22"/>
          <w:szCs w:val="22"/>
        </w:rPr>
      </w:pPr>
      <w:r w:rsidRPr="006964AA">
        <w:rPr>
          <w:sz w:val="22"/>
          <w:szCs w:val="22"/>
        </w:rPr>
        <w:t xml:space="preserve">The measurable skill gains indicator is used to measure interim progress of participants who are enrolled in education or training services for a specified reporting period.  Therefore, it is not an exit-based measure.  Instead, it is intended to capture important progressions through pathways that offer different services based on program purposes and participant needs and can help fulfill the vision for a workforce system that serves a diverse set of individuals with a range of services tailored to individual needs and goals.  Depending upon the type of education or training program in which a participant is enrolled, documented progress is defined as one of the following:  </w:t>
      </w:r>
    </w:p>
    <w:p w:rsidR="003F133E" w:rsidRPr="006964AA" w:rsidRDefault="003F133E" w:rsidP="003F133E">
      <w:pPr>
        <w:pStyle w:val="NoSpacing"/>
        <w:rPr>
          <w:sz w:val="22"/>
          <w:szCs w:val="22"/>
        </w:rPr>
      </w:pPr>
      <w:r w:rsidRPr="006964AA">
        <w:rPr>
          <w:sz w:val="22"/>
          <w:szCs w:val="22"/>
        </w:rPr>
        <w:t xml:space="preserve"> </w:t>
      </w:r>
    </w:p>
    <w:p w:rsidR="003F133E" w:rsidRPr="006964AA" w:rsidRDefault="003F133E" w:rsidP="003F133E">
      <w:pPr>
        <w:pStyle w:val="NoSpacing"/>
        <w:rPr>
          <w:sz w:val="22"/>
          <w:szCs w:val="22"/>
        </w:rPr>
      </w:pPr>
      <w:r w:rsidRPr="006964AA">
        <w:rPr>
          <w:sz w:val="22"/>
          <w:szCs w:val="22"/>
        </w:rPr>
        <w:t xml:space="preserve">1. Documented achievement of at least one educational functioning level of a participant who is receiving instruction below the postsecondary education level; </w:t>
      </w:r>
    </w:p>
    <w:p w:rsidR="003F133E" w:rsidRPr="006964AA" w:rsidRDefault="003F133E" w:rsidP="003F133E">
      <w:pPr>
        <w:pStyle w:val="NoSpacing"/>
        <w:rPr>
          <w:sz w:val="22"/>
          <w:szCs w:val="22"/>
        </w:rPr>
      </w:pPr>
      <w:r w:rsidRPr="006964AA">
        <w:rPr>
          <w:sz w:val="22"/>
          <w:szCs w:val="22"/>
        </w:rPr>
        <w:lastRenderedPageBreak/>
        <w:t xml:space="preserve"> </w:t>
      </w:r>
    </w:p>
    <w:p w:rsidR="003F133E" w:rsidRPr="006964AA" w:rsidRDefault="003F133E" w:rsidP="003F133E">
      <w:pPr>
        <w:pStyle w:val="NoSpacing"/>
        <w:rPr>
          <w:sz w:val="22"/>
          <w:szCs w:val="22"/>
        </w:rPr>
      </w:pPr>
      <w:r w:rsidRPr="006964AA">
        <w:rPr>
          <w:sz w:val="22"/>
          <w:szCs w:val="22"/>
        </w:rPr>
        <w:t xml:space="preserve">2. Documented attainment of a secondary school diploma or its recognized equivalent; </w:t>
      </w:r>
    </w:p>
    <w:p w:rsidR="003F133E" w:rsidRPr="006964AA" w:rsidRDefault="003F133E" w:rsidP="003F133E">
      <w:pPr>
        <w:pStyle w:val="NoSpacing"/>
        <w:rPr>
          <w:sz w:val="22"/>
          <w:szCs w:val="22"/>
        </w:rPr>
      </w:pPr>
      <w:r w:rsidRPr="006964AA">
        <w:rPr>
          <w:sz w:val="22"/>
          <w:szCs w:val="22"/>
        </w:rPr>
        <w:t xml:space="preserve"> </w:t>
      </w:r>
    </w:p>
    <w:p w:rsidR="003F133E" w:rsidRPr="006964AA" w:rsidRDefault="003F133E" w:rsidP="003F133E">
      <w:pPr>
        <w:pStyle w:val="NoSpacing"/>
        <w:rPr>
          <w:sz w:val="22"/>
          <w:szCs w:val="22"/>
        </w:rPr>
      </w:pPr>
      <w:r w:rsidRPr="006964AA">
        <w:rPr>
          <w:sz w:val="22"/>
          <w:szCs w:val="22"/>
        </w:rPr>
        <w:t xml:space="preserve">3. Secondary or postsecondary transcript or report card for a sufficient number of credit hours that shows a participant is meeting the State unit’s academic standards; </w:t>
      </w:r>
    </w:p>
    <w:p w:rsidR="003F133E" w:rsidRPr="006964AA" w:rsidRDefault="003F133E" w:rsidP="003F133E">
      <w:pPr>
        <w:pStyle w:val="NoSpacing"/>
        <w:rPr>
          <w:sz w:val="22"/>
          <w:szCs w:val="22"/>
        </w:rPr>
      </w:pPr>
      <w:r w:rsidRPr="006964AA">
        <w:rPr>
          <w:sz w:val="22"/>
          <w:szCs w:val="22"/>
        </w:rPr>
        <w:t xml:space="preserve"> </w:t>
      </w:r>
    </w:p>
    <w:p w:rsidR="003F133E" w:rsidRPr="006964AA" w:rsidRDefault="003F133E" w:rsidP="003F133E">
      <w:pPr>
        <w:pStyle w:val="NoSpacing"/>
        <w:rPr>
          <w:sz w:val="22"/>
          <w:szCs w:val="22"/>
        </w:rPr>
      </w:pPr>
      <w:r w:rsidRPr="006964AA">
        <w:rPr>
          <w:sz w:val="22"/>
          <w:szCs w:val="22"/>
        </w:rPr>
        <w:t xml:space="preserve">4. Satisfactory or better progress report, towards established milestones, such as completion of OJT or completion of one year of an apprenticeship program or similar milestones, from an employer or training provider who is providing training; or </w:t>
      </w:r>
    </w:p>
    <w:p w:rsidR="003F133E" w:rsidRPr="006964AA" w:rsidRDefault="003F133E" w:rsidP="003F133E">
      <w:pPr>
        <w:pStyle w:val="NoSpacing"/>
        <w:rPr>
          <w:sz w:val="22"/>
          <w:szCs w:val="22"/>
        </w:rPr>
      </w:pPr>
      <w:r w:rsidRPr="006964AA">
        <w:rPr>
          <w:sz w:val="22"/>
          <w:szCs w:val="22"/>
        </w:rPr>
        <w:t xml:space="preserve"> </w:t>
      </w:r>
    </w:p>
    <w:p w:rsidR="003F133E" w:rsidRPr="006964AA" w:rsidRDefault="003F133E" w:rsidP="003F133E">
      <w:pPr>
        <w:pStyle w:val="NoSpacing"/>
        <w:rPr>
          <w:sz w:val="22"/>
          <w:szCs w:val="22"/>
        </w:rPr>
      </w:pPr>
      <w:r w:rsidRPr="006964AA">
        <w:rPr>
          <w:sz w:val="22"/>
          <w:szCs w:val="22"/>
        </w:rPr>
        <w:t xml:space="preserve">5. Successful passage of an exam that is required for a particular occupation or progress in attaining technical or occupational skills as evidenced by trade-related benchmarks, such as knowledge-based exams. </w:t>
      </w:r>
    </w:p>
    <w:p w:rsidR="0038051F" w:rsidRPr="006964AA" w:rsidRDefault="003F133E" w:rsidP="003F133E">
      <w:pPr>
        <w:pStyle w:val="NoSpacing"/>
        <w:rPr>
          <w:sz w:val="22"/>
          <w:szCs w:val="22"/>
        </w:rPr>
      </w:pPr>
      <w:r w:rsidRPr="006964AA">
        <w:rPr>
          <w:sz w:val="22"/>
          <w:szCs w:val="22"/>
        </w:rPr>
        <w:t xml:space="preserve"> </w:t>
      </w:r>
    </w:p>
    <w:p w:rsidR="00F528BE" w:rsidRPr="006964AA" w:rsidRDefault="00F528BE" w:rsidP="00B36215">
      <w:pPr>
        <w:rPr>
          <w:sz w:val="22"/>
          <w:szCs w:val="22"/>
        </w:rPr>
      </w:pPr>
      <w:r w:rsidRPr="006964AA">
        <w:rPr>
          <w:b/>
          <w:sz w:val="22"/>
          <w:szCs w:val="22"/>
          <w:u w:val="single"/>
        </w:rPr>
        <w:t>Military Service</w:t>
      </w:r>
      <w:r w:rsidR="006875D0" w:rsidRPr="006964AA">
        <w:rPr>
          <w:b/>
          <w:sz w:val="22"/>
          <w:szCs w:val="22"/>
          <w:u w:val="single"/>
        </w:rPr>
        <w:t xml:space="preserve"> --</w:t>
      </w:r>
      <w:r w:rsidR="006875D0" w:rsidRPr="006964AA">
        <w:rPr>
          <w:b/>
          <w:sz w:val="22"/>
          <w:szCs w:val="22"/>
        </w:rPr>
        <w:t xml:space="preserve"> </w:t>
      </w:r>
      <w:r w:rsidRPr="006964AA">
        <w:rPr>
          <w:sz w:val="22"/>
          <w:szCs w:val="22"/>
        </w:rPr>
        <w:t>Active Duty in the United States military</w:t>
      </w:r>
      <w:r w:rsidR="00436FEB">
        <w:rPr>
          <w:sz w:val="22"/>
          <w:szCs w:val="22"/>
        </w:rPr>
        <w:t>.</w:t>
      </w:r>
    </w:p>
    <w:p w:rsidR="00F528BE" w:rsidRPr="006964AA" w:rsidRDefault="00F528BE" w:rsidP="00B36215">
      <w:pPr>
        <w:rPr>
          <w:sz w:val="22"/>
          <w:szCs w:val="22"/>
        </w:rPr>
      </w:pPr>
    </w:p>
    <w:p w:rsidR="000772B1" w:rsidRPr="006964AA" w:rsidRDefault="001A1327" w:rsidP="00B36215">
      <w:pPr>
        <w:rPr>
          <w:sz w:val="22"/>
          <w:szCs w:val="22"/>
        </w:rPr>
      </w:pPr>
      <w:r w:rsidRPr="006964AA">
        <w:rPr>
          <w:b/>
          <w:sz w:val="22"/>
          <w:szCs w:val="22"/>
          <w:u w:val="single"/>
        </w:rPr>
        <w:t>Needs Additional Assistance Barrier</w:t>
      </w:r>
      <w:r w:rsidR="003F133E" w:rsidRPr="006964AA">
        <w:rPr>
          <w:b/>
          <w:sz w:val="22"/>
          <w:szCs w:val="22"/>
          <w:u w:val="single"/>
        </w:rPr>
        <w:t xml:space="preserve"> </w:t>
      </w:r>
      <w:r w:rsidR="00B93C22" w:rsidRPr="006964AA">
        <w:rPr>
          <w:b/>
          <w:sz w:val="22"/>
          <w:szCs w:val="22"/>
        </w:rPr>
        <w:t xml:space="preserve">- </w:t>
      </w:r>
      <w:r w:rsidR="006875D0" w:rsidRPr="006964AA">
        <w:rPr>
          <w:sz w:val="22"/>
          <w:szCs w:val="22"/>
        </w:rPr>
        <w:t xml:space="preserve">is defined as a youth who is </w:t>
      </w:r>
      <w:r w:rsidR="000772B1" w:rsidRPr="006964AA">
        <w:rPr>
          <w:sz w:val="22"/>
          <w:szCs w:val="22"/>
        </w:rPr>
        <w:t xml:space="preserve">at risk of dropping out at the time they are enrolled.  This can be determined by the school and factors such as </w:t>
      </w:r>
      <w:r w:rsidR="006875D0" w:rsidRPr="006964AA">
        <w:rPr>
          <w:sz w:val="22"/>
          <w:szCs w:val="22"/>
        </w:rPr>
        <w:t>significantly over-aged and under-</w:t>
      </w:r>
      <w:r w:rsidR="000772B1" w:rsidRPr="006964AA">
        <w:rPr>
          <w:sz w:val="22"/>
          <w:szCs w:val="22"/>
        </w:rPr>
        <w:t>credited (</w:t>
      </w:r>
      <w:r w:rsidR="006875D0" w:rsidRPr="006964AA">
        <w:rPr>
          <w:sz w:val="22"/>
          <w:szCs w:val="22"/>
        </w:rPr>
        <w:t xml:space="preserve">2 </w:t>
      </w:r>
      <w:r w:rsidR="000772B1" w:rsidRPr="006964AA">
        <w:rPr>
          <w:sz w:val="22"/>
          <w:szCs w:val="22"/>
        </w:rPr>
        <w:t xml:space="preserve">or more years below grade level) </w:t>
      </w:r>
      <w:r w:rsidR="006875D0" w:rsidRPr="006964AA">
        <w:rPr>
          <w:sz w:val="22"/>
          <w:szCs w:val="22"/>
        </w:rPr>
        <w:t>or off track from high school graduation</w:t>
      </w:r>
      <w:r w:rsidR="000772B1" w:rsidRPr="006964AA">
        <w:rPr>
          <w:sz w:val="22"/>
          <w:szCs w:val="22"/>
        </w:rPr>
        <w:t xml:space="preserve">.  This barrier is only applicable to In-School Youth.  </w:t>
      </w:r>
      <w:r w:rsidR="006875D0" w:rsidRPr="006964AA">
        <w:rPr>
          <w:sz w:val="22"/>
          <w:szCs w:val="22"/>
        </w:rPr>
        <w:t xml:space="preserve">Only 5% of total enrollments in ISY can use “requires additional assistance” criterion as their primary barrier.  </w:t>
      </w:r>
    </w:p>
    <w:p w:rsidR="000772B1" w:rsidRPr="006964AA" w:rsidRDefault="000772B1" w:rsidP="00B36215">
      <w:pPr>
        <w:rPr>
          <w:sz w:val="22"/>
          <w:szCs w:val="22"/>
        </w:rPr>
      </w:pPr>
    </w:p>
    <w:p w:rsidR="00C863F3" w:rsidRPr="006964AA" w:rsidRDefault="00C863F3" w:rsidP="00B36215">
      <w:pPr>
        <w:rPr>
          <w:bCs/>
          <w:sz w:val="22"/>
          <w:szCs w:val="22"/>
        </w:rPr>
      </w:pPr>
      <w:r w:rsidRPr="006964AA">
        <w:rPr>
          <w:b/>
          <w:sz w:val="22"/>
          <w:szCs w:val="22"/>
          <w:u w:val="single"/>
        </w:rPr>
        <w:t>New Enrollment</w:t>
      </w:r>
      <w:r w:rsidR="00987C28">
        <w:rPr>
          <w:b/>
          <w:sz w:val="22"/>
          <w:szCs w:val="22"/>
          <w:u w:val="single"/>
        </w:rPr>
        <w:t>-</w:t>
      </w:r>
      <w:r w:rsidR="00384EB2" w:rsidRPr="006964AA">
        <w:rPr>
          <w:sz w:val="22"/>
          <w:szCs w:val="22"/>
        </w:rPr>
        <w:t xml:space="preserve"> is defined as a</w:t>
      </w:r>
      <w:r w:rsidRPr="006964AA">
        <w:rPr>
          <w:bCs/>
          <w:sz w:val="22"/>
          <w:szCs w:val="22"/>
        </w:rPr>
        <w:t>n individual that has met the definition of enrollment and has not received services by the contractor in a previous contract.</w:t>
      </w:r>
    </w:p>
    <w:p w:rsidR="00F528BE" w:rsidRPr="006964AA" w:rsidRDefault="00F528BE" w:rsidP="00B36215">
      <w:pPr>
        <w:widowControl w:val="0"/>
        <w:rPr>
          <w:b/>
          <w:snapToGrid w:val="0"/>
          <w:sz w:val="22"/>
          <w:szCs w:val="22"/>
        </w:rPr>
      </w:pPr>
    </w:p>
    <w:p w:rsidR="00F528BE" w:rsidRPr="006964AA" w:rsidRDefault="00384EB2" w:rsidP="00B36215">
      <w:pPr>
        <w:widowControl w:val="0"/>
        <w:rPr>
          <w:snapToGrid w:val="0"/>
          <w:sz w:val="22"/>
          <w:szCs w:val="22"/>
        </w:rPr>
      </w:pPr>
      <w:r w:rsidRPr="006964AA">
        <w:rPr>
          <w:b/>
          <w:snapToGrid w:val="0"/>
          <w:sz w:val="22"/>
          <w:szCs w:val="22"/>
          <w:u w:val="single"/>
        </w:rPr>
        <w:t>Nontraditional Employment</w:t>
      </w:r>
      <w:r w:rsidRPr="006964AA">
        <w:rPr>
          <w:snapToGrid w:val="0"/>
          <w:sz w:val="22"/>
          <w:szCs w:val="22"/>
          <w:u w:val="single"/>
        </w:rPr>
        <w:t xml:space="preserve"> -</w:t>
      </w:r>
      <w:r w:rsidRPr="006964AA">
        <w:rPr>
          <w:snapToGrid w:val="0"/>
          <w:sz w:val="22"/>
          <w:szCs w:val="22"/>
        </w:rPr>
        <w:t xml:space="preserve"> </w:t>
      </w:r>
      <w:r w:rsidR="00F528BE" w:rsidRPr="006964AA">
        <w:rPr>
          <w:snapToGrid w:val="0"/>
          <w:sz w:val="22"/>
          <w:szCs w:val="22"/>
        </w:rPr>
        <w:t>The term "nontraditional employment" refers to occupations or fields of work for which individuals from one gender comprise less than 25 percent of the individuals employed in each such occupation or field of work.</w:t>
      </w:r>
    </w:p>
    <w:p w:rsidR="00BA1460" w:rsidRPr="006964AA" w:rsidRDefault="00C863F3" w:rsidP="00BA1460">
      <w:pPr>
        <w:pStyle w:val="BodyTextIndent2"/>
        <w:ind w:left="0" w:firstLine="0"/>
        <w:rPr>
          <w:szCs w:val="22"/>
        </w:rPr>
      </w:pPr>
      <w:r w:rsidRPr="006964AA">
        <w:rPr>
          <w:b/>
          <w:szCs w:val="22"/>
          <w:u w:val="single"/>
        </w:rPr>
        <w:t>Occupational Skills Training</w:t>
      </w:r>
      <w:r w:rsidR="00BA1460" w:rsidRPr="006964AA">
        <w:rPr>
          <w:b/>
          <w:szCs w:val="22"/>
          <w:u w:val="single"/>
        </w:rPr>
        <w:t xml:space="preserve"> (OST)</w:t>
      </w:r>
      <w:r w:rsidRPr="006964AA">
        <w:rPr>
          <w:szCs w:val="22"/>
        </w:rPr>
        <w:t xml:space="preserve"> – is </w:t>
      </w:r>
      <w:r w:rsidR="006C6ED2" w:rsidRPr="006964AA">
        <w:rPr>
          <w:szCs w:val="22"/>
        </w:rPr>
        <w:t xml:space="preserve">occupational specific training </w:t>
      </w:r>
      <w:r w:rsidRPr="006964AA">
        <w:rPr>
          <w:szCs w:val="22"/>
        </w:rPr>
        <w:t>as an organized program of study that provides specific vocational</w:t>
      </w:r>
      <w:r w:rsidR="006C6ED2" w:rsidRPr="006964AA">
        <w:rPr>
          <w:szCs w:val="22"/>
        </w:rPr>
        <w:t>/technical</w:t>
      </w:r>
      <w:r w:rsidRPr="006964AA">
        <w:rPr>
          <w:szCs w:val="22"/>
        </w:rPr>
        <w:t xml:space="preserve"> skills </w:t>
      </w:r>
      <w:r w:rsidR="006C6ED2" w:rsidRPr="006964AA">
        <w:rPr>
          <w:szCs w:val="22"/>
        </w:rPr>
        <w:t xml:space="preserve">and information </w:t>
      </w:r>
      <w:r w:rsidRPr="006964AA">
        <w:rPr>
          <w:szCs w:val="22"/>
        </w:rPr>
        <w:t xml:space="preserve">that lead to proficiency in performing actual tasks and technical functions required by certain occupational fields at entry, intermediate, or advanced levels. </w:t>
      </w:r>
      <w:r w:rsidR="006C6ED2" w:rsidRPr="006964AA">
        <w:rPr>
          <w:szCs w:val="22"/>
        </w:rPr>
        <w:t>Occupational skills training shall be designed for occupations for which are considered in-demand or supported by documentation of</w:t>
      </w:r>
      <w:r w:rsidR="00BA1460" w:rsidRPr="006964AA">
        <w:rPr>
          <w:szCs w:val="22"/>
        </w:rPr>
        <w:t xml:space="preserve"> </w:t>
      </w:r>
      <w:r w:rsidR="006C6ED2" w:rsidRPr="006964AA">
        <w:rPr>
          <w:szCs w:val="22"/>
        </w:rPr>
        <w:t>demand.  Skills training will be provided in a contextual manner and will combine classroom and work-based training</w:t>
      </w:r>
      <w:r w:rsidR="005F0A2B" w:rsidRPr="006964AA">
        <w:rPr>
          <w:szCs w:val="22"/>
        </w:rPr>
        <w:t xml:space="preserve"> and where appropriate integrate or incorporate foundation skills training</w:t>
      </w:r>
      <w:r w:rsidR="006C6ED2" w:rsidRPr="006964AA">
        <w:rPr>
          <w:szCs w:val="22"/>
        </w:rPr>
        <w:t xml:space="preserve">. </w:t>
      </w:r>
      <w:r w:rsidR="00BA1460" w:rsidRPr="006964AA">
        <w:rPr>
          <w:szCs w:val="22"/>
        </w:rPr>
        <w:t xml:space="preserve">Occupational skills training programs will emphasize long-term, essential employment through appropriate skills training and remediation to the extent necessary for success.  OST can be accomplished through a variety of training methods that include classroom training, On-the-Job Training, and distance learning methods.    </w:t>
      </w:r>
    </w:p>
    <w:p w:rsidR="00C863F3" w:rsidRPr="006964AA" w:rsidRDefault="00C863F3" w:rsidP="00B36215">
      <w:pPr>
        <w:rPr>
          <w:sz w:val="22"/>
          <w:szCs w:val="22"/>
        </w:rPr>
      </w:pPr>
      <w:r w:rsidRPr="006964AA">
        <w:rPr>
          <w:sz w:val="22"/>
          <w:szCs w:val="22"/>
        </w:rPr>
        <w:t xml:space="preserve">Such training must: </w:t>
      </w:r>
    </w:p>
    <w:p w:rsidR="00C863F3" w:rsidRPr="006964AA" w:rsidRDefault="00C863F3" w:rsidP="009F17BF">
      <w:pPr>
        <w:pStyle w:val="ListParagraph"/>
        <w:numPr>
          <w:ilvl w:val="0"/>
          <w:numId w:val="27"/>
        </w:numPr>
        <w:spacing w:after="0" w:line="240" w:lineRule="auto"/>
        <w:ind w:left="360"/>
        <w:rPr>
          <w:rFonts w:ascii="Times New Roman" w:hAnsi="Times New Roman"/>
        </w:rPr>
      </w:pPr>
      <w:r w:rsidRPr="006964AA">
        <w:rPr>
          <w:rFonts w:ascii="Times New Roman" w:hAnsi="Times New Roman"/>
        </w:rPr>
        <w:t>be outcome-oriented and focused on an occupational goal specified in the individual service strategy;</w:t>
      </w:r>
    </w:p>
    <w:p w:rsidR="00C863F3" w:rsidRPr="006964AA" w:rsidRDefault="00C863F3" w:rsidP="009F17BF">
      <w:pPr>
        <w:pStyle w:val="ListParagraph"/>
        <w:numPr>
          <w:ilvl w:val="0"/>
          <w:numId w:val="27"/>
        </w:numPr>
        <w:spacing w:after="0" w:line="240" w:lineRule="auto"/>
        <w:ind w:left="360"/>
        <w:rPr>
          <w:rFonts w:ascii="Times New Roman" w:hAnsi="Times New Roman"/>
        </w:rPr>
      </w:pPr>
      <w:r w:rsidRPr="006964AA">
        <w:rPr>
          <w:rFonts w:ascii="Times New Roman" w:hAnsi="Times New Roman"/>
        </w:rPr>
        <w:t>be of sufficient duration to impart the skills needed to meet the occupational goal; and</w:t>
      </w:r>
    </w:p>
    <w:p w:rsidR="00C863F3" w:rsidRPr="006964AA" w:rsidRDefault="00C863F3" w:rsidP="009F17BF">
      <w:pPr>
        <w:pStyle w:val="ListParagraph"/>
        <w:numPr>
          <w:ilvl w:val="0"/>
          <w:numId w:val="27"/>
        </w:numPr>
        <w:spacing w:after="0" w:line="240" w:lineRule="auto"/>
        <w:ind w:left="360"/>
        <w:rPr>
          <w:rFonts w:ascii="Times New Roman" w:hAnsi="Times New Roman"/>
        </w:rPr>
      </w:pPr>
      <w:proofErr w:type="gramStart"/>
      <w:r w:rsidRPr="006964AA">
        <w:rPr>
          <w:rFonts w:ascii="Times New Roman" w:hAnsi="Times New Roman"/>
        </w:rPr>
        <w:t>result</w:t>
      </w:r>
      <w:proofErr w:type="gramEnd"/>
      <w:r w:rsidRPr="006964AA">
        <w:rPr>
          <w:rFonts w:ascii="Times New Roman" w:hAnsi="Times New Roman"/>
        </w:rPr>
        <w:t xml:space="preserve"> in attainment of a credential.</w:t>
      </w:r>
    </w:p>
    <w:p w:rsidR="003F133E" w:rsidRPr="006964AA" w:rsidRDefault="003F133E" w:rsidP="00B36215">
      <w:pPr>
        <w:widowControl w:val="0"/>
        <w:rPr>
          <w:b/>
          <w:snapToGrid w:val="0"/>
          <w:sz w:val="22"/>
          <w:szCs w:val="22"/>
          <w:u w:val="single"/>
        </w:rPr>
      </w:pPr>
    </w:p>
    <w:p w:rsidR="00F528BE" w:rsidRPr="006964AA" w:rsidRDefault="00384EB2" w:rsidP="00B36215">
      <w:pPr>
        <w:widowControl w:val="0"/>
        <w:rPr>
          <w:snapToGrid w:val="0"/>
          <w:sz w:val="22"/>
          <w:szCs w:val="22"/>
        </w:rPr>
      </w:pPr>
      <w:r w:rsidRPr="006964AA">
        <w:rPr>
          <w:b/>
          <w:snapToGrid w:val="0"/>
          <w:sz w:val="22"/>
          <w:szCs w:val="22"/>
          <w:u w:val="single"/>
        </w:rPr>
        <w:t>Offender</w:t>
      </w:r>
      <w:r w:rsidRPr="006964AA">
        <w:rPr>
          <w:snapToGrid w:val="0"/>
          <w:sz w:val="22"/>
          <w:szCs w:val="22"/>
          <w:u w:val="single"/>
        </w:rPr>
        <w:t xml:space="preserve"> -</w:t>
      </w:r>
      <w:r w:rsidRPr="006964AA">
        <w:rPr>
          <w:snapToGrid w:val="0"/>
          <w:sz w:val="22"/>
          <w:szCs w:val="22"/>
        </w:rPr>
        <w:t xml:space="preserve"> </w:t>
      </w:r>
      <w:r w:rsidR="00F528BE" w:rsidRPr="006964AA">
        <w:rPr>
          <w:snapToGrid w:val="0"/>
          <w:sz w:val="22"/>
          <w:szCs w:val="22"/>
        </w:rPr>
        <w:t>The term "offender" means any adult or juvenile</w:t>
      </w:r>
      <w:r w:rsidR="006A194B">
        <w:rPr>
          <w:snapToGrid w:val="0"/>
          <w:sz w:val="22"/>
          <w:szCs w:val="22"/>
        </w:rPr>
        <w:t>:</w:t>
      </w:r>
    </w:p>
    <w:p w:rsidR="00F528BE" w:rsidRPr="006964AA" w:rsidRDefault="00F528BE" w:rsidP="009F17BF">
      <w:pPr>
        <w:widowControl w:val="0"/>
        <w:numPr>
          <w:ilvl w:val="0"/>
          <w:numId w:val="28"/>
        </w:numPr>
        <w:tabs>
          <w:tab w:val="left" w:pos="630"/>
        </w:tabs>
        <w:ind w:left="450" w:hanging="450"/>
        <w:rPr>
          <w:snapToGrid w:val="0"/>
          <w:sz w:val="22"/>
          <w:szCs w:val="22"/>
        </w:rPr>
      </w:pPr>
      <w:r w:rsidRPr="006964AA">
        <w:rPr>
          <w:snapToGrid w:val="0"/>
          <w:sz w:val="22"/>
          <w:szCs w:val="22"/>
        </w:rPr>
        <w:t>who is or has been subject to any stage of the criminal justice process, for whom services under this Act may be beneficial; or</w:t>
      </w:r>
    </w:p>
    <w:p w:rsidR="00F528BE" w:rsidRPr="006964AA" w:rsidRDefault="00F528BE" w:rsidP="009F17BF">
      <w:pPr>
        <w:widowControl w:val="0"/>
        <w:numPr>
          <w:ilvl w:val="0"/>
          <w:numId w:val="28"/>
        </w:numPr>
        <w:tabs>
          <w:tab w:val="left" w:pos="630"/>
        </w:tabs>
        <w:ind w:left="450" w:hanging="450"/>
        <w:rPr>
          <w:snapToGrid w:val="0"/>
          <w:sz w:val="22"/>
          <w:szCs w:val="22"/>
        </w:rPr>
      </w:pPr>
      <w:proofErr w:type="gramStart"/>
      <w:r w:rsidRPr="006964AA">
        <w:rPr>
          <w:snapToGrid w:val="0"/>
          <w:sz w:val="22"/>
          <w:szCs w:val="22"/>
        </w:rPr>
        <w:t>who</w:t>
      </w:r>
      <w:proofErr w:type="gramEnd"/>
      <w:r w:rsidRPr="006964AA">
        <w:rPr>
          <w:snapToGrid w:val="0"/>
          <w:sz w:val="22"/>
          <w:szCs w:val="22"/>
        </w:rPr>
        <w:t xml:space="preserve"> requires assistance in overcoming artificial barriers to employment resulting from a record of arrest or conviction.</w:t>
      </w:r>
    </w:p>
    <w:p w:rsidR="001A1327" w:rsidRPr="006964AA" w:rsidRDefault="001A1327" w:rsidP="00B36215">
      <w:pPr>
        <w:widowControl w:val="0"/>
        <w:rPr>
          <w:snapToGrid w:val="0"/>
          <w:sz w:val="22"/>
          <w:szCs w:val="22"/>
        </w:rPr>
      </w:pPr>
    </w:p>
    <w:p w:rsidR="00F528BE" w:rsidRPr="006964AA" w:rsidRDefault="00384EB2" w:rsidP="00B36215">
      <w:pPr>
        <w:widowControl w:val="0"/>
        <w:rPr>
          <w:snapToGrid w:val="0"/>
          <w:sz w:val="22"/>
          <w:szCs w:val="22"/>
        </w:rPr>
      </w:pPr>
      <w:r w:rsidRPr="006964AA">
        <w:rPr>
          <w:b/>
          <w:snapToGrid w:val="0"/>
          <w:sz w:val="22"/>
          <w:szCs w:val="22"/>
          <w:u w:val="single"/>
        </w:rPr>
        <w:t>Older Individual</w:t>
      </w:r>
      <w:r w:rsidRPr="006964AA">
        <w:rPr>
          <w:snapToGrid w:val="0"/>
          <w:sz w:val="22"/>
          <w:szCs w:val="22"/>
          <w:u w:val="single"/>
        </w:rPr>
        <w:t xml:space="preserve"> -</w:t>
      </w:r>
      <w:r w:rsidRPr="006964AA">
        <w:rPr>
          <w:snapToGrid w:val="0"/>
          <w:sz w:val="22"/>
          <w:szCs w:val="22"/>
        </w:rPr>
        <w:t xml:space="preserve"> </w:t>
      </w:r>
      <w:r w:rsidR="00F528BE" w:rsidRPr="006964AA">
        <w:rPr>
          <w:snapToGrid w:val="0"/>
          <w:sz w:val="22"/>
          <w:szCs w:val="22"/>
        </w:rPr>
        <w:t>means an individual age 55 or older.</w:t>
      </w:r>
    </w:p>
    <w:p w:rsidR="00F528BE" w:rsidRPr="006964AA" w:rsidRDefault="00F528BE" w:rsidP="00B36215">
      <w:pPr>
        <w:widowControl w:val="0"/>
        <w:rPr>
          <w:snapToGrid w:val="0"/>
          <w:sz w:val="22"/>
          <w:szCs w:val="22"/>
        </w:rPr>
      </w:pPr>
    </w:p>
    <w:p w:rsidR="00F528BE" w:rsidRPr="006964AA" w:rsidRDefault="00384EB2" w:rsidP="00B36215">
      <w:pPr>
        <w:widowControl w:val="0"/>
        <w:rPr>
          <w:snapToGrid w:val="0"/>
          <w:sz w:val="22"/>
          <w:szCs w:val="22"/>
        </w:rPr>
      </w:pPr>
      <w:r w:rsidRPr="006964AA">
        <w:rPr>
          <w:b/>
          <w:snapToGrid w:val="0"/>
          <w:sz w:val="22"/>
          <w:szCs w:val="22"/>
          <w:u w:val="single"/>
        </w:rPr>
        <w:t>On-The-Job Training</w:t>
      </w:r>
      <w:r w:rsidRPr="006964AA">
        <w:rPr>
          <w:snapToGrid w:val="0"/>
          <w:sz w:val="22"/>
          <w:szCs w:val="22"/>
          <w:u w:val="single"/>
        </w:rPr>
        <w:t xml:space="preserve"> -</w:t>
      </w:r>
      <w:r w:rsidRPr="006964AA">
        <w:rPr>
          <w:snapToGrid w:val="0"/>
          <w:sz w:val="22"/>
          <w:szCs w:val="22"/>
        </w:rPr>
        <w:t xml:space="preserve"> </w:t>
      </w:r>
      <w:r w:rsidR="00F528BE" w:rsidRPr="006964AA">
        <w:rPr>
          <w:snapToGrid w:val="0"/>
          <w:sz w:val="22"/>
          <w:szCs w:val="22"/>
        </w:rPr>
        <w:t>means training by an employer that is provided to a paid participant while engaged in productive work in a job that</w:t>
      </w:r>
      <w:r w:rsidR="00835F0D" w:rsidRPr="006964AA">
        <w:rPr>
          <w:snapToGrid w:val="0"/>
          <w:sz w:val="22"/>
          <w:szCs w:val="22"/>
        </w:rPr>
        <w:t>:</w:t>
      </w:r>
    </w:p>
    <w:p w:rsidR="00F528BE" w:rsidRPr="006964AA" w:rsidRDefault="00F528BE" w:rsidP="009F17BF">
      <w:pPr>
        <w:pStyle w:val="ListParagraph"/>
        <w:widowControl w:val="0"/>
        <w:numPr>
          <w:ilvl w:val="0"/>
          <w:numId w:val="29"/>
        </w:numPr>
        <w:ind w:left="360"/>
        <w:rPr>
          <w:rFonts w:ascii="Times New Roman" w:hAnsi="Times New Roman"/>
          <w:snapToGrid w:val="0"/>
        </w:rPr>
      </w:pPr>
      <w:r w:rsidRPr="006964AA">
        <w:rPr>
          <w:rFonts w:ascii="Times New Roman" w:hAnsi="Times New Roman"/>
          <w:snapToGrid w:val="0"/>
        </w:rPr>
        <w:t>provides knowledge or skills essential to the full and adequate performance of the job;</w:t>
      </w:r>
    </w:p>
    <w:p w:rsidR="00F528BE" w:rsidRPr="006964AA" w:rsidRDefault="00F528BE" w:rsidP="009F17BF">
      <w:pPr>
        <w:pStyle w:val="ListParagraph"/>
        <w:widowControl w:val="0"/>
        <w:numPr>
          <w:ilvl w:val="0"/>
          <w:numId w:val="29"/>
        </w:numPr>
        <w:ind w:left="360"/>
        <w:rPr>
          <w:rFonts w:ascii="Times New Roman" w:hAnsi="Times New Roman"/>
          <w:snapToGrid w:val="0"/>
        </w:rPr>
      </w:pPr>
      <w:r w:rsidRPr="006964AA">
        <w:rPr>
          <w:rFonts w:ascii="Times New Roman" w:hAnsi="Times New Roman"/>
          <w:snapToGrid w:val="0"/>
        </w:rPr>
        <w:t>provides reimbursement to the employer of up to 50 percent of the wage rate of the participant, for the extraordinary costs of providing the training and additional supervision related to the training; and</w:t>
      </w:r>
    </w:p>
    <w:p w:rsidR="00F528BE" w:rsidRPr="006964AA" w:rsidRDefault="00F528BE" w:rsidP="009F17BF">
      <w:pPr>
        <w:pStyle w:val="ListParagraph"/>
        <w:widowControl w:val="0"/>
        <w:numPr>
          <w:ilvl w:val="0"/>
          <w:numId w:val="29"/>
        </w:numPr>
        <w:ind w:left="360"/>
        <w:rPr>
          <w:rFonts w:ascii="Times New Roman" w:hAnsi="Times New Roman"/>
          <w:snapToGrid w:val="0"/>
        </w:rPr>
      </w:pPr>
      <w:proofErr w:type="gramStart"/>
      <w:r w:rsidRPr="006964AA">
        <w:rPr>
          <w:rFonts w:ascii="Times New Roman" w:hAnsi="Times New Roman"/>
          <w:snapToGrid w:val="0"/>
        </w:rPr>
        <w:t>is</w:t>
      </w:r>
      <w:proofErr w:type="gramEnd"/>
      <w:r w:rsidRPr="006964AA">
        <w:rPr>
          <w:rFonts w:ascii="Times New Roman" w:hAnsi="Times New Roman"/>
          <w:snapToGrid w:val="0"/>
        </w:rPr>
        <w:t xml:space="preserve"> limited in duration as appropriate to the occupation for which the participant is being trained, taking into account the content of the training, the prior work experience of the participant, and the service strategy of the participant, as appropriate.</w:t>
      </w:r>
    </w:p>
    <w:p w:rsidR="00F528BE" w:rsidRPr="006964AA" w:rsidRDefault="00384EB2" w:rsidP="00B36215">
      <w:pPr>
        <w:widowControl w:val="0"/>
        <w:rPr>
          <w:snapToGrid w:val="0"/>
          <w:sz w:val="22"/>
          <w:szCs w:val="22"/>
        </w:rPr>
      </w:pPr>
      <w:r w:rsidRPr="006964AA">
        <w:rPr>
          <w:b/>
          <w:snapToGrid w:val="0"/>
          <w:sz w:val="22"/>
          <w:szCs w:val="22"/>
          <w:u w:val="single"/>
        </w:rPr>
        <w:t>Participant</w:t>
      </w:r>
      <w:r w:rsidRPr="006964AA">
        <w:rPr>
          <w:snapToGrid w:val="0"/>
          <w:sz w:val="22"/>
          <w:szCs w:val="22"/>
          <w:u w:val="single"/>
        </w:rPr>
        <w:t xml:space="preserve"> </w:t>
      </w:r>
      <w:r w:rsidRPr="006964AA">
        <w:rPr>
          <w:snapToGrid w:val="0"/>
          <w:sz w:val="22"/>
          <w:szCs w:val="22"/>
        </w:rPr>
        <w:t>-</w:t>
      </w:r>
      <w:r w:rsidR="00F528BE" w:rsidRPr="006964AA">
        <w:rPr>
          <w:snapToGrid w:val="0"/>
          <w:sz w:val="22"/>
          <w:szCs w:val="22"/>
        </w:rPr>
        <w:t xml:space="preserve"> means an individual who has been determined to be eligible to participate in and who is receiving services (except follow-up services authorized under</w:t>
      </w:r>
      <w:r w:rsidR="006A194B">
        <w:rPr>
          <w:snapToGrid w:val="0"/>
          <w:sz w:val="22"/>
          <w:szCs w:val="22"/>
        </w:rPr>
        <w:t xml:space="preserve"> WIOA</w:t>
      </w:r>
      <w:r w:rsidR="00F528BE" w:rsidRPr="006964AA">
        <w:rPr>
          <w:snapToGrid w:val="0"/>
          <w:sz w:val="22"/>
          <w:szCs w:val="22"/>
        </w:rPr>
        <w:t>) un</w:t>
      </w:r>
      <w:r w:rsidR="006A194B">
        <w:rPr>
          <w:snapToGrid w:val="0"/>
          <w:sz w:val="22"/>
          <w:szCs w:val="22"/>
        </w:rPr>
        <w:t>der a program authorized by WIOA</w:t>
      </w:r>
      <w:r w:rsidR="00F528BE" w:rsidRPr="006964AA">
        <w:rPr>
          <w:snapToGrid w:val="0"/>
          <w:sz w:val="22"/>
          <w:szCs w:val="22"/>
        </w:rPr>
        <w:t>.  Participation shall be deemed to commence on the first day, following determination of eligibility, on which the individual began receiving subsidized employment, training, or other services</w:t>
      </w:r>
      <w:r w:rsidR="00D53FC7" w:rsidRPr="006964AA">
        <w:rPr>
          <w:snapToGrid w:val="0"/>
          <w:sz w:val="22"/>
          <w:szCs w:val="22"/>
        </w:rPr>
        <w:t>.  Enrollments and students may also be used to mean that same as participant.</w:t>
      </w:r>
    </w:p>
    <w:p w:rsidR="00384EB2" w:rsidRPr="006964AA" w:rsidRDefault="00384EB2" w:rsidP="00B36215">
      <w:pPr>
        <w:keepNext/>
        <w:widowControl w:val="0"/>
        <w:outlineLvl w:val="3"/>
        <w:rPr>
          <w:b/>
          <w:bCs/>
          <w:snapToGrid w:val="0"/>
          <w:sz w:val="22"/>
          <w:szCs w:val="22"/>
          <w:u w:val="single"/>
        </w:rPr>
      </w:pPr>
    </w:p>
    <w:p w:rsidR="002C2943" w:rsidRPr="006964AA" w:rsidRDefault="002C2943" w:rsidP="00B36215">
      <w:pPr>
        <w:keepNext/>
        <w:widowControl w:val="0"/>
        <w:outlineLvl w:val="3"/>
        <w:rPr>
          <w:snapToGrid w:val="0"/>
          <w:sz w:val="22"/>
          <w:szCs w:val="22"/>
        </w:rPr>
      </w:pPr>
      <w:r w:rsidRPr="006964AA">
        <w:rPr>
          <w:b/>
          <w:bCs/>
          <w:snapToGrid w:val="0"/>
          <w:sz w:val="22"/>
          <w:szCs w:val="22"/>
          <w:u w:val="single"/>
        </w:rPr>
        <w:t>Pathway-</w:t>
      </w:r>
      <w:r w:rsidRPr="006964AA">
        <w:rPr>
          <w:sz w:val="22"/>
          <w:szCs w:val="22"/>
        </w:rPr>
        <w:t xml:space="preserve"> For in school youth programs, this means </w:t>
      </w:r>
      <w:r w:rsidRPr="006964AA">
        <w:rPr>
          <w:snapToGrid w:val="0"/>
          <w:sz w:val="22"/>
          <w:szCs w:val="22"/>
        </w:rPr>
        <w:t>Career and Technical Education (CTE) Program of Study in local education agencies.  All CTE programs must be state approved and provide youth with the opportunity to earn early college credit, industry credential(s), and participate in meaningful work experiences.</w:t>
      </w:r>
      <w:r w:rsidR="00730DD6" w:rsidRPr="00730DD6">
        <w:rPr>
          <w:sz w:val="22"/>
          <w:szCs w:val="22"/>
        </w:rPr>
        <w:t xml:space="preserve"> </w:t>
      </w:r>
      <w:r w:rsidR="00730DD6" w:rsidRPr="007E777D">
        <w:rPr>
          <w:sz w:val="22"/>
          <w:szCs w:val="22"/>
        </w:rPr>
        <w:t xml:space="preserve">More information on in-school career pathways </w:t>
      </w:r>
      <w:proofErr w:type="gramStart"/>
      <w:r w:rsidR="00730DD6" w:rsidRPr="007E777D">
        <w:rPr>
          <w:sz w:val="22"/>
          <w:szCs w:val="22"/>
        </w:rPr>
        <w:t>can be found</w:t>
      </w:r>
      <w:proofErr w:type="gramEnd"/>
      <w:r w:rsidR="00730DD6" w:rsidRPr="007E777D">
        <w:rPr>
          <w:sz w:val="22"/>
          <w:szCs w:val="22"/>
        </w:rPr>
        <w:t xml:space="preserve"> </w:t>
      </w:r>
      <w:hyperlink r:id="rId12" w:history="1">
        <w:r w:rsidR="00730DD6" w:rsidRPr="007E777D">
          <w:rPr>
            <w:rStyle w:val="Hyperlink"/>
            <w:color w:val="auto"/>
            <w:sz w:val="22"/>
            <w:szCs w:val="22"/>
          </w:rPr>
          <w:t>here</w:t>
        </w:r>
      </w:hyperlink>
      <w:r w:rsidR="00730DD6">
        <w:rPr>
          <w:sz w:val="22"/>
          <w:szCs w:val="22"/>
        </w:rPr>
        <w:t>.</w:t>
      </w:r>
    </w:p>
    <w:p w:rsidR="002C2943" w:rsidRPr="006964AA" w:rsidRDefault="002C2943" w:rsidP="00B36215">
      <w:pPr>
        <w:keepNext/>
        <w:widowControl w:val="0"/>
        <w:outlineLvl w:val="3"/>
        <w:rPr>
          <w:b/>
          <w:bCs/>
          <w:snapToGrid w:val="0"/>
          <w:sz w:val="22"/>
          <w:szCs w:val="22"/>
          <w:u w:val="single"/>
        </w:rPr>
      </w:pPr>
    </w:p>
    <w:p w:rsidR="00C364E6" w:rsidRPr="006964AA" w:rsidRDefault="00384EB2" w:rsidP="00B36215">
      <w:pPr>
        <w:keepNext/>
        <w:widowControl w:val="0"/>
        <w:outlineLvl w:val="3"/>
        <w:rPr>
          <w:snapToGrid w:val="0"/>
          <w:sz w:val="22"/>
          <w:szCs w:val="22"/>
        </w:rPr>
      </w:pPr>
      <w:r w:rsidRPr="006964AA">
        <w:rPr>
          <w:b/>
          <w:bCs/>
          <w:snapToGrid w:val="0"/>
          <w:sz w:val="22"/>
          <w:szCs w:val="22"/>
          <w:u w:val="single"/>
        </w:rPr>
        <w:t>Performance Based Contract</w:t>
      </w:r>
      <w:r w:rsidRPr="006964AA">
        <w:rPr>
          <w:b/>
          <w:bCs/>
          <w:snapToGrid w:val="0"/>
          <w:sz w:val="22"/>
          <w:szCs w:val="22"/>
        </w:rPr>
        <w:t xml:space="preserve"> </w:t>
      </w:r>
      <w:r w:rsidRPr="006964AA">
        <w:rPr>
          <w:snapToGrid w:val="0"/>
          <w:sz w:val="22"/>
          <w:szCs w:val="22"/>
        </w:rPr>
        <w:t xml:space="preserve">– </w:t>
      </w:r>
      <w:r w:rsidR="00D53FC7" w:rsidRPr="006964AA">
        <w:rPr>
          <w:snapToGrid w:val="0"/>
          <w:sz w:val="22"/>
          <w:szCs w:val="22"/>
        </w:rPr>
        <w:t xml:space="preserve">A </w:t>
      </w:r>
      <w:r w:rsidR="00C364E6" w:rsidRPr="006964AA">
        <w:rPr>
          <w:snapToGrid w:val="0"/>
          <w:sz w:val="22"/>
          <w:szCs w:val="22"/>
        </w:rPr>
        <w:t>Fixed Unit Price contract where the contractor agrees to be paid for performance based on outcomes.</w:t>
      </w:r>
    </w:p>
    <w:p w:rsidR="00B22740" w:rsidRPr="006964AA" w:rsidRDefault="00B22740" w:rsidP="00B36215">
      <w:pPr>
        <w:rPr>
          <w:sz w:val="22"/>
          <w:szCs w:val="22"/>
        </w:rPr>
      </w:pPr>
    </w:p>
    <w:p w:rsidR="00F528BE" w:rsidRPr="006964AA" w:rsidRDefault="00384EB2" w:rsidP="00B36215">
      <w:pPr>
        <w:widowControl w:val="0"/>
        <w:rPr>
          <w:snapToGrid w:val="0"/>
          <w:sz w:val="22"/>
          <w:szCs w:val="22"/>
        </w:rPr>
      </w:pPr>
      <w:r w:rsidRPr="006964AA">
        <w:rPr>
          <w:b/>
          <w:snapToGrid w:val="0"/>
          <w:sz w:val="22"/>
          <w:szCs w:val="22"/>
          <w:u w:val="single"/>
        </w:rPr>
        <w:t>Placement</w:t>
      </w:r>
      <w:r w:rsidR="002228D4" w:rsidRPr="006964AA">
        <w:rPr>
          <w:snapToGrid w:val="0"/>
          <w:sz w:val="22"/>
          <w:szCs w:val="22"/>
        </w:rPr>
        <w:t xml:space="preserve"> – See Day 1 outcome.  </w:t>
      </w:r>
    </w:p>
    <w:p w:rsidR="002228D4" w:rsidRPr="006964AA" w:rsidRDefault="002228D4" w:rsidP="00B36215">
      <w:pPr>
        <w:widowControl w:val="0"/>
        <w:rPr>
          <w:rFonts w:eastAsia="MS Mincho"/>
          <w:b/>
          <w:snapToGrid w:val="0"/>
          <w:sz w:val="22"/>
          <w:szCs w:val="22"/>
        </w:rPr>
      </w:pPr>
    </w:p>
    <w:p w:rsidR="00B22740" w:rsidRPr="006964AA" w:rsidRDefault="00B22740" w:rsidP="00B36215">
      <w:pPr>
        <w:rPr>
          <w:sz w:val="22"/>
          <w:szCs w:val="22"/>
        </w:rPr>
      </w:pPr>
      <w:r w:rsidRPr="006964AA">
        <w:rPr>
          <w:b/>
          <w:sz w:val="22"/>
          <w:szCs w:val="22"/>
          <w:u w:val="single"/>
        </w:rPr>
        <w:t>Positive Social and Civic Behaviors</w:t>
      </w:r>
      <w:r w:rsidRPr="006964AA">
        <w:rPr>
          <w:sz w:val="22"/>
          <w:szCs w:val="22"/>
        </w:rPr>
        <w:t xml:space="preserve"> - Positive social and civic behaviors are outcomes of leadership opportunities, which are incorporated by local programs as part of their menu of services. Positive social and civic behaviors focus on areas that may include the following:</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Positive attitudinal development;</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Self-esteem building;</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Openness to work with individuals from diverse backgrounds;</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Maintaining healthy lifestyles, including being alcohol- and drug-free;</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Maintaining positive social relationships with responsible adults and peers, and contributing to the well-being of one's community, including voting;</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Maintaining a commitment to learning and academic success;</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Avoiding delinquency;</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Postponing parenting and responsible parenting, including child support education;</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Positive job attitudes and work skills; and</w:t>
      </w:r>
    </w:p>
    <w:p w:rsidR="00B22740" w:rsidRPr="006964AA" w:rsidRDefault="00B22740" w:rsidP="009F17BF">
      <w:pPr>
        <w:pStyle w:val="ListParagraph"/>
        <w:numPr>
          <w:ilvl w:val="0"/>
          <w:numId w:val="30"/>
        </w:numPr>
        <w:spacing w:after="0" w:line="240" w:lineRule="auto"/>
        <w:ind w:left="360"/>
        <w:rPr>
          <w:rFonts w:ascii="Times New Roman" w:hAnsi="Times New Roman"/>
        </w:rPr>
      </w:pPr>
      <w:r w:rsidRPr="006964AA">
        <w:rPr>
          <w:rFonts w:ascii="Times New Roman" w:hAnsi="Times New Roman"/>
        </w:rPr>
        <w:t>Keeping informed in community affairs and current events.</w:t>
      </w:r>
    </w:p>
    <w:p w:rsidR="00140EA4" w:rsidRPr="006964AA" w:rsidRDefault="00140EA4" w:rsidP="00140EA4">
      <w:pPr>
        <w:pStyle w:val="ListParagraph"/>
        <w:spacing w:after="0" w:line="240" w:lineRule="auto"/>
        <w:ind w:left="360"/>
        <w:rPr>
          <w:rFonts w:ascii="Times New Roman" w:hAnsi="Times New Roman"/>
        </w:rPr>
      </w:pPr>
    </w:p>
    <w:p w:rsidR="00384EB2" w:rsidRPr="006964AA" w:rsidRDefault="00C863F3" w:rsidP="00B36215">
      <w:pPr>
        <w:rPr>
          <w:sz w:val="22"/>
          <w:szCs w:val="22"/>
        </w:rPr>
      </w:pPr>
      <w:r w:rsidRPr="006964AA">
        <w:rPr>
          <w:b/>
          <w:sz w:val="22"/>
          <w:szCs w:val="22"/>
          <w:u w:val="single"/>
        </w:rPr>
        <w:t>Post Exit Participant</w:t>
      </w:r>
      <w:r w:rsidR="00384EB2" w:rsidRPr="006964AA">
        <w:rPr>
          <w:b/>
          <w:sz w:val="22"/>
          <w:szCs w:val="22"/>
        </w:rPr>
        <w:t xml:space="preserve"> - </w:t>
      </w:r>
      <w:r w:rsidRPr="006964AA">
        <w:rPr>
          <w:sz w:val="22"/>
          <w:szCs w:val="22"/>
        </w:rPr>
        <w:t xml:space="preserve">An individual that has met the definition of enrollment, has been exited and entered into </w:t>
      </w:r>
      <w:r w:rsidR="00140EA4" w:rsidRPr="006964AA">
        <w:rPr>
          <w:sz w:val="22"/>
          <w:szCs w:val="22"/>
        </w:rPr>
        <w:t xml:space="preserve">required </w:t>
      </w:r>
      <w:r w:rsidRPr="006964AA">
        <w:rPr>
          <w:sz w:val="22"/>
          <w:szCs w:val="22"/>
        </w:rPr>
        <w:t>follow-up</w:t>
      </w:r>
      <w:r w:rsidR="00140EA4" w:rsidRPr="006964AA">
        <w:rPr>
          <w:sz w:val="22"/>
          <w:szCs w:val="22"/>
        </w:rPr>
        <w:t xml:space="preserve"> (6 month Blue Collar and 12 months all other)</w:t>
      </w:r>
      <w:r w:rsidRPr="006964AA">
        <w:rPr>
          <w:sz w:val="22"/>
          <w:szCs w:val="22"/>
        </w:rPr>
        <w:t xml:space="preserve">. This individual can receive any of the services that were available when active. </w:t>
      </w:r>
    </w:p>
    <w:p w:rsidR="00140EA4" w:rsidRPr="006964AA" w:rsidRDefault="00140EA4" w:rsidP="00B36215">
      <w:pPr>
        <w:rPr>
          <w:rFonts w:eastAsia="MS Mincho"/>
          <w:sz w:val="22"/>
          <w:szCs w:val="22"/>
        </w:rPr>
      </w:pPr>
    </w:p>
    <w:p w:rsidR="00F528BE" w:rsidRPr="006964AA" w:rsidRDefault="00384EB2" w:rsidP="00B36215">
      <w:pPr>
        <w:widowControl w:val="0"/>
        <w:rPr>
          <w:snapToGrid w:val="0"/>
          <w:sz w:val="22"/>
          <w:szCs w:val="22"/>
        </w:rPr>
      </w:pPr>
      <w:proofErr w:type="spellStart"/>
      <w:r w:rsidRPr="006964AA">
        <w:rPr>
          <w:b/>
          <w:snapToGrid w:val="0"/>
          <w:sz w:val="22"/>
          <w:szCs w:val="22"/>
          <w:u w:val="single"/>
        </w:rPr>
        <w:t>Post Secondary</w:t>
      </w:r>
      <w:proofErr w:type="spellEnd"/>
      <w:r w:rsidRPr="006964AA">
        <w:rPr>
          <w:b/>
          <w:snapToGrid w:val="0"/>
          <w:sz w:val="22"/>
          <w:szCs w:val="22"/>
          <w:u w:val="single"/>
        </w:rPr>
        <w:t xml:space="preserve"> Educational Institution</w:t>
      </w:r>
      <w:r w:rsidRPr="006964AA">
        <w:rPr>
          <w:snapToGrid w:val="0"/>
          <w:sz w:val="22"/>
          <w:szCs w:val="22"/>
          <w:u w:val="single"/>
        </w:rPr>
        <w:t xml:space="preserve"> -</w:t>
      </w:r>
      <w:r w:rsidRPr="006964AA">
        <w:rPr>
          <w:snapToGrid w:val="0"/>
          <w:sz w:val="22"/>
          <w:szCs w:val="22"/>
        </w:rPr>
        <w:t xml:space="preserve"> </w:t>
      </w:r>
      <w:r w:rsidR="00F528BE" w:rsidRPr="006964AA">
        <w:rPr>
          <w:snapToGrid w:val="0"/>
          <w:sz w:val="22"/>
          <w:szCs w:val="22"/>
        </w:rPr>
        <w:t xml:space="preserve"> means an institution of higher education, as defined in section 481 of the Higher Education Act of 1965 (20 U.S.C.</w:t>
      </w:r>
      <w:r w:rsidR="008736A5">
        <w:rPr>
          <w:snapToGrid w:val="0"/>
          <w:sz w:val="22"/>
          <w:szCs w:val="22"/>
        </w:rPr>
        <w:t>§</w:t>
      </w:r>
      <w:r w:rsidR="00F528BE" w:rsidRPr="006964AA">
        <w:rPr>
          <w:snapToGrid w:val="0"/>
          <w:sz w:val="22"/>
          <w:szCs w:val="22"/>
        </w:rPr>
        <w:t>1088).</w:t>
      </w:r>
    </w:p>
    <w:p w:rsidR="00F528BE" w:rsidRPr="006964AA" w:rsidRDefault="00F528BE" w:rsidP="00B36215">
      <w:pPr>
        <w:widowControl w:val="0"/>
        <w:rPr>
          <w:snapToGrid w:val="0"/>
          <w:sz w:val="22"/>
          <w:szCs w:val="22"/>
        </w:rPr>
      </w:pPr>
    </w:p>
    <w:p w:rsidR="00562A0F" w:rsidRPr="006964AA" w:rsidRDefault="00562A0F" w:rsidP="00B36215">
      <w:pPr>
        <w:rPr>
          <w:snapToGrid w:val="0"/>
          <w:sz w:val="22"/>
          <w:szCs w:val="22"/>
        </w:rPr>
      </w:pPr>
      <w:r w:rsidRPr="006964AA">
        <w:rPr>
          <w:b/>
          <w:bCs/>
          <w:sz w:val="22"/>
          <w:szCs w:val="22"/>
          <w:u w:val="single"/>
        </w:rPr>
        <w:lastRenderedPageBreak/>
        <w:t>Poverty Guidelines</w:t>
      </w:r>
      <w:r w:rsidRPr="006964AA">
        <w:rPr>
          <w:b/>
          <w:sz w:val="22"/>
          <w:szCs w:val="22"/>
          <w:u w:val="single"/>
        </w:rPr>
        <w:t xml:space="preserve"> </w:t>
      </w:r>
      <w:r w:rsidRPr="006964AA">
        <w:rPr>
          <w:bCs/>
          <w:sz w:val="22"/>
          <w:szCs w:val="22"/>
          <w:u w:val="single"/>
        </w:rPr>
        <w:t>–</w:t>
      </w:r>
      <w:r w:rsidRPr="006964AA">
        <w:rPr>
          <w:bCs/>
          <w:sz w:val="22"/>
          <w:szCs w:val="22"/>
        </w:rPr>
        <w:t xml:space="preserve"> are issued by the Department of Health and Human Services and are used for administrative purposes – for instance, for determining whether a person or family is financially eligible for assistance or services under a particular Federal program. </w:t>
      </w:r>
    </w:p>
    <w:p w:rsidR="00562A0F" w:rsidRPr="006964AA" w:rsidRDefault="00562A0F" w:rsidP="00B36215">
      <w:pPr>
        <w:widowControl w:val="0"/>
        <w:rPr>
          <w:snapToGrid w:val="0"/>
          <w:sz w:val="22"/>
          <w:szCs w:val="22"/>
        </w:rPr>
      </w:pPr>
    </w:p>
    <w:p w:rsidR="00F528BE" w:rsidRPr="006964AA" w:rsidRDefault="00384EB2" w:rsidP="00B36215">
      <w:pPr>
        <w:widowControl w:val="0"/>
        <w:rPr>
          <w:snapToGrid w:val="0"/>
          <w:sz w:val="22"/>
          <w:szCs w:val="22"/>
        </w:rPr>
      </w:pPr>
      <w:r w:rsidRPr="006964AA">
        <w:rPr>
          <w:b/>
          <w:snapToGrid w:val="0"/>
          <w:sz w:val="22"/>
          <w:szCs w:val="22"/>
          <w:u w:val="single"/>
        </w:rPr>
        <w:t>Poverty Line</w:t>
      </w:r>
      <w:r w:rsidRPr="006964AA">
        <w:rPr>
          <w:snapToGrid w:val="0"/>
          <w:sz w:val="22"/>
          <w:szCs w:val="22"/>
          <w:u w:val="single"/>
        </w:rPr>
        <w:t xml:space="preserve"> -</w:t>
      </w:r>
      <w:r w:rsidRPr="006964AA">
        <w:rPr>
          <w:snapToGrid w:val="0"/>
          <w:sz w:val="22"/>
          <w:szCs w:val="22"/>
        </w:rPr>
        <w:t xml:space="preserve"> </w:t>
      </w:r>
      <w:r w:rsidR="00F528BE" w:rsidRPr="006964AA">
        <w:rPr>
          <w:snapToGrid w:val="0"/>
          <w:sz w:val="22"/>
          <w:szCs w:val="22"/>
        </w:rPr>
        <w:t>means the poverty line (as defined by the Office of Management and Budget, and revised annually in accordance with section 673(2) of the Community Services Block Grant Act (42 U.S.C</w:t>
      </w:r>
      <w:proofErr w:type="gramStart"/>
      <w:r w:rsidR="00F528BE" w:rsidRPr="006964AA">
        <w:rPr>
          <w:snapToGrid w:val="0"/>
          <w:sz w:val="22"/>
          <w:szCs w:val="22"/>
        </w:rPr>
        <w:t>.</w:t>
      </w:r>
      <w:r w:rsidR="008736A5">
        <w:rPr>
          <w:snapToGrid w:val="0"/>
          <w:sz w:val="22"/>
          <w:szCs w:val="22"/>
        </w:rPr>
        <w:t>§</w:t>
      </w:r>
      <w:proofErr w:type="gramEnd"/>
      <w:r w:rsidR="00F528BE" w:rsidRPr="006964AA">
        <w:rPr>
          <w:snapToGrid w:val="0"/>
          <w:sz w:val="22"/>
          <w:szCs w:val="22"/>
        </w:rPr>
        <w:t xml:space="preserve"> 9902(2))) applicable to a family to the size involved.</w:t>
      </w:r>
    </w:p>
    <w:p w:rsidR="00C863F3" w:rsidRPr="006964AA" w:rsidRDefault="009D4934" w:rsidP="00B36215">
      <w:pPr>
        <w:rPr>
          <w:sz w:val="22"/>
          <w:szCs w:val="22"/>
        </w:rPr>
      </w:pPr>
      <w:r w:rsidRPr="006964AA">
        <w:rPr>
          <w:sz w:val="22"/>
          <w:szCs w:val="22"/>
        </w:rPr>
        <w:br/>
      </w:r>
      <w:r w:rsidR="00C863F3" w:rsidRPr="006964AA">
        <w:rPr>
          <w:b/>
          <w:sz w:val="22"/>
          <w:szCs w:val="22"/>
          <w:u w:val="single"/>
        </w:rPr>
        <w:t>Pre-apprenticeship</w:t>
      </w:r>
      <w:r w:rsidR="00C863F3" w:rsidRPr="006964AA">
        <w:rPr>
          <w:sz w:val="22"/>
          <w:szCs w:val="22"/>
        </w:rPr>
        <w:t xml:space="preserve"> –A pre-apprenticeship is a program or set of strategies designed to prepare individuals to enter and succeed in a registered apprenticeship program and has a documented partnership with at least one, if not more, registered apprenticeship program(s).</w:t>
      </w:r>
    </w:p>
    <w:p w:rsidR="00140EA4" w:rsidRPr="006964AA" w:rsidRDefault="00140EA4" w:rsidP="00B36215">
      <w:pPr>
        <w:rPr>
          <w:sz w:val="22"/>
          <w:szCs w:val="22"/>
        </w:rPr>
      </w:pPr>
    </w:p>
    <w:p w:rsidR="001A1327" w:rsidRPr="006964AA" w:rsidRDefault="001A1327" w:rsidP="00B36215">
      <w:pPr>
        <w:ind w:right="72"/>
        <w:textAlignment w:val="baseline"/>
        <w:rPr>
          <w:color w:val="000000"/>
          <w:sz w:val="22"/>
          <w:szCs w:val="22"/>
        </w:rPr>
      </w:pPr>
      <w:r w:rsidRPr="006964AA">
        <w:rPr>
          <w:b/>
          <w:sz w:val="22"/>
          <w:szCs w:val="22"/>
          <w:u w:val="single"/>
        </w:rPr>
        <w:t>Pregnant or parenting -</w:t>
      </w:r>
      <w:r w:rsidRPr="006964AA">
        <w:rPr>
          <w:i/>
          <w:color w:val="000000"/>
          <w:sz w:val="22"/>
          <w:szCs w:val="22"/>
        </w:rPr>
        <w:t xml:space="preserve"> </w:t>
      </w:r>
      <w:r w:rsidRPr="006964AA">
        <w:rPr>
          <w:color w:val="000000"/>
          <w:sz w:val="22"/>
          <w:szCs w:val="22"/>
        </w:rPr>
        <w:t>an individual who is parenting can be a mother or father, custodial or non-custodial. As long as the youth is within the WIOA youth age eligibility, the age when the youth became a parent does not factor into the definition of parenting. A pregnant individual can only be the expectant mother.</w:t>
      </w:r>
    </w:p>
    <w:p w:rsidR="00E325B1" w:rsidRPr="006964AA" w:rsidRDefault="00E325B1" w:rsidP="00B36215">
      <w:pPr>
        <w:contextualSpacing/>
        <w:rPr>
          <w:b/>
          <w:sz w:val="22"/>
          <w:szCs w:val="22"/>
          <w:u w:val="single"/>
        </w:rPr>
      </w:pPr>
    </w:p>
    <w:p w:rsidR="00E325B1" w:rsidRPr="006964AA" w:rsidRDefault="00E325B1" w:rsidP="00B36215">
      <w:pPr>
        <w:contextualSpacing/>
        <w:rPr>
          <w:sz w:val="22"/>
          <w:szCs w:val="22"/>
        </w:rPr>
      </w:pPr>
      <w:r w:rsidRPr="006964AA">
        <w:rPr>
          <w:b/>
          <w:sz w:val="22"/>
          <w:szCs w:val="22"/>
          <w:u w:val="single"/>
        </w:rPr>
        <w:t>Promise Communities</w:t>
      </w:r>
      <w:r w:rsidR="00A206CC">
        <w:rPr>
          <w:sz w:val="22"/>
          <w:szCs w:val="22"/>
        </w:rPr>
        <w:t xml:space="preserve"> - </w:t>
      </w:r>
    </w:p>
    <w:p w:rsidR="00E325B1" w:rsidRPr="006964AA" w:rsidRDefault="00E325B1" w:rsidP="00B36215">
      <w:pPr>
        <w:contextualSpacing/>
        <w:rPr>
          <w:sz w:val="22"/>
          <w:szCs w:val="22"/>
        </w:rPr>
      </w:pPr>
      <w:r w:rsidRPr="006964AA">
        <w:rPr>
          <w:sz w:val="22"/>
          <w:szCs w:val="22"/>
        </w:rPr>
        <w:t>The DWDB further defines promise communities as these geographic areas/zip codes:</w:t>
      </w:r>
    </w:p>
    <w:tbl>
      <w:tblPr>
        <w:tblW w:w="69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57"/>
        <w:gridCol w:w="2347"/>
        <w:gridCol w:w="2423"/>
      </w:tblGrid>
      <w:tr w:rsidR="00E325B1" w:rsidRPr="006964AA" w:rsidTr="00140EA4">
        <w:trPr>
          <w:trHeight w:val="239"/>
          <w:tblHeader/>
        </w:trPr>
        <w:tc>
          <w:tcPr>
            <w:tcW w:w="215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E325B1" w:rsidRPr="006964AA" w:rsidRDefault="00E325B1" w:rsidP="00B36215">
            <w:pPr>
              <w:rPr>
                <w:rFonts w:eastAsia="Helvetica"/>
                <w:sz w:val="22"/>
                <w:szCs w:val="22"/>
              </w:rPr>
            </w:pPr>
            <w:r w:rsidRPr="006964AA">
              <w:rPr>
                <w:rFonts w:eastAsia="Helvetica"/>
                <w:sz w:val="22"/>
                <w:szCs w:val="22"/>
              </w:rPr>
              <w:t>Promise Community</w:t>
            </w:r>
          </w:p>
        </w:tc>
        <w:tc>
          <w:tcPr>
            <w:tcW w:w="234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E325B1" w:rsidRPr="006964AA" w:rsidRDefault="00E325B1" w:rsidP="00B36215">
            <w:pPr>
              <w:rPr>
                <w:rFonts w:eastAsia="Helvetica"/>
                <w:sz w:val="22"/>
                <w:szCs w:val="22"/>
              </w:rPr>
            </w:pPr>
            <w:r w:rsidRPr="006964AA">
              <w:rPr>
                <w:rFonts w:eastAsia="Helvetica"/>
                <w:sz w:val="22"/>
                <w:szCs w:val="22"/>
              </w:rPr>
              <w:t>Zip Codes</w:t>
            </w:r>
          </w:p>
        </w:tc>
        <w:tc>
          <w:tcPr>
            <w:tcW w:w="242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rsidR="00E325B1" w:rsidRPr="006964AA" w:rsidRDefault="00E325B1" w:rsidP="00B36215">
            <w:pPr>
              <w:rPr>
                <w:rFonts w:eastAsia="Helvetica"/>
                <w:sz w:val="22"/>
                <w:szCs w:val="22"/>
              </w:rPr>
            </w:pPr>
            <w:r w:rsidRPr="006964AA">
              <w:rPr>
                <w:rFonts w:eastAsia="Helvetica"/>
                <w:sz w:val="22"/>
                <w:szCs w:val="22"/>
              </w:rPr>
              <w:t>*Low Income Population</w:t>
            </w:r>
          </w:p>
        </w:tc>
      </w:tr>
      <w:tr w:rsidR="00E325B1" w:rsidRPr="006964AA" w:rsidTr="00140EA4">
        <w:tblPrEx>
          <w:shd w:val="clear" w:color="auto" w:fill="auto"/>
        </w:tblPrEx>
        <w:trPr>
          <w:trHeight w:val="265"/>
        </w:trPr>
        <w:tc>
          <w:tcPr>
            <w:tcW w:w="2157"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City - Eastside</w:t>
            </w:r>
          </w:p>
        </w:tc>
        <w:tc>
          <w:tcPr>
            <w:tcW w:w="2347"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19801, 19802</w:t>
            </w:r>
          </w:p>
        </w:tc>
        <w:tc>
          <w:tcPr>
            <w:tcW w:w="242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19,875</w:t>
            </w:r>
          </w:p>
        </w:tc>
      </w:tr>
      <w:tr w:rsidR="00E325B1" w:rsidRPr="006964AA" w:rsidTr="00140EA4">
        <w:tblPrEx>
          <w:shd w:val="clear" w:color="auto" w:fill="auto"/>
        </w:tblPrEx>
        <w:trPr>
          <w:trHeight w:val="32"/>
        </w:trPr>
        <w:tc>
          <w:tcPr>
            <w:tcW w:w="215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City - Westside</w:t>
            </w:r>
          </w:p>
        </w:tc>
        <w:tc>
          <w:tcPr>
            <w:tcW w:w="234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19805</w:t>
            </w:r>
          </w:p>
        </w:tc>
        <w:tc>
          <w:tcPr>
            <w:tcW w:w="2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19,052</w:t>
            </w:r>
          </w:p>
        </w:tc>
      </w:tr>
      <w:tr w:rsidR="00E325B1" w:rsidRPr="006964AA" w:rsidTr="00140EA4">
        <w:tblPrEx>
          <w:shd w:val="clear" w:color="auto" w:fill="auto"/>
        </w:tblPrEx>
        <w:trPr>
          <w:trHeight w:val="212"/>
        </w:trPr>
        <w:tc>
          <w:tcPr>
            <w:tcW w:w="215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 xml:space="preserve">NCC - </w:t>
            </w:r>
            <w:proofErr w:type="spellStart"/>
            <w:r w:rsidRPr="006964AA">
              <w:rPr>
                <w:rFonts w:eastAsia="Helvetica"/>
                <w:sz w:val="22"/>
                <w:szCs w:val="22"/>
              </w:rPr>
              <w:t>Rte</w:t>
            </w:r>
            <w:proofErr w:type="spellEnd"/>
            <w:r w:rsidRPr="006964AA">
              <w:rPr>
                <w:rFonts w:eastAsia="Helvetica"/>
                <w:sz w:val="22"/>
                <w:szCs w:val="22"/>
              </w:rPr>
              <w:t xml:space="preserve"> 40</w:t>
            </w:r>
          </w:p>
        </w:tc>
        <w:tc>
          <w:tcPr>
            <w:tcW w:w="234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19701, 19702</w:t>
            </w:r>
          </w:p>
        </w:tc>
        <w:tc>
          <w:tcPr>
            <w:tcW w:w="2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19,389</w:t>
            </w:r>
          </w:p>
        </w:tc>
      </w:tr>
      <w:tr w:rsidR="00E325B1" w:rsidRPr="006964AA" w:rsidTr="00140EA4">
        <w:tblPrEx>
          <w:shd w:val="clear" w:color="auto" w:fill="auto"/>
        </w:tblPrEx>
        <w:trPr>
          <w:trHeight w:val="239"/>
        </w:trPr>
        <w:tc>
          <w:tcPr>
            <w:tcW w:w="215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 xml:space="preserve">NCC - </w:t>
            </w:r>
            <w:proofErr w:type="spellStart"/>
            <w:r w:rsidRPr="006964AA">
              <w:rPr>
                <w:rFonts w:eastAsia="Helvetica"/>
                <w:sz w:val="22"/>
                <w:szCs w:val="22"/>
              </w:rPr>
              <w:t>Rte</w:t>
            </w:r>
            <w:proofErr w:type="spellEnd"/>
            <w:r w:rsidRPr="006964AA">
              <w:rPr>
                <w:rFonts w:eastAsia="Helvetica"/>
                <w:sz w:val="22"/>
                <w:szCs w:val="22"/>
              </w:rPr>
              <w:t xml:space="preserve"> 9</w:t>
            </w:r>
          </w:p>
        </w:tc>
        <w:tc>
          <w:tcPr>
            <w:tcW w:w="234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19720</w:t>
            </w:r>
          </w:p>
        </w:tc>
        <w:tc>
          <w:tcPr>
            <w:tcW w:w="2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20,086</w:t>
            </w:r>
          </w:p>
        </w:tc>
      </w:tr>
      <w:tr w:rsidR="00E325B1" w:rsidRPr="006964AA" w:rsidTr="00140EA4">
        <w:tblPrEx>
          <w:shd w:val="clear" w:color="auto" w:fill="auto"/>
        </w:tblPrEx>
        <w:trPr>
          <w:trHeight w:val="275"/>
        </w:trPr>
        <w:tc>
          <w:tcPr>
            <w:tcW w:w="215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Kent - North</w:t>
            </w:r>
          </w:p>
        </w:tc>
        <w:tc>
          <w:tcPr>
            <w:tcW w:w="234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19901,19904,19977</w:t>
            </w:r>
          </w:p>
        </w:tc>
        <w:tc>
          <w:tcPr>
            <w:tcW w:w="2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30,238</w:t>
            </w:r>
          </w:p>
        </w:tc>
      </w:tr>
      <w:tr w:rsidR="00E325B1" w:rsidRPr="006964AA" w:rsidTr="00140EA4">
        <w:tblPrEx>
          <w:shd w:val="clear" w:color="auto" w:fill="auto"/>
        </w:tblPrEx>
        <w:trPr>
          <w:trHeight w:val="194"/>
        </w:trPr>
        <w:tc>
          <w:tcPr>
            <w:tcW w:w="215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Kent - South</w:t>
            </w:r>
          </w:p>
        </w:tc>
        <w:tc>
          <w:tcPr>
            <w:tcW w:w="234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19934, 19943,19952</w:t>
            </w:r>
          </w:p>
        </w:tc>
        <w:tc>
          <w:tcPr>
            <w:tcW w:w="2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11,596</w:t>
            </w:r>
          </w:p>
        </w:tc>
      </w:tr>
      <w:tr w:rsidR="00E325B1" w:rsidRPr="006964AA" w:rsidTr="00140EA4">
        <w:tblPrEx>
          <w:shd w:val="clear" w:color="auto" w:fill="auto"/>
        </w:tblPrEx>
        <w:trPr>
          <w:trHeight w:val="230"/>
        </w:trPr>
        <w:tc>
          <w:tcPr>
            <w:tcW w:w="215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Sussex - West</w:t>
            </w:r>
          </w:p>
        </w:tc>
        <w:tc>
          <w:tcPr>
            <w:tcW w:w="234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19933, 19956, 19973</w:t>
            </w:r>
          </w:p>
        </w:tc>
        <w:tc>
          <w:tcPr>
            <w:tcW w:w="2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17,659</w:t>
            </w:r>
          </w:p>
        </w:tc>
      </w:tr>
      <w:tr w:rsidR="00E325B1" w:rsidRPr="006964AA" w:rsidTr="00140EA4">
        <w:tblPrEx>
          <w:shd w:val="clear" w:color="auto" w:fill="auto"/>
        </w:tblPrEx>
        <w:trPr>
          <w:trHeight w:val="30"/>
        </w:trPr>
        <w:tc>
          <w:tcPr>
            <w:tcW w:w="215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Sussex - Central</w:t>
            </w:r>
          </w:p>
        </w:tc>
        <w:tc>
          <w:tcPr>
            <w:tcW w:w="234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19947, 19966</w:t>
            </w:r>
          </w:p>
        </w:tc>
        <w:tc>
          <w:tcPr>
            <w:tcW w:w="24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325B1" w:rsidRPr="006964AA" w:rsidRDefault="00E325B1" w:rsidP="00B36215">
            <w:pPr>
              <w:rPr>
                <w:rFonts w:eastAsia="Helvetica"/>
                <w:sz w:val="22"/>
                <w:szCs w:val="22"/>
              </w:rPr>
            </w:pPr>
            <w:r w:rsidRPr="006964AA">
              <w:rPr>
                <w:rFonts w:eastAsia="Helvetica"/>
                <w:sz w:val="22"/>
                <w:szCs w:val="22"/>
              </w:rPr>
              <w:t>16,111</w:t>
            </w:r>
          </w:p>
        </w:tc>
      </w:tr>
    </w:tbl>
    <w:p w:rsidR="00E325B1" w:rsidRPr="00A206CC" w:rsidRDefault="00A206CC" w:rsidP="00B36215">
      <w:pPr>
        <w:rPr>
          <w:snapToGrid w:val="0"/>
          <w:sz w:val="22"/>
          <w:szCs w:val="22"/>
        </w:rPr>
      </w:pPr>
      <w:r>
        <w:rPr>
          <w:snapToGrid w:val="0"/>
          <w:sz w:val="22"/>
          <w:szCs w:val="22"/>
        </w:rPr>
        <w:t xml:space="preserve">See Appendix C Funding Guidelines for </w:t>
      </w:r>
      <w:r w:rsidR="003C352F">
        <w:rPr>
          <w:snapToGrid w:val="0"/>
          <w:sz w:val="22"/>
          <w:szCs w:val="22"/>
        </w:rPr>
        <w:t xml:space="preserve">additional information regarding Promise Communities. </w:t>
      </w:r>
    </w:p>
    <w:p w:rsidR="00A206CC" w:rsidRDefault="00A206CC" w:rsidP="00B36215">
      <w:pPr>
        <w:rPr>
          <w:b/>
          <w:snapToGrid w:val="0"/>
          <w:sz w:val="22"/>
          <w:szCs w:val="22"/>
          <w:u w:val="single"/>
        </w:rPr>
      </w:pPr>
    </w:p>
    <w:p w:rsidR="001A1327" w:rsidRPr="006964AA" w:rsidRDefault="00384EB2" w:rsidP="00B36215">
      <w:pPr>
        <w:rPr>
          <w:sz w:val="22"/>
          <w:szCs w:val="22"/>
        </w:rPr>
      </w:pPr>
      <w:r w:rsidRPr="006964AA">
        <w:rPr>
          <w:b/>
          <w:snapToGrid w:val="0"/>
          <w:sz w:val="22"/>
          <w:szCs w:val="22"/>
          <w:u w:val="single"/>
        </w:rPr>
        <w:t>Public Assistance</w:t>
      </w:r>
      <w:r w:rsidRPr="006964AA">
        <w:rPr>
          <w:snapToGrid w:val="0"/>
          <w:sz w:val="22"/>
          <w:szCs w:val="22"/>
        </w:rPr>
        <w:t xml:space="preserve"> - </w:t>
      </w:r>
      <w:r w:rsidR="00F528BE" w:rsidRPr="006964AA">
        <w:rPr>
          <w:snapToGrid w:val="0"/>
          <w:sz w:val="22"/>
          <w:szCs w:val="22"/>
        </w:rPr>
        <w:t>means Federal, State, or local government cash payments for which eligibility is determined by a needs or income test.</w:t>
      </w:r>
      <w:r w:rsidR="001A1327" w:rsidRPr="006964AA">
        <w:rPr>
          <w:bCs/>
          <w:sz w:val="22"/>
          <w:szCs w:val="22"/>
        </w:rPr>
        <w:t xml:space="preserve"> Public assistance recipients may also include participants, who were referred by the TANF agency, participated in the TANF assessment program as a requirement prior to opening a TANF grant, and who received support services from the TANF agency</w:t>
      </w:r>
      <w:r w:rsidRPr="006964AA">
        <w:rPr>
          <w:bCs/>
          <w:sz w:val="22"/>
          <w:szCs w:val="22"/>
        </w:rPr>
        <w:t>.</w:t>
      </w:r>
    </w:p>
    <w:p w:rsidR="00F528BE" w:rsidRPr="006964AA" w:rsidRDefault="00F528BE" w:rsidP="00B36215">
      <w:pPr>
        <w:widowControl w:val="0"/>
        <w:rPr>
          <w:snapToGrid w:val="0"/>
          <w:sz w:val="22"/>
          <w:szCs w:val="22"/>
        </w:rPr>
      </w:pPr>
    </w:p>
    <w:p w:rsidR="00562A0F" w:rsidRPr="006964AA" w:rsidRDefault="00562A0F" w:rsidP="00B36215">
      <w:pPr>
        <w:rPr>
          <w:bCs/>
          <w:sz w:val="22"/>
          <w:szCs w:val="22"/>
        </w:rPr>
      </w:pPr>
      <w:r w:rsidRPr="006964AA">
        <w:rPr>
          <w:b/>
          <w:bCs/>
          <w:sz w:val="22"/>
          <w:szCs w:val="22"/>
          <w:u w:val="single"/>
        </w:rPr>
        <w:t>Public Assistance Recipient</w:t>
      </w:r>
      <w:r w:rsidRPr="006964AA">
        <w:rPr>
          <w:sz w:val="22"/>
          <w:szCs w:val="22"/>
          <w:u w:val="single"/>
        </w:rPr>
        <w:t xml:space="preserve"> </w:t>
      </w:r>
      <w:r w:rsidRPr="006964AA">
        <w:rPr>
          <w:bCs/>
          <w:sz w:val="22"/>
          <w:szCs w:val="22"/>
        </w:rPr>
        <w:t>– a participant who is listed on the grant and/or is receiving assistance under any of the following programs a</w:t>
      </w:r>
      <w:r w:rsidR="00677ABA">
        <w:rPr>
          <w:bCs/>
          <w:sz w:val="22"/>
          <w:szCs w:val="22"/>
        </w:rPr>
        <w:t>t any time during participation:</w:t>
      </w:r>
    </w:p>
    <w:p w:rsidR="00562A0F" w:rsidRPr="006964AA" w:rsidRDefault="00562A0F" w:rsidP="009F17BF">
      <w:pPr>
        <w:pStyle w:val="Footer"/>
        <w:widowControl w:val="0"/>
        <w:numPr>
          <w:ilvl w:val="0"/>
          <w:numId w:val="32"/>
        </w:numPr>
        <w:tabs>
          <w:tab w:val="clear" w:pos="4680"/>
          <w:tab w:val="clear" w:pos="9360"/>
        </w:tabs>
        <w:ind w:left="360"/>
        <w:rPr>
          <w:sz w:val="22"/>
          <w:szCs w:val="22"/>
        </w:rPr>
      </w:pPr>
      <w:r w:rsidRPr="006964AA">
        <w:rPr>
          <w:sz w:val="22"/>
          <w:szCs w:val="22"/>
        </w:rPr>
        <w:t>Temporary Assistance to Needy Families (TANF)</w:t>
      </w:r>
      <w:r w:rsidR="00677ABA">
        <w:rPr>
          <w:sz w:val="22"/>
          <w:szCs w:val="22"/>
        </w:rPr>
        <w:t>;</w:t>
      </w:r>
      <w:r w:rsidRPr="006964AA">
        <w:rPr>
          <w:sz w:val="22"/>
          <w:szCs w:val="22"/>
        </w:rPr>
        <w:t xml:space="preserve"> </w:t>
      </w:r>
    </w:p>
    <w:p w:rsidR="00562A0F" w:rsidRPr="006964AA" w:rsidRDefault="00562A0F" w:rsidP="009F17BF">
      <w:pPr>
        <w:pStyle w:val="Footer"/>
        <w:widowControl w:val="0"/>
        <w:numPr>
          <w:ilvl w:val="0"/>
          <w:numId w:val="32"/>
        </w:numPr>
        <w:tabs>
          <w:tab w:val="clear" w:pos="4680"/>
          <w:tab w:val="clear" w:pos="9360"/>
        </w:tabs>
        <w:ind w:left="360"/>
        <w:rPr>
          <w:sz w:val="22"/>
          <w:szCs w:val="22"/>
        </w:rPr>
      </w:pPr>
      <w:r w:rsidRPr="006964AA">
        <w:rPr>
          <w:sz w:val="22"/>
          <w:szCs w:val="22"/>
        </w:rPr>
        <w:t>General Assistance (GA) (State/local government)</w:t>
      </w:r>
      <w:r w:rsidR="00677ABA">
        <w:rPr>
          <w:sz w:val="22"/>
          <w:szCs w:val="22"/>
        </w:rPr>
        <w:t>;</w:t>
      </w:r>
    </w:p>
    <w:p w:rsidR="00562A0F" w:rsidRPr="006964AA" w:rsidRDefault="00562A0F" w:rsidP="009F17BF">
      <w:pPr>
        <w:pStyle w:val="Footer"/>
        <w:widowControl w:val="0"/>
        <w:numPr>
          <w:ilvl w:val="0"/>
          <w:numId w:val="32"/>
        </w:numPr>
        <w:tabs>
          <w:tab w:val="clear" w:pos="4680"/>
          <w:tab w:val="clear" w:pos="9360"/>
        </w:tabs>
        <w:ind w:left="360"/>
        <w:rPr>
          <w:sz w:val="22"/>
          <w:szCs w:val="22"/>
        </w:rPr>
      </w:pPr>
      <w:r w:rsidRPr="006964AA">
        <w:rPr>
          <w:sz w:val="22"/>
          <w:szCs w:val="22"/>
        </w:rPr>
        <w:t>Refugee Cash Assistance (RCA)</w:t>
      </w:r>
      <w:r w:rsidR="00677ABA">
        <w:rPr>
          <w:sz w:val="22"/>
          <w:szCs w:val="22"/>
        </w:rPr>
        <w:t>; or</w:t>
      </w:r>
    </w:p>
    <w:p w:rsidR="00562A0F" w:rsidRPr="006964AA" w:rsidRDefault="00562A0F" w:rsidP="009F17BF">
      <w:pPr>
        <w:pStyle w:val="Footer"/>
        <w:widowControl w:val="0"/>
        <w:numPr>
          <w:ilvl w:val="0"/>
          <w:numId w:val="32"/>
        </w:numPr>
        <w:tabs>
          <w:tab w:val="clear" w:pos="4680"/>
          <w:tab w:val="clear" w:pos="9360"/>
        </w:tabs>
        <w:ind w:left="360"/>
        <w:rPr>
          <w:sz w:val="22"/>
          <w:szCs w:val="22"/>
        </w:rPr>
      </w:pPr>
      <w:r w:rsidRPr="006964AA">
        <w:rPr>
          <w:sz w:val="22"/>
          <w:szCs w:val="22"/>
        </w:rPr>
        <w:t>Supplemental Security Income (SSI-SSA Title XVI)</w:t>
      </w:r>
      <w:r w:rsidR="00677ABA">
        <w:rPr>
          <w:sz w:val="22"/>
          <w:szCs w:val="22"/>
        </w:rPr>
        <w:t>.</w:t>
      </w:r>
    </w:p>
    <w:p w:rsidR="00562A0F" w:rsidRPr="006964AA" w:rsidRDefault="00562A0F" w:rsidP="00B36215">
      <w:pPr>
        <w:pStyle w:val="Footer"/>
        <w:ind w:left="720"/>
        <w:rPr>
          <w:b/>
          <w:sz w:val="22"/>
          <w:szCs w:val="22"/>
        </w:rPr>
      </w:pPr>
    </w:p>
    <w:p w:rsidR="00F528BE" w:rsidRPr="006964AA" w:rsidRDefault="00F528BE" w:rsidP="00B36215">
      <w:pPr>
        <w:rPr>
          <w:sz w:val="22"/>
          <w:szCs w:val="22"/>
        </w:rPr>
      </w:pPr>
      <w:r w:rsidRPr="006964AA">
        <w:rPr>
          <w:b/>
          <w:snapToGrid w:val="0"/>
          <w:sz w:val="22"/>
          <w:szCs w:val="22"/>
          <w:u w:val="single"/>
        </w:rPr>
        <w:t>Qualified Apprenticeship</w:t>
      </w:r>
      <w:r w:rsidR="00E325B1" w:rsidRPr="006964AA">
        <w:rPr>
          <w:b/>
          <w:snapToGrid w:val="0"/>
          <w:sz w:val="22"/>
          <w:szCs w:val="22"/>
          <w:u w:val="single"/>
        </w:rPr>
        <w:t xml:space="preserve"> </w:t>
      </w:r>
      <w:proofErr w:type="gramStart"/>
      <w:r w:rsidR="00EB30DF" w:rsidRPr="006964AA">
        <w:rPr>
          <w:b/>
          <w:snapToGrid w:val="0"/>
          <w:sz w:val="22"/>
          <w:szCs w:val="22"/>
          <w:u w:val="single"/>
        </w:rPr>
        <w:t xml:space="preserve">-  </w:t>
      </w:r>
      <w:r w:rsidRPr="006964AA">
        <w:rPr>
          <w:sz w:val="22"/>
          <w:szCs w:val="22"/>
        </w:rPr>
        <w:t>A</w:t>
      </w:r>
      <w:proofErr w:type="gramEnd"/>
      <w:r w:rsidRPr="006964AA">
        <w:rPr>
          <w:sz w:val="22"/>
          <w:szCs w:val="22"/>
        </w:rPr>
        <w:t xml:space="preserve"> program approved and recorded by the ETA/Bureau of Apprenticeship and Training (BAT) or by a recognized State Apprenticeship Agency (State Apprenticeship Council).  Approval is by certified registration or other appropriate written credential.</w:t>
      </w:r>
    </w:p>
    <w:p w:rsidR="00F528BE" w:rsidRPr="006964AA" w:rsidRDefault="00F528BE" w:rsidP="00B36215">
      <w:pPr>
        <w:widowControl w:val="0"/>
        <w:rPr>
          <w:snapToGrid w:val="0"/>
          <w:sz w:val="22"/>
          <w:szCs w:val="22"/>
        </w:rPr>
      </w:pPr>
    </w:p>
    <w:p w:rsidR="00F528BE" w:rsidRPr="006964AA" w:rsidRDefault="00EB30DF" w:rsidP="00B36215">
      <w:pPr>
        <w:widowControl w:val="0"/>
        <w:rPr>
          <w:snapToGrid w:val="0"/>
          <w:sz w:val="22"/>
          <w:szCs w:val="22"/>
        </w:rPr>
      </w:pPr>
      <w:r w:rsidRPr="006964AA">
        <w:rPr>
          <w:b/>
          <w:snapToGrid w:val="0"/>
          <w:sz w:val="22"/>
          <w:szCs w:val="22"/>
          <w:u w:val="single"/>
        </w:rPr>
        <w:t>Recognized Postsecondary Credential –</w:t>
      </w:r>
      <w:r w:rsidR="00F528BE" w:rsidRPr="006964AA">
        <w:rPr>
          <w:snapToGrid w:val="0"/>
          <w:sz w:val="22"/>
          <w:szCs w:val="22"/>
        </w:rPr>
        <w:t xml:space="preserve"> means a credential consisting of an industry-recognized certificate or certification, a certificate of completion of an apprenticeship, a license recognized by the State involved or Federal Government, or an associate or baccalaureate degree.</w:t>
      </w:r>
    </w:p>
    <w:p w:rsidR="00922535" w:rsidRPr="006964AA" w:rsidRDefault="00922535" w:rsidP="00B36215">
      <w:pPr>
        <w:rPr>
          <w:b/>
          <w:sz w:val="22"/>
          <w:szCs w:val="22"/>
        </w:rPr>
      </w:pPr>
    </w:p>
    <w:p w:rsidR="00922535" w:rsidRPr="006964AA" w:rsidRDefault="00922535" w:rsidP="00B36215">
      <w:pPr>
        <w:rPr>
          <w:bCs/>
          <w:color w:val="FF0000"/>
          <w:sz w:val="22"/>
          <w:szCs w:val="22"/>
        </w:rPr>
      </w:pPr>
      <w:r w:rsidRPr="006964AA">
        <w:rPr>
          <w:b/>
          <w:sz w:val="22"/>
          <w:szCs w:val="22"/>
          <w:u w:val="single"/>
        </w:rPr>
        <w:t>Residency</w:t>
      </w:r>
      <w:r w:rsidRPr="006964AA">
        <w:rPr>
          <w:b/>
          <w:i/>
          <w:iCs/>
          <w:sz w:val="22"/>
          <w:szCs w:val="22"/>
          <w:u w:val="single"/>
        </w:rPr>
        <w:t xml:space="preserve"> </w:t>
      </w:r>
      <w:r w:rsidRPr="006964AA">
        <w:rPr>
          <w:bCs/>
          <w:sz w:val="22"/>
          <w:szCs w:val="22"/>
          <w:u w:val="single"/>
        </w:rPr>
        <w:t>–</w:t>
      </w:r>
      <w:r w:rsidRPr="006964AA">
        <w:rPr>
          <w:bCs/>
          <w:sz w:val="22"/>
          <w:szCs w:val="22"/>
        </w:rPr>
        <w:t xml:space="preserve"> participation in a program administered by the </w:t>
      </w:r>
      <w:r w:rsidR="00F15C37" w:rsidRPr="006964AA">
        <w:rPr>
          <w:bCs/>
          <w:sz w:val="22"/>
          <w:szCs w:val="22"/>
        </w:rPr>
        <w:t>DET</w:t>
      </w:r>
      <w:r w:rsidRPr="006964AA">
        <w:rPr>
          <w:bCs/>
          <w:sz w:val="22"/>
          <w:szCs w:val="22"/>
        </w:rPr>
        <w:t xml:space="preserve"> shall be open to all residents of Delaware. Residency is determined at time of application.  E</w:t>
      </w:r>
      <w:r w:rsidRPr="006964AA">
        <w:rPr>
          <w:sz w:val="22"/>
          <w:szCs w:val="22"/>
        </w:rPr>
        <w:t>xceptions to Delaware residency may be</w:t>
      </w:r>
      <w:r w:rsidR="00F15C37" w:rsidRPr="006964AA">
        <w:rPr>
          <w:sz w:val="22"/>
          <w:szCs w:val="22"/>
        </w:rPr>
        <w:t xml:space="preserve"> permissible if approved by DET</w:t>
      </w:r>
      <w:r w:rsidRPr="006964AA">
        <w:rPr>
          <w:sz w:val="22"/>
          <w:szCs w:val="22"/>
        </w:rPr>
        <w:t xml:space="preserve">.  Approvals will be kept to a minimum.  </w:t>
      </w:r>
      <w:r w:rsidRPr="006964AA">
        <w:rPr>
          <w:bCs/>
          <w:sz w:val="22"/>
          <w:szCs w:val="22"/>
        </w:rPr>
        <w:t xml:space="preserve">An exception to Delaware residency will be allowed if the youth is enrolled in a Delaware school and lives in a town split by state boundaries: for example, Delmar and </w:t>
      </w:r>
      <w:proofErr w:type="spellStart"/>
      <w:r w:rsidRPr="006964AA">
        <w:rPr>
          <w:bCs/>
          <w:sz w:val="22"/>
          <w:szCs w:val="22"/>
        </w:rPr>
        <w:t>Marydel</w:t>
      </w:r>
      <w:proofErr w:type="spellEnd"/>
      <w:r w:rsidRPr="006964AA">
        <w:rPr>
          <w:bCs/>
          <w:sz w:val="22"/>
          <w:szCs w:val="22"/>
        </w:rPr>
        <w:t>.</w:t>
      </w:r>
    </w:p>
    <w:p w:rsidR="00F528BE" w:rsidRPr="006964AA" w:rsidRDefault="00F528BE" w:rsidP="00B36215">
      <w:pPr>
        <w:widowControl w:val="0"/>
        <w:rPr>
          <w:snapToGrid w:val="0"/>
          <w:sz w:val="22"/>
          <w:szCs w:val="22"/>
        </w:rPr>
      </w:pPr>
    </w:p>
    <w:p w:rsidR="001A1327" w:rsidRPr="006964AA" w:rsidRDefault="001A1327" w:rsidP="00B36215">
      <w:pPr>
        <w:rPr>
          <w:bCs/>
          <w:sz w:val="22"/>
          <w:szCs w:val="22"/>
        </w:rPr>
      </w:pPr>
      <w:r w:rsidRPr="006964AA">
        <w:rPr>
          <w:b/>
          <w:bCs/>
          <w:sz w:val="22"/>
          <w:szCs w:val="22"/>
          <w:u w:val="single"/>
        </w:rPr>
        <w:t>Runaway Youth</w:t>
      </w:r>
      <w:r w:rsidRPr="006964AA">
        <w:rPr>
          <w:b/>
          <w:sz w:val="22"/>
          <w:szCs w:val="22"/>
        </w:rPr>
        <w:t xml:space="preserve"> –</w:t>
      </w:r>
      <w:r w:rsidRPr="006964AA">
        <w:rPr>
          <w:sz w:val="22"/>
          <w:szCs w:val="22"/>
        </w:rPr>
        <w:t xml:space="preserve"> </w:t>
      </w:r>
      <w:r w:rsidRPr="006964AA">
        <w:rPr>
          <w:bCs/>
          <w:sz w:val="22"/>
          <w:szCs w:val="22"/>
        </w:rPr>
        <w:t>a youth (14–18) who absents himself or herself from home or place of legal residence without the permission of parents or legal guardian.</w:t>
      </w:r>
    </w:p>
    <w:p w:rsidR="001A1327" w:rsidRPr="006964AA" w:rsidRDefault="001A1327" w:rsidP="00B36215">
      <w:pPr>
        <w:widowControl w:val="0"/>
        <w:rPr>
          <w:snapToGrid w:val="0"/>
          <w:sz w:val="22"/>
          <w:szCs w:val="22"/>
        </w:rPr>
      </w:pPr>
    </w:p>
    <w:p w:rsidR="00F528BE" w:rsidRPr="006964AA" w:rsidRDefault="00EB30DF" w:rsidP="00B36215">
      <w:pPr>
        <w:widowControl w:val="0"/>
        <w:rPr>
          <w:snapToGrid w:val="0"/>
          <w:sz w:val="22"/>
          <w:szCs w:val="22"/>
        </w:rPr>
      </w:pPr>
      <w:r w:rsidRPr="006964AA">
        <w:rPr>
          <w:b/>
          <w:snapToGrid w:val="0"/>
          <w:sz w:val="22"/>
          <w:szCs w:val="22"/>
          <w:u w:val="single"/>
        </w:rPr>
        <w:t>School Dropout</w:t>
      </w:r>
      <w:r w:rsidRPr="006964AA">
        <w:rPr>
          <w:snapToGrid w:val="0"/>
          <w:sz w:val="22"/>
          <w:szCs w:val="22"/>
          <w:u w:val="single"/>
        </w:rPr>
        <w:t xml:space="preserve"> </w:t>
      </w:r>
      <w:r w:rsidR="00D11E0D" w:rsidRPr="006964AA">
        <w:rPr>
          <w:snapToGrid w:val="0"/>
          <w:sz w:val="22"/>
          <w:szCs w:val="22"/>
          <w:u w:val="single"/>
        </w:rPr>
        <w:t>–</w:t>
      </w:r>
      <w:r w:rsidRPr="006964AA">
        <w:rPr>
          <w:snapToGrid w:val="0"/>
          <w:sz w:val="22"/>
          <w:szCs w:val="22"/>
        </w:rPr>
        <w:t xml:space="preserve"> </w:t>
      </w:r>
      <w:r w:rsidR="00D11E0D" w:rsidRPr="006964AA">
        <w:rPr>
          <w:snapToGrid w:val="0"/>
          <w:sz w:val="22"/>
          <w:szCs w:val="22"/>
        </w:rPr>
        <w:t>see “Dropout”</w:t>
      </w:r>
      <w:r w:rsidR="00F528BE" w:rsidRPr="006964AA">
        <w:rPr>
          <w:snapToGrid w:val="0"/>
          <w:sz w:val="22"/>
          <w:szCs w:val="22"/>
        </w:rPr>
        <w:t>.</w:t>
      </w:r>
    </w:p>
    <w:p w:rsidR="00F528BE" w:rsidRPr="006964AA" w:rsidRDefault="00F528BE" w:rsidP="00B36215">
      <w:pPr>
        <w:widowControl w:val="0"/>
        <w:rPr>
          <w:snapToGrid w:val="0"/>
          <w:sz w:val="22"/>
          <w:szCs w:val="22"/>
        </w:rPr>
      </w:pPr>
    </w:p>
    <w:p w:rsidR="00F528BE" w:rsidRPr="006964AA" w:rsidRDefault="00EB30DF" w:rsidP="00B36215">
      <w:pPr>
        <w:widowControl w:val="0"/>
        <w:rPr>
          <w:snapToGrid w:val="0"/>
          <w:sz w:val="22"/>
          <w:szCs w:val="22"/>
        </w:rPr>
      </w:pPr>
      <w:r w:rsidRPr="006964AA">
        <w:rPr>
          <w:b/>
          <w:snapToGrid w:val="0"/>
          <w:sz w:val="22"/>
          <w:szCs w:val="22"/>
          <w:u w:val="single"/>
        </w:rPr>
        <w:t>Secondary School</w:t>
      </w:r>
      <w:r w:rsidRPr="006964AA">
        <w:rPr>
          <w:snapToGrid w:val="0"/>
          <w:sz w:val="22"/>
          <w:szCs w:val="22"/>
          <w:u w:val="single"/>
        </w:rPr>
        <w:t xml:space="preserve"> </w:t>
      </w:r>
      <w:proofErr w:type="gramStart"/>
      <w:r w:rsidRPr="006964AA">
        <w:rPr>
          <w:snapToGrid w:val="0"/>
          <w:sz w:val="22"/>
          <w:szCs w:val="22"/>
          <w:u w:val="single"/>
        </w:rPr>
        <w:t>-</w:t>
      </w:r>
      <w:r w:rsidRPr="006964AA">
        <w:rPr>
          <w:snapToGrid w:val="0"/>
          <w:sz w:val="22"/>
          <w:szCs w:val="22"/>
        </w:rPr>
        <w:t xml:space="preserve"> </w:t>
      </w:r>
      <w:r w:rsidR="00F528BE" w:rsidRPr="006964AA">
        <w:rPr>
          <w:snapToGrid w:val="0"/>
          <w:sz w:val="22"/>
          <w:szCs w:val="22"/>
        </w:rPr>
        <w:t xml:space="preserve"> has</w:t>
      </w:r>
      <w:proofErr w:type="gramEnd"/>
      <w:r w:rsidR="00F528BE" w:rsidRPr="006964AA">
        <w:rPr>
          <w:snapToGrid w:val="0"/>
          <w:sz w:val="22"/>
          <w:szCs w:val="22"/>
        </w:rPr>
        <w:t xml:space="preserve"> the meaning given the term in section 14101 of the Elementary and Secondary Education Act of 1965 (20 U.S.C. </w:t>
      </w:r>
      <w:r w:rsidR="00677ABA">
        <w:rPr>
          <w:snapToGrid w:val="0"/>
          <w:sz w:val="22"/>
          <w:szCs w:val="22"/>
        </w:rPr>
        <w:t xml:space="preserve">§ </w:t>
      </w:r>
      <w:r w:rsidR="00F528BE" w:rsidRPr="006964AA">
        <w:rPr>
          <w:snapToGrid w:val="0"/>
          <w:sz w:val="22"/>
          <w:szCs w:val="22"/>
        </w:rPr>
        <w:t>8801).</w:t>
      </w:r>
    </w:p>
    <w:p w:rsidR="00922535" w:rsidRPr="006964AA" w:rsidRDefault="00922535" w:rsidP="00B36215">
      <w:pPr>
        <w:rPr>
          <w:b/>
          <w:bCs/>
          <w:sz w:val="22"/>
          <w:szCs w:val="22"/>
        </w:rPr>
      </w:pPr>
    </w:p>
    <w:p w:rsidR="00C87AD1" w:rsidRDefault="00C87AD1" w:rsidP="00F86766">
      <w:pPr>
        <w:rPr>
          <w:sz w:val="22"/>
          <w:szCs w:val="22"/>
        </w:rPr>
      </w:pPr>
      <w:r>
        <w:rPr>
          <w:b/>
          <w:sz w:val="22"/>
          <w:szCs w:val="22"/>
          <w:u w:val="single"/>
        </w:rPr>
        <w:t>Secondary School Diploma</w:t>
      </w:r>
      <w:r>
        <w:rPr>
          <w:sz w:val="22"/>
          <w:szCs w:val="22"/>
        </w:rPr>
        <w:t>-see “Credential”.</w:t>
      </w:r>
    </w:p>
    <w:p w:rsidR="00C87AD1" w:rsidRPr="00C87AD1" w:rsidRDefault="00C87AD1" w:rsidP="00F86766">
      <w:pPr>
        <w:rPr>
          <w:sz w:val="22"/>
          <w:szCs w:val="22"/>
        </w:rPr>
      </w:pPr>
    </w:p>
    <w:p w:rsidR="00F86766" w:rsidRDefault="00F86766" w:rsidP="00F86766">
      <w:pPr>
        <w:rPr>
          <w:sz w:val="22"/>
          <w:szCs w:val="22"/>
        </w:rPr>
      </w:pPr>
      <w:r w:rsidRPr="00F86766">
        <w:rPr>
          <w:b/>
          <w:sz w:val="22"/>
          <w:szCs w:val="22"/>
          <w:u w:val="single"/>
        </w:rPr>
        <w:t>Secondary School Diploma Recognized Equivalent</w:t>
      </w:r>
      <w:r w:rsidRPr="00B80449">
        <w:rPr>
          <w:b/>
          <w:sz w:val="22"/>
          <w:szCs w:val="22"/>
        </w:rPr>
        <w:t xml:space="preserve"> -</w:t>
      </w:r>
      <w:r w:rsidRPr="006964AA">
        <w:rPr>
          <w:b/>
          <w:sz w:val="22"/>
          <w:szCs w:val="22"/>
        </w:rPr>
        <w:t xml:space="preserve"> </w:t>
      </w:r>
      <w:r w:rsidRPr="00F86766">
        <w:rPr>
          <w:sz w:val="22"/>
          <w:szCs w:val="22"/>
        </w:rPr>
        <w:t>see “Credential”</w:t>
      </w:r>
      <w:r>
        <w:rPr>
          <w:b/>
          <w:sz w:val="22"/>
          <w:szCs w:val="22"/>
        </w:rPr>
        <w:t xml:space="preserve">.  </w:t>
      </w:r>
      <w:r>
        <w:rPr>
          <w:sz w:val="22"/>
          <w:szCs w:val="22"/>
        </w:rPr>
        <w:t xml:space="preserve">Also known as high school diploma equivalent.  </w:t>
      </w:r>
    </w:p>
    <w:p w:rsidR="00F86766" w:rsidRPr="00F86766" w:rsidRDefault="00F86766" w:rsidP="00F86766">
      <w:pPr>
        <w:rPr>
          <w:sz w:val="22"/>
          <w:szCs w:val="22"/>
        </w:rPr>
      </w:pPr>
    </w:p>
    <w:p w:rsidR="00922535" w:rsidRPr="006964AA" w:rsidRDefault="00922535" w:rsidP="00B36215">
      <w:pPr>
        <w:rPr>
          <w:bCs/>
          <w:sz w:val="22"/>
          <w:szCs w:val="22"/>
        </w:rPr>
      </w:pPr>
      <w:r w:rsidRPr="006964AA">
        <w:rPr>
          <w:b/>
          <w:bCs/>
          <w:sz w:val="22"/>
          <w:szCs w:val="22"/>
          <w:u w:val="single"/>
        </w:rPr>
        <w:t>Selective Service Registrant</w:t>
      </w:r>
      <w:r w:rsidRPr="006964AA">
        <w:rPr>
          <w:sz w:val="22"/>
          <w:szCs w:val="22"/>
          <w:u w:val="single"/>
        </w:rPr>
        <w:t xml:space="preserve"> </w:t>
      </w:r>
      <w:r w:rsidRPr="006964AA">
        <w:rPr>
          <w:bCs/>
          <w:sz w:val="22"/>
          <w:szCs w:val="22"/>
          <w:u w:val="single"/>
        </w:rPr>
        <w:t>–</w:t>
      </w:r>
      <w:r w:rsidR="005A1119">
        <w:rPr>
          <w:bCs/>
          <w:sz w:val="22"/>
          <w:szCs w:val="22"/>
        </w:rPr>
        <w:t xml:space="preserve"> participants has registered for Selective Service as required </w:t>
      </w:r>
      <w:r w:rsidRPr="006964AA">
        <w:rPr>
          <w:bCs/>
          <w:sz w:val="22"/>
          <w:szCs w:val="22"/>
        </w:rPr>
        <w:t xml:space="preserve">Section 3 of the Military Selective Service </w:t>
      </w:r>
      <w:r w:rsidR="005A1119">
        <w:rPr>
          <w:bCs/>
          <w:sz w:val="22"/>
          <w:szCs w:val="22"/>
        </w:rPr>
        <w:t>Act (MSSA) (50 U.S.C. App. 453).</w:t>
      </w:r>
    </w:p>
    <w:p w:rsidR="00F528BE" w:rsidRPr="006964AA" w:rsidRDefault="00F528BE" w:rsidP="00B36215">
      <w:pPr>
        <w:widowControl w:val="0"/>
        <w:rPr>
          <w:snapToGrid w:val="0"/>
          <w:sz w:val="22"/>
          <w:szCs w:val="22"/>
        </w:rPr>
      </w:pPr>
    </w:p>
    <w:p w:rsidR="00562A0F" w:rsidRPr="006964AA" w:rsidRDefault="00562A0F" w:rsidP="00B36215">
      <w:pPr>
        <w:rPr>
          <w:b/>
          <w:i/>
          <w:sz w:val="22"/>
          <w:szCs w:val="22"/>
        </w:rPr>
      </w:pPr>
      <w:r w:rsidRPr="006964AA">
        <w:rPr>
          <w:b/>
          <w:bCs/>
          <w:sz w:val="22"/>
          <w:szCs w:val="22"/>
          <w:u w:val="single"/>
        </w:rPr>
        <w:t>Self-Certification</w:t>
      </w:r>
      <w:r w:rsidRPr="006964AA">
        <w:rPr>
          <w:b/>
          <w:sz w:val="22"/>
          <w:szCs w:val="22"/>
          <w:u w:val="single"/>
        </w:rPr>
        <w:t xml:space="preserve"> </w:t>
      </w:r>
      <w:r w:rsidRPr="006964AA">
        <w:rPr>
          <w:bCs/>
          <w:sz w:val="22"/>
          <w:szCs w:val="22"/>
          <w:u w:val="single"/>
        </w:rPr>
        <w:t>–</w:t>
      </w:r>
      <w:r w:rsidRPr="006964AA">
        <w:rPr>
          <w:bCs/>
          <w:sz w:val="22"/>
          <w:szCs w:val="22"/>
        </w:rPr>
        <w:t xml:space="preserve"> an individual’s signed attestation that the information he/she submits to demonstrate eligibility for a program under Title I of WIOA is true and accurate.  </w:t>
      </w:r>
      <w:r w:rsidRPr="006964AA">
        <w:rPr>
          <w:b/>
          <w:sz w:val="22"/>
          <w:szCs w:val="22"/>
        </w:rPr>
        <w:t>[</w:t>
      </w:r>
      <w:r w:rsidRPr="006964AA">
        <w:rPr>
          <w:b/>
          <w:i/>
          <w:sz w:val="22"/>
          <w:szCs w:val="22"/>
        </w:rPr>
        <w:t>20 CFR 660.300</w:t>
      </w:r>
      <w:r w:rsidRPr="006964AA">
        <w:rPr>
          <w:b/>
          <w:sz w:val="22"/>
          <w:szCs w:val="22"/>
        </w:rPr>
        <w:t>]</w:t>
      </w:r>
    </w:p>
    <w:p w:rsidR="00562A0F" w:rsidRPr="006964AA" w:rsidRDefault="00562A0F" w:rsidP="00B36215">
      <w:pPr>
        <w:widowControl w:val="0"/>
        <w:rPr>
          <w:snapToGrid w:val="0"/>
          <w:sz w:val="22"/>
          <w:szCs w:val="22"/>
        </w:rPr>
      </w:pPr>
    </w:p>
    <w:p w:rsidR="00F528BE" w:rsidRPr="006964AA" w:rsidRDefault="00EB30DF" w:rsidP="00B36215">
      <w:pPr>
        <w:widowControl w:val="0"/>
        <w:rPr>
          <w:snapToGrid w:val="0"/>
          <w:sz w:val="22"/>
          <w:szCs w:val="22"/>
        </w:rPr>
      </w:pPr>
      <w:r w:rsidRPr="006964AA">
        <w:rPr>
          <w:b/>
          <w:snapToGrid w:val="0"/>
          <w:sz w:val="22"/>
          <w:szCs w:val="22"/>
          <w:u w:val="single"/>
        </w:rPr>
        <w:t>Simulated Work</w:t>
      </w:r>
      <w:r w:rsidRPr="006964AA">
        <w:rPr>
          <w:snapToGrid w:val="0"/>
          <w:sz w:val="22"/>
          <w:szCs w:val="22"/>
          <w:u w:val="single"/>
        </w:rPr>
        <w:t xml:space="preserve">   -</w:t>
      </w:r>
      <w:r w:rsidRPr="006964AA">
        <w:rPr>
          <w:snapToGrid w:val="0"/>
          <w:sz w:val="22"/>
          <w:szCs w:val="22"/>
        </w:rPr>
        <w:t xml:space="preserve"> </w:t>
      </w:r>
      <w:r w:rsidR="00F528BE" w:rsidRPr="006964AA">
        <w:rPr>
          <w:snapToGrid w:val="0"/>
          <w:sz w:val="22"/>
          <w:szCs w:val="22"/>
        </w:rPr>
        <w:t>means an activity that takes place in a training situation where a work product is produced for the purpose of learning work maturity skills and/or specific occupational skills rather than for the purpose of producing the work product.</w:t>
      </w:r>
    </w:p>
    <w:p w:rsidR="00F528BE" w:rsidRPr="006964AA" w:rsidRDefault="00F528BE" w:rsidP="00B36215">
      <w:pPr>
        <w:widowControl w:val="0"/>
        <w:rPr>
          <w:snapToGrid w:val="0"/>
          <w:sz w:val="22"/>
          <w:szCs w:val="22"/>
        </w:rPr>
      </w:pPr>
    </w:p>
    <w:p w:rsidR="00865F59" w:rsidRPr="006964AA" w:rsidRDefault="00591DEC" w:rsidP="00865F59">
      <w:pPr>
        <w:rPr>
          <w:sz w:val="22"/>
          <w:szCs w:val="22"/>
        </w:rPr>
      </w:pPr>
      <w:r w:rsidRPr="006964AA">
        <w:rPr>
          <w:b/>
          <w:sz w:val="22"/>
          <w:szCs w:val="22"/>
          <w:highlight w:val="white"/>
          <w:u w:val="single"/>
        </w:rPr>
        <w:t>Soft Skills</w:t>
      </w:r>
      <w:r w:rsidRPr="006964AA">
        <w:rPr>
          <w:sz w:val="22"/>
          <w:szCs w:val="22"/>
          <w:highlight w:val="white"/>
        </w:rPr>
        <w:t xml:space="preserve"> </w:t>
      </w:r>
      <w:r w:rsidR="00865F59" w:rsidRPr="006964AA">
        <w:rPr>
          <w:sz w:val="22"/>
          <w:szCs w:val="22"/>
          <w:highlight w:val="white"/>
        </w:rPr>
        <w:t xml:space="preserve">- </w:t>
      </w:r>
      <w:r w:rsidRPr="006964AA">
        <w:rPr>
          <w:sz w:val="22"/>
          <w:szCs w:val="22"/>
          <w:highlight w:val="white"/>
        </w:rPr>
        <w:t xml:space="preserve">Personality traits, aptitudes, and attitudes that direct how a person interacts and works with others on the job. Can include interpersonal communications, cultural awareness, appearance and ability to dress appropriately, </w:t>
      </w:r>
      <w:r w:rsidR="00D11E0D" w:rsidRPr="006964AA">
        <w:rPr>
          <w:sz w:val="22"/>
          <w:szCs w:val="22"/>
          <w:highlight w:val="white"/>
        </w:rPr>
        <w:t xml:space="preserve">time management, </w:t>
      </w:r>
      <w:r w:rsidRPr="006964AA">
        <w:rPr>
          <w:sz w:val="22"/>
          <w:szCs w:val="22"/>
          <w:highlight w:val="white"/>
        </w:rPr>
        <w:t xml:space="preserve">and manners. Does not refer to the technical skills (or hard skills) </w:t>
      </w:r>
      <w:r w:rsidR="00865F59" w:rsidRPr="006964AA">
        <w:rPr>
          <w:sz w:val="22"/>
          <w:szCs w:val="22"/>
          <w:highlight w:val="white"/>
        </w:rPr>
        <w:t>which are unique to each career</w:t>
      </w:r>
      <w:r w:rsidRPr="006964AA">
        <w:rPr>
          <w:sz w:val="22"/>
          <w:szCs w:val="22"/>
          <w:highlight w:val="white"/>
        </w:rPr>
        <w:t>. Also known as employability skills.</w:t>
      </w:r>
      <w:r w:rsidR="00865F59" w:rsidRPr="006964AA">
        <w:rPr>
          <w:b/>
          <w:sz w:val="22"/>
          <w:szCs w:val="22"/>
        </w:rPr>
        <w:t xml:space="preserve"> </w:t>
      </w:r>
      <w:r w:rsidR="00865F59" w:rsidRPr="006964AA">
        <w:rPr>
          <w:sz w:val="22"/>
          <w:szCs w:val="22"/>
        </w:rPr>
        <w:t xml:space="preserve">To see the most recent “Top 10 Soft Skill” requested by employers, visit the monthly Help Wanted Online Ads summary provided by the Office of Occupational and Labor Market Information and found at </w:t>
      </w:r>
      <w:hyperlink r:id="rId13" w:history="1">
        <w:r w:rsidR="00865F59" w:rsidRPr="006964AA">
          <w:rPr>
            <w:rStyle w:val="Hyperlink"/>
            <w:sz w:val="22"/>
            <w:szCs w:val="22"/>
          </w:rPr>
          <w:t>https://lmi.delawareworks.com/Content/Publications/Help%20Wanted%20Online.php</w:t>
        </w:r>
      </w:hyperlink>
      <w:r w:rsidR="00865F59" w:rsidRPr="006964AA">
        <w:rPr>
          <w:sz w:val="22"/>
          <w:szCs w:val="22"/>
        </w:rPr>
        <w:t xml:space="preserve"> </w:t>
      </w:r>
    </w:p>
    <w:p w:rsidR="00591DEC" w:rsidRPr="006964AA" w:rsidRDefault="00591DEC" w:rsidP="00591DEC">
      <w:pPr>
        <w:rPr>
          <w:sz w:val="22"/>
          <w:szCs w:val="22"/>
          <w:highlight w:val="white"/>
        </w:rPr>
      </w:pPr>
    </w:p>
    <w:p w:rsidR="00C863F3" w:rsidRPr="006964AA" w:rsidRDefault="007023C1" w:rsidP="00FC0AE1">
      <w:pPr>
        <w:widowControl w:val="0"/>
        <w:rPr>
          <w:sz w:val="22"/>
          <w:szCs w:val="22"/>
        </w:rPr>
      </w:pPr>
      <w:r w:rsidRPr="006964AA">
        <w:rPr>
          <w:b/>
          <w:sz w:val="22"/>
          <w:szCs w:val="22"/>
          <w:u w:val="single"/>
        </w:rPr>
        <w:t>Supportive Services</w:t>
      </w:r>
      <w:r w:rsidRPr="006964AA">
        <w:rPr>
          <w:snapToGrid w:val="0"/>
          <w:sz w:val="22"/>
          <w:szCs w:val="22"/>
        </w:rPr>
        <w:t xml:space="preserve"> - </w:t>
      </w:r>
      <w:r w:rsidR="003C09F0" w:rsidRPr="006964AA">
        <w:rPr>
          <w:sz w:val="22"/>
          <w:szCs w:val="22"/>
        </w:rPr>
        <w:t>services that enable the individual to participate in activities.  They include but are not limited to transportation, child care, dependent care, housing, uniforms or other appropriate work attire and work-related tools and needs-related payments</w:t>
      </w:r>
      <w:r w:rsidR="00FC0AE1" w:rsidRPr="006964AA">
        <w:rPr>
          <w:sz w:val="22"/>
          <w:szCs w:val="22"/>
        </w:rPr>
        <w:t xml:space="preserve">.  </w:t>
      </w:r>
      <w:r w:rsidR="003C09F0" w:rsidRPr="006964AA">
        <w:rPr>
          <w:sz w:val="22"/>
          <w:szCs w:val="22"/>
        </w:rPr>
        <w:t xml:space="preserve"> </w:t>
      </w:r>
    </w:p>
    <w:p w:rsidR="003C09F0" w:rsidRPr="006964AA" w:rsidRDefault="003C09F0" w:rsidP="003C09F0">
      <w:pPr>
        <w:rPr>
          <w:sz w:val="22"/>
          <w:szCs w:val="22"/>
        </w:rPr>
      </w:pPr>
    </w:p>
    <w:p w:rsidR="00F528BE" w:rsidRPr="006964AA" w:rsidRDefault="00EB30DF" w:rsidP="00B36215">
      <w:pPr>
        <w:widowControl w:val="0"/>
        <w:rPr>
          <w:snapToGrid w:val="0"/>
          <w:sz w:val="22"/>
          <w:szCs w:val="22"/>
        </w:rPr>
      </w:pPr>
      <w:r w:rsidRPr="006964AA">
        <w:rPr>
          <w:b/>
          <w:snapToGrid w:val="0"/>
          <w:sz w:val="22"/>
          <w:szCs w:val="22"/>
          <w:u w:val="single"/>
        </w:rPr>
        <w:t>Training</w:t>
      </w:r>
      <w:r w:rsidRPr="006964AA">
        <w:rPr>
          <w:snapToGrid w:val="0"/>
          <w:sz w:val="22"/>
          <w:szCs w:val="22"/>
          <w:u w:val="single"/>
        </w:rPr>
        <w:t xml:space="preserve"> –</w:t>
      </w:r>
      <w:r w:rsidR="00F15C37" w:rsidRPr="006964AA">
        <w:rPr>
          <w:snapToGrid w:val="0"/>
          <w:sz w:val="22"/>
          <w:szCs w:val="22"/>
          <w:u w:val="single"/>
        </w:rPr>
        <w:t xml:space="preserve"> </w:t>
      </w:r>
      <w:r w:rsidR="00F528BE" w:rsidRPr="006964AA">
        <w:rPr>
          <w:snapToGrid w:val="0"/>
          <w:sz w:val="22"/>
          <w:szCs w:val="22"/>
        </w:rPr>
        <w:t>means a systematic, planned sequence of instruction or other learning experiences on an individual or group basis under competent supervision which is designed to impart skills, knowledge, or abilities to prepare individuals for unsubsidized employment.</w:t>
      </w:r>
    </w:p>
    <w:p w:rsidR="00F528BE" w:rsidRPr="006964AA" w:rsidRDefault="00F528BE" w:rsidP="00B36215">
      <w:pPr>
        <w:widowControl w:val="0"/>
        <w:rPr>
          <w:snapToGrid w:val="0"/>
          <w:sz w:val="22"/>
          <w:szCs w:val="22"/>
          <w:u w:val="single"/>
        </w:rPr>
      </w:pPr>
    </w:p>
    <w:p w:rsidR="00F528BE" w:rsidRPr="006964AA" w:rsidRDefault="00EB30DF" w:rsidP="00B36215">
      <w:pPr>
        <w:widowControl w:val="0"/>
        <w:rPr>
          <w:snapToGrid w:val="0"/>
          <w:sz w:val="22"/>
          <w:szCs w:val="22"/>
        </w:rPr>
      </w:pPr>
      <w:r w:rsidRPr="006964AA">
        <w:rPr>
          <w:b/>
          <w:snapToGrid w:val="0"/>
          <w:sz w:val="22"/>
          <w:szCs w:val="22"/>
          <w:u w:val="single"/>
        </w:rPr>
        <w:t>Training Related Job</w:t>
      </w:r>
      <w:r w:rsidRPr="006964AA">
        <w:rPr>
          <w:snapToGrid w:val="0"/>
          <w:sz w:val="22"/>
          <w:szCs w:val="22"/>
        </w:rPr>
        <w:t xml:space="preserve"> </w:t>
      </w:r>
      <w:r w:rsidR="00F528BE" w:rsidRPr="006964AA">
        <w:rPr>
          <w:snapToGrid w:val="0"/>
          <w:sz w:val="22"/>
          <w:szCs w:val="22"/>
        </w:rPr>
        <w:t>–</w:t>
      </w:r>
      <w:r w:rsidR="00F15C37" w:rsidRPr="006964AA">
        <w:rPr>
          <w:snapToGrid w:val="0"/>
          <w:sz w:val="22"/>
          <w:szCs w:val="22"/>
        </w:rPr>
        <w:t xml:space="preserve"> m</w:t>
      </w:r>
      <w:r w:rsidR="00F528BE" w:rsidRPr="006964AA">
        <w:rPr>
          <w:snapToGrid w:val="0"/>
          <w:sz w:val="22"/>
          <w:szCs w:val="22"/>
        </w:rPr>
        <w:t xml:space="preserve">eans a job in which a major vocational skill learned in training, as specified in </w:t>
      </w:r>
      <w:r w:rsidR="00F528BE" w:rsidRPr="006964AA">
        <w:rPr>
          <w:snapToGrid w:val="0"/>
          <w:sz w:val="22"/>
          <w:szCs w:val="22"/>
        </w:rPr>
        <w:lastRenderedPageBreak/>
        <w:t>the training plan or curriculum, is a predominant activity.</w:t>
      </w:r>
    </w:p>
    <w:p w:rsidR="00F528BE" w:rsidRPr="006964AA" w:rsidRDefault="00F528BE" w:rsidP="00B36215">
      <w:pPr>
        <w:widowControl w:val="0"/>
        <w:rPr>
          <w:snapToGrid w:val="0"/>
          <w:sz w:val="22"/>
          <w:szCs w:val="22"/>
        </w:rPr>
      </w:pPr>
    </w:p>
    <w:p w:rsidR="00F528BE" w:rsidRPr="006964AA" w:rsidRDefault="00EB30DF" w:rsidP="00B36215">
      <w:pPr>
        <w:widowControl w:val="0"/>
        <w:rPr>
          <w:snapToGrid w:val="0"/>
          <w:sz w:val="22"/>
          <w:szCs w:val="22"/>
        </w:rPr>
      </w:pPr>
      <w:r w:rsidRPr="006964AA">
        <w:rPr>
          <w:b/>
          <w:snapToGrid w:val="0"/>
          <w:sz w:val="22"/>
          <w:szCs w:val="22"/>
          <w:u w:val="single"/>
        </w:rPr>
        <w:t>Tuition Based</w:t>
      </w:r>
      <w:r w:rsidRPr="006964AA">
        <w:rPr>
          <w:snapToGrid w:val="0"/>
          <w:sz w:val="22"/>
          <w:szCs w:val="22"/>
          <w:u w:val="single"/>
        </w:rPr>
        <w:t xml:space="preserve"> </w:t>
      </w:r>
      <w:r w:rsidRPr="006964AA">
        <w:rPr>
          <w:snapToGrid w:val="0"/>
          <w:sz w:val="22"/>
          <w:szCs w:val="22"/>
        </w:rPr>
        <w:t>–</w:t>
      </w:r>
      <w:r w:rsidR="00F15C37" w:rsidRPr="006964AA">
        <w:rPr>
          <w:snapToGrid w:val="0"/>
          <w:sz w:val="22"/>
          <w:szCs w:val="22"/>
        </w:rPr>
        <w:t xml:space="preserve"> </w:t>
      </w:r>
      <w:r w:rsidR="00F528BE" w:rsidRPr="006964AA">
        <w:rPr>
          <w:snapToGrid w:val="0"/>
          <w:sz w:val="22"/>
          <w:szCs w:val="22"/>
        </w:rPr>
        <w:t>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F528BE" w:rsidRPr="006964AA" w:rsidRDefault="00F528BE" w:rsidP="00B36215">
      <w:pPr>
        <w:widowControl w:val="0"/>
        <w:rPr>
          <w:snapToGrid w:val="0"/>
          <w:sz w:val="22"/>
          <w:szCs w:val="22"/>
        </w:rPr>
      </w:pPr>
    </w:p>
    <w:p w:rsidR="00562A0F" w:rsidRPr="006964AA" w:rsidRDefault="00562A0F" w:rsidP="00B36215">
      <w:pPr>
        <w:rPr>
          <w:iCs/>
          <w:sz w:val="22"/>
          <w:szCs w:val="22"/>
        </w:rPr>
      </w:pPr>
      <w:r w:rsidRPr="006964AA">
        <w:rPr>
          <w:b/>
          <w:bCs/>
          <w:sz w:val="22"/>
          <w:szCs w:val="22"/>
          <w:u w:val="single"/>
        </w:rPr>
        <w:t xml:space="preserve">Underemployed </w:t>
      </w:r>
      <w:r w:rsidRPr="006964AA">
        <w:rPr>
          <w:bCs/>
          <w:sz w:val="22"/>
          <w:szCs w:val="22"/>
        </w:rPr>
        <w:t xml:space="preserve">– occurs when an individual who is working part-time but desires full-time employment, or who is working in employment not commensurate with the individual’s demonstrated level of educational attainment.   </w:t>
      </w:r>
      <w:r w:rsidRPr="006964AA">
        <w:rPr>
          <w:b/>
          <w:sz w:val="22"/>
          <w:szCs w:val="22"/>
        </w:rPr>
        <w:t>[</w:t>
      </w:r>
      <w:r w:rsidRPr="006964AA">
        <w:rPr>
          <w:b/>
          <w:i/>
          <w:iCs/>
          <w:sz w:val="22"/>
          <w:szCs w:val="22"/>
        </w:rPr>
        <w:t>Training and Employment Guidance Letter (TEGL) No. 14-00, Change 1</w:t>
      </w:r>
      <w:r w:rsidRPr="006964AA">
        <w:rPr>
          <w:b/>
          <w:sz w:val="22"/>
          <w:szCs w:val="22"/>
        </w:rPr>
        <w:t>]</w:t>
      </w:r>
    </w:p>
    <w:p w:rsidR="00562A0F" w:rsidRPr="006964AA" w:rsidRDefault="00562A0F" w:rsidP="00B36215">
      <w:pPr>
        <w:widowControl w:val="0"/>
        <w:rPr>
          <w:snapToGrid w:val="0"/>
          <w:sz w:val="22"/>
          <w:szCs w:val="22"/>
        </w:rPr>
      </w:pPr>
    </w:p>
    <w:p w:rsidR="0068337A" w:rsidRDefault="00EB30DF" w:rsidP="00B36215">
      <w:pPr>
        <w:widowControl w:val="0"/>
        <w:rPr>
          <w:snapToGrid w:val="0"/>
          <w:sz w:val="22"/>
          <w:szCs w:val="22"/>
        </w:rPr>
      </w:pPr>
      <w:r w:rsidRPr="006964AA">
        <w:rPr>
          <w:b/>
          <w:snapToGrid w:val="0"/>
          <w:sz w:val="22"/>
          <w:szCs w:val="22"/>
          <w:u w:val="single"/>
        </w:rPr>
        <w:t>Unemployed Individual</w:t>
      </w:r>
      <w:r w:rsidRPr="006964AA">
        <w:rPr>
          <w:snapToGrid w:val="0"/>
          <w:sz w:val="22"/>
          <w:szCs w:val="22"/>
          <w:u w:val="single"/>
        </w:rPr>
        <w:t xml:space="preserve"> -</w:t>
      </w:r>
      <w:r w:rsidRPr="006964AA">
        <w:rPr>
          <w:snapToGrid w:val="0"/>
          <w:sz w:val="22"/>
          <w:szCs w:val="22"/>
        </w:rPr>
        <w:t xml:space="preserve"> </w:t>
      </w:r>
      <w:r w:rsidR="00F528BE" w:rsidRPr="006964AA">
        <w:rPr>
          <w:snapToGrid w:val="0"/>
          <w:sz w:val="22"/>
          <w:szCs w:val="22"/>
        </w:rPr>
        <w:t xml:space="preserve">means an individual who is without a job and who wants and is available for work.  </w:t>
      </w:r>
    </w:p>
    <w:p w:rsidR="00305D08" w:rsidRPr="006964AA" w:rsidRDefault="00305D08" w:rsidP="00B36215">
      <w:pPr>
        <w:widowControl w:val="0"/>
        <w:rPr>
          <w:snapToGrid w:val="0"/>
          <w:sz w:val="22"/>
          <w:szCs w:val="22"/>
        </w:rPr>
      </w:pPr>
    </w:p>
    <w:p w:rsidR="00562A0F" w:rsidRPr="006964AA" w:rsidRDefault="00562A0F" w:rsidP="00B36215">
      <w:pPr>
        <w:rPr>
          <w:bCs/>
          <w:i/>
          <w:sz w:val="22"/>
          <w:szCs w:val="22"/>
        </w:rPr>
      </w:pPr>
      <w:r w:rsidRPr="006964AA">
        <w:rPr>
          <w:b/>
          <w:bCs/>
          <w:sz w:val="22"/>
          <w:szCs w:val="22"/>
          <w:u w:val="single"/>
        </w:rPr>
        <w:t>Verification</w:t>
      </w:r>
      <w:r w:rsidRPr="006964AA">
        <w:rPr>
          <w:sz w:val="22"/>
          <w:szCs w:val="22"/>
          <w:u w:val="single"/>
        </w:rPr>
        <w:t xml:space="preserve"> </w:t>
      </w:r>
      <w:r w:rsidRPr="006964AA">
        <w:rPr>
          <w:bCs/>
          <w:sz w:val="22"/>
          <w:szCs w:val="22"/>
          <w:u w:val="single"/>
        </w:rPr>
        <w:t>–</w:t>
      </w:r>
      <w:r w:rsidRPr="006964AA">
        <w:rPr>
          <w:bCs/>
          <w:sz w:val="22"/>
          <w:szCs w:val="22"/>
        </w:rPr>
        <w:t xml:space="preserve"> to confirm eligibility requirements through </w:t>
      </w:r>
      <w:r w:rsidRPr="006964AA">
        <w:rPr>
          <w:bCs/>
          <w:sz w:val="22"/>
          <w:szCs w:val="22"/>
          <w:u w:val="single"/>
        </w:rPr>
        <w:t>examination</w:t>
      </w:r>
      <w:r w:rsidRPr="006964AA">
        <w:rPr>
          <w:bCs/>
          <w:sz w:val="22"/>
          <w:szCs w:val="22"/>
        </w:rPr>
        <w:t xml:space="preserve"> of official documents (e.g., birth certificates, public assistance records, or speaking with official representatives of cognizant agencies).</w:t>
      </w:r>
    </w:p>
    <w:p w:rsidR="0068337A" w:rsidRPr="006964AA" w:rsidRDefault="0068337A" w:rsidP="00B36215">
      <w:pPr>
        <w:widowControl w:val="0"/>
        <w:rPr>
          <w:snapToGrid w:val="0"/>
          <w:sz w:val="22"/>
          <w:szCs w:val="22"/>
        </w:rPr>
      </w:pPr>
    </w:p>
    <w:p w:rsidR="00F528BE" w:rsidRPr="006964AA" w:rsidRDefault="00EB30DF" w:rsidP="00B36215">
      <w:pPr>
        <w:widowControl w:val="0"/>
        <w:rPr>
          <w:b/>
          <w:snapToGrid w:val="0"/>
          <w:sz w:val="22"/>
          <w:szCs w:val="22"/>
          <w:u w:val="single"/>
        </w:rPr>
      </w:pPr>
      <w:r w:rsidRPr="006964AA">
        <w:rPr>
          <w:b/>
          <w:snapToGrid w:val="0"/>
          <w:sz w:val="22"/>
          <w:szCs w:val="22"/>
          <w:u w:val="single"/>
        </w:rPr>
        <w:t>Veteran</w:t>
      </w:r>
      <w:r w:rsidR="00537B01">
        <w:rPr>
          <w:b/>
          <w:snapToGrid w:val="0"/>
          <w:sz w:val="22"/>
          <w:szCs w:val="22"/>
          <w:u w:val="single"/>
        </w:rPr>
        <w:t>/Recently Separated Veteran</w:t>
      </w:r>
    </w:p>
    <w:p w:rsidR="00F528BE" w:rsidRPr="006964AA" w:rsidRDefault="00F528BE" w:rsidP="009F17BF">
      <w:pPr>
        <w:widowControl w:val="0"/>
        <w:numPr>
          <w:ilvl w:val="0"/>
          <w:numId w:val="2"/>
        </w:numPr>
        <w:tabs>
          <w:tab w:val="num" w:pos="390"/>
        </w:tabs>
        <w:ind w:left="0" w:firstLine="0"/>
        <w:rPr>
          <w:snapToGrid w:val="0"/>
          <w:sz w:val="22"/>
          <w:szCs w:val="22"/>
        </w:rPr>
      </w:pPr>
      <w:r w:rsidRPr="006964AA">
        <w:rPr>
          <w:snapToGrid w:val="0"/>
          <w:sz w:val="22"/>
          <w:szCs w:val="22"/>
        </w:rPr>
        <w:t>VETERAN - The term "veteran" means an individual who served in the active military, naval, or air services, and who was discharged or released from such service under conditions other than dishonorable.</w:t>
      </w:r>
    </w:p>
    <w:p w:rsidR="00F528BE" w:rsidRPr="006964AA" w:rsidRDefault="00F528BE" w:rsidP="009F17BF">
      <w:pPr>
        <w:widowControl w:val="0"/>
        <w:numPr>
          <w:ilvl w:val="0"/>
          <w:numId w:val="2"/>
        </w:numPr>
        <w:tabs>
          <w:tab w:val="num" w:pos="390"/>
        </w:tabs>
        <w:ind w:left="0" w:firstLine="0"/>
        <w:rPr>
          <w:snapToGrid w:val="0"/>
          <w:sz w:val="22"/>
          <w:szCs w:val="22"/>
        </w:rPr>
      </w:pPr>
      <w:r w:rsidRPr="006964AA">
        <w:rPr>
          <w:snapToGrid w:val="0"/>
          <w:sz w:val="22"/>
          <w:szCs w:val="22"/>
        </w:rPr>
        <w:t>RECENTLY SEPARATED VETERAN - The term "recently separated veteran" means any veteran who applies for participation under this title within 48 months after the discharge or release from active military, naval, or air service.</w:t>
      </w:r>
    </w:p>
    <w:p w:rsidR="00F528BE" w:rsidRPr="006964AA" w:rsidRDefault="00F528BE" w:rsidP="00B36215">
      <w:pPr>
        <w:widowControl w:val="0"/>
        <w:rPr>
          <w:snapToGrid w:val="0"/>
          <w:sz w:val="22"/>
          <w:szCs w:val="22"/>
        </w:rPr>
      </w:pPr>
    </w:p>
    <w:p w:rsidR="00C364E6" w:rsidRPr="006964AA" w:rsidRDefault="00CD0362" w:rsidP="00865F59">
      <w:pPr>
        <w:rPr>
          <w:snapToGrid w:val="0"/>
          <w:sz w:val="22"/>
          <w:szCs w:val="22"/>
        </w:rPr>
      </w:pPr>
      <w:r w:rsidRPr="006964AA">
        <w:rPr>
          <w:b/>
          <w:sz w:val="22"/>
          <w:szCs w:val="22"/>
          <w:u w:val="single"/>
        </w:rPr>
        <w:t>Work E</w:t>
      </w:r>
      <w:r w:rsidR="00B22740" w:rsidRPr="006964AA">
        <w:rPr>
          <w:b/>
          <w:sz w:val="22"/>
          <w:szCs w:val="22"/>
          <w:u w:val="single"/>
        </w:rPr>
        <w:t>xperience</w:t>
      </w:r>
      <w:r w:rsidR="00865F59" w:rsidRPr="006964AA">
        <w:rPr>
          <w:b/>
          <w:sz w:val="22"/>
          <w:szCs w:val="22"/>
        </w:rPr>
        <w:t xml:space="preserve"> - </w:t>
      </w:r>
      <w:r w:rsidR="00865F59" w:rsidRPr="006964AA">
        <w:rPr>
          <w:sz w:val="22"/>
          <w:szCs w:val="22"/>
        </w:rPr>
        <w:t>A type of work-based learning that is a</w:t>
      </w:r>
      <w:r w:rsidR="00B22740" w:rsidRPr="006964AA">
        <w:rPr>
          <w:sz w:val="22"/>
          <w:szCs w:val="22"/>
        </w:rPr>
        <w:t xml:space="preserve"> planned, structured learning experience that takes place in a workplace for a limited period of time. Work experience may be paid or unpaid, as appropriate. A work experience may take place in the private for-profit sector, the non-profit sector, or the public sector. Labor standards apply in any work experience where an employee/employer relationship, as defined by the Fair Labor Standards Act or applicable State law, exists. Work experiences provide the participant with opportunities for career exploration and skill development</w:t>
      </w:r>
      <w:r w:rsidR="00252CEC" w:rsidRPr="006964AA">
        <w:rPr>
          <w:sz w:val="22"/>
          <w:szCs w:val="22"/>
        </w:rPr>
        <w:t>.</w:t>
      </w:r>
      <w:r w:rsidR="00252CEC" w:rsidRPr="006964AA">
        <w:rPr>
          <w:snapToGrid w:val="0"/>
          <w:sz w:val="22"/>
          <w:szCs w:val="22"/>
        </w:rPr>
        <w:t xml:space="preserve"> Work experience should be designed to promote the development of good work habits and basic work skills for individuals who have never worked or who have been out of the labor force for an extended period of time.  W</w:t>
      </w:r>
      <w:r w:rsidR="00B22740" w:rsidRPr="006964AA">
        <w:rPr>
          <w:sz w:val="22"/>
          <w:szCs w:val="22"/>
        </w:rPr>
        <w:t>ork experiences must include academic and occupational</w:t>
      </w:r>
      <w:r w:rsidR="001013D0" w:rsidRPr="006964AA">
        <w:rPr>
          <w:sz w:val="22"/>
          <w:szCs w:val="22"/>
        </w:rPr>
        <w:t xml:space="preserve"> </w:t>
      </w:r>
      <w:r w:rsidR="00B22740" w:rsidRPr="006964AA">
        <w:rPr>
          <w:sz w:val="22"/>
          <w:szCs w:val="22"/>
        </w:rPr>
        <w:t>education.</w:t>
      </w:r>
      <w:r w:rsidR="00D11E0D" w:rsidRPr="006964AA">
        <w:rPr>
          <w:sz w:val="22"/>
          <w:szCs w:val="22"/>
        </w:rPr>
        <w:t xml:space="preserve">  They include experiences known as internships, clinical, and summer employment. </w:t>
      </w:r>
      <w:r w:rsidR="00865F59" w:rsidRPr="006964AA">
        <w:rPr>
          <w:sz w:val="22"/>
          <w:szCs w:val="22"/>
        </w:rPr>
        <w:t xml:space="preserve">  </w:t>
      </w:r>
    </w:p>
    <w:p w:rsidR="00B36215" w:rsidRPr="006964AA" w:rsidRDefault="00B36215">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0"/>
        <w:rPr>
          <w:b/>
          <w:sz w:val="22"/>
          <w:szCs w:val="22"/>
        </w:rPr>
      </w:pPr>
    </w:p>
    <w:p w:rsidR="00252CEC" w:rsidRPr="006964AA" w:rsidRDefault="00591DEC" w:rsidP="00252CEC">
      <w:pPr>
        <w:pStyle w:val="BodyTextIndent3"/>
        <w:ind w:left="0"/>
        <w:rPr>
          <w:szCs w:val="22"/>
        </w:rPr>
      </w:pPr>
      <w:r w:rsidRPr="006964AA">
        <w:rPr>
          <w:b/>
          <w:szCs w:val="22"/>
          <w:highlight w:val="white"/>
          <w:u w:val="single"/>
        </w:rPr>
        <w:t>Work Readiness</w:t>
      </w:r>
      <w:r w:rsidRPr="006964AA">
        <w:rPr>
          <w:szCs w:val="22"/>
          <w:highlight w:val="white"/>
        </w:rPr>
        <w:t xml:space="preserve"> - Refers to the skills, aptitudes, and attitudes employers expect job seekers to have in preparation for the culture and demands of the workplace. Can be obtained through education or job training programs, employer-sponsored events, work-based learning, and other activities tha</w:t>
      </w:r>
      <w:r w:rsidR="00252CEC" w:rsidRPr="006964AA">
        <w:rPr>
          <w:szCs w:val="22"/>
          <w:highlight w:val="white"/>
        </w:rPr>
        <w:t xml:space="preserve">t increase transferable skills.  Skills may be taught that focus on these work behaviors, not necessarily the occupational or technical skills.  These skills will be integrated with occupational skills training. </w:t>
      </w:r>
    </w:p>
    <w:p w:rsidR="00591DEC" w:rsidRPr="006964AA" w:rsidRDefault="00591DEC" w:rsidP="00591DEC">
      <w:pPr>
        <w:rPr>
          <w:sz w:val="22"/>
          <w:szCs w:val="22"/>
          <w:highlight w:val="white"/>
        </w:rPr>
      </w:pPr>
    </w:p>
    <w:p w:rsidR="00591DEC" w:rsidRPr="006964AA" w:rsidRDefault="00591DEC" w:rsidP="00591DEC">
      <w:pPr>
        <w:rPr>
          <w:sz w:val="22"/>
          <w:szCs w:val="22"/>
          <w:highlight w:val="white"/>
        </w:rPr>
      </w:pPr>
      <w:r w:rsidRPr="006964AA">
        <w:rPr>
          <w:b/>
          <w:sz w:val="22"/>
          <w:szCs w:val="22"/>
          <w:highlight w:val="white"/>
          <w:u w:val="single"/>
        </w:rPr>
        <w:t>Work-Based Learning</w:t>
      </w:r>
      <w:r w:rsidRPr="006964AA">
        <w:rPr>
          <w:sz w:val="22"/>
          <w:szCs w:val="22"/>
          <w:highlight w:val="white"/>
        </w:rPr>
        <w:t xml:space="preserve"> - The primary purposes of work-based learning are to expose students to future options and provide opportunities for skill development and mastery over time. All work-based learning experiences involve interactions with employers/industry or community professionals. These learning experiences are intentionally designed to help students extend and deepen classroom work and to make progress toward learning outcomes that are difficult to achieve through classroom or standard project-based learning alone. The term “work-based” does not mean the experience must occur at a workplace or during the standard “work day.”</w:t>
      </w:r>
    </w:p>
    <w:p w:rsidR="00591DEC" w:rsidRPr="006964AA" w:rsidRDefault="00591DEC" w:rsidP="00591DE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b/>
          <w:sz w:val="22"/>
          <w:szCs w:val="22"/>
        </w:rPr>
      </w:pPr>
    </w:p>
    <w:sectPr w:rsidR="00591DEC" w:rsidRPr="006964AA" w:rsidSect="007A41D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C7" w:rsidRDefault="004B31C7" w:rsidP="002E4C84">
      <w:r>
        <w:separator/>
      </w:r>
    </w:p>
  </w:endnote>
  <w:endnote w:type="continuationSeparator" w:id="0">
    <w:p w:rsidR="004B31C7" w:rsidRDefault="004B31C7" w:rsidP="002E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DE" w:rsidRDefault="00D56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DE" w:rsidRDefault="00D56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DE" w:rsidRDefault="00D5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C7" w:rsidRDefault="004B31C7" w:rsidP="002E4C84">
      <w:r>
        <w:separator/>
      </w:r>
    </w:p>
  </w:footnote>
  <w:footnote w:type="continuationSeparator" w:id="0">
    <w:p w:rsidR="004B31C7" w:rsidRDefault="004B31C7" w:rsidP="002E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DE" w:rsidRDefault="00D56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C7" w:rsidRPr="002E4C84" w:rsidRDefault="004B31C7" w:rsidP="00D56EDE">
    <w:pPr>
      <w:pStyle w:val="Header"/>
      <w:jc w:val="both"/>
      <w:rPr>
        <w:sz w:val="32"/>
        <w:szCs w:val="32"/>
      </w:rPr>
    </w:pPr>
    <w:bookmarkStart w:id="0" w:name="_GoBack"/>
    <w:bookmarkEnd w:id="0"/>
    <w:r w:rsidRPr="005C495D">
      <w:rPr>
        <w:sz w:val="22"/>
        <w:szCs w:val="32"/>
      </w:rPr>
      <w:t xml:space="preserve">Appendix </w:t>
    </w:r>
    <w:r>
      <w:rPr>
        <w:sz w:val="22"/>
        <w:szCs w:val="32"/>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DE" w:rsidRDefault="00D56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0C7"/>
    <w:multiLevelType w:val="hybridMultilevel"/>
    <w:tmpl w:val="89C85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048D"/>
    <w:multiLevelType w:val="hybridMultilevel"/>
    <w:tmpl w:val="BEB47C66"/>
    <w:lvl w:ilvl="0" w:tplc="A7200E4E">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E0EEC"/>
    <w:multiLevelType w:val="hybridMultilevel"/>
    <w:tmpl w:val="8FDA3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D324E"/>
    <w:multiLevelType w:val="hybridMultilevel"/>
    <w:tmpl w:val="4C14E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55BEA"/>
    <w:multiLevelType w:val="hybridMultilevel"/>
    <w:tmpl w:val="23364D5E"/>
    <w:lvl w:ilvl="0" w:tplc="A2122CFC">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F97EE0"/>
    <w:multiLevelType w:val="hybridMultilevel"/>
    <w:tmpl w:val="395CC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81544"/>
    <w:multiLevelType w:val="hybridMultilevel"/>
    <w:tmpl w:val="0F908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9155A"/>
    <w:multiLevelType w:val="hybridMultilevel"/>
    <w:tmpl w:val="C6286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45B7F"/>
    <w:multiLevelType w:val="hybridMultilevel"/>
    <w:tmpl w:val="CA548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570D8"/>
    <w:multiLevelType w:val="hybridMultilevel"/>
    <w:tmpl w:val="0CF4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6640E"/>
    <w:multiLevelType w:val="hybridMultilevel"/>
    <w:tmpl w:val="7910F522"/>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nsid w:val="242A0C5D"/>
    <w:multiLevelType w:val="hybridMultilevel"/>
    <w:tmpl w:val="FD44C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7369F"/>
    <w:multiLevelType w:val="hybridMultilevel"/>
    <w:tmpl w:val="54186D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D21FF"/>
    <w:multiLevelType w:val="hybridMultilevel"/>
    <w:tmpl w:val="E6F87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C7A24"/>
    <w:multiLevelType w:val="hybridMultilevel"/>
    <w:tmpl w:val="0A000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125AC"/>
    <w:multiLevelType w:val="hybridMultilevel"/>
    <w:tmpl w:val="4178F92E"/>
    <w:lvl w:ilvl="0" w:tplc="E33023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71EC3"/>
    <w:multiLevelType w:val="hybridMultilevel"/>
    <w:tmpl w:val="2C02BF8C"/>
    <w:lvl w:ilvl="0" w:tplc="AAFE7B86">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B236C2"/>
    <w:multiLevelType w:val="hybridMultilevel"/>
    <w:tmpl w:val="C9928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B1616"/>
    <w:multiLevelType w:val="hybridMultilevel"/>
    <w:tmpl w:val="DE28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55201"/>
    <w:multiLevelType w:val="hybridMultilevel"/>
    <w:tmpl w:val="498CCE0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nsid w:val="356F30CF"/>
    <w:multiLevelType w:val="hybridMultilevel"/>
    <w:tmpl w:val="78501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004586"/>
    <w:multiLevelType w:val="hybridMultilevel"/>
    <w:tmpl w:val="BEB47C66"/>
    <w:lvl w:ilvl="0" w:tplc="5A061F4E">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DB1374"/>
    <w:multiLevelType w:val="hybridMultilevel"/>
    <w:tmpl w:val="F56E2028"/>
    <w:lvl w:ilvl="0" w:tplc="9954DA12">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81FC7"/>
    <w:multiLevelType w:val="hybridMultilevel"/>
    <w:tmpl w:val="23364D5E"/>
    <w:lvl w:ilvl="0" w:tplc="F1FAB594">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077587"/>
    <w:multiLevelType w:val="hybridMultilevel"/>
    <w:tmpl w:val="018A8C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12CE2"/>
    <w:multiLevelType w:val="hybridMultilevel"/>
    <w:tmpl w:val="14B27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546B6"/>
    <w:multiLevelType w:val="singleLevel"/>
    <w:tmpl w:val="DA069D36"/>
    <w:lvl w:ilvl="0">
      <w:start w:val="1"/>
      <w:numFmt w:val="upperLetter"/>
      <w:lvlText w:val="(%1)"/>
      <w:lvlJc w:val="left"/>
      <w:pPr>
        <w:tabs>
          <w:tab w:val="num" w:pos="1110"/>
        </w:tabs>
        <w:ind w:left="1110" w:hanging="390"/>
      </w:pPr>
      <w:rPr>
        <w:rFonts w:hint="default"/>
      </w:rPr>
    </w:lvl>
  </w:abstractNum>
  <w:abstractNum w:abstractNumId="27">
    <w:nsid w:val="48F65248"/>
    <w:multiLevelType w:val="hybridMultilevel"/>
    <w:tmpl w:val="BEB47C66"/>
    <w:lvl w:ilvl="0" w:tplc="E062D4EA">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D65B1"/>
    <w:multiLevelType w:val="hybridMultilevel"/>
    <w:tmpl w:val="F1305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30E53"/>
    <w:multiLevelType w:val="hybridMultilevel"/>
    <w:tmpl w:val="4D7630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51567"/>
    <w:multiLevelType w:val="hybridMultilevel"/>
    <w:tmpl w:val="706C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E7EC8"/>
    <w:multiLevelType w:val="hybridMultilevel"/>
    <w:tmpl w:val="404898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50127"/>
    <w:multiLevelType w:val="singleLevel"/>
    <w:tmpl w:val="63B222C0"/>
    <w:lvl w:ilvl="0">
      <w:start w:val="1"/>
      <w:numFmt w:val="bullet"/>
      <w:lvlText w:val=""/>
      <w:lvlJc w:val="left"/>
      <w:pPr>
        <w:tabs>
          <w:tab w:val="num" w:pos="1440"/>
        </w:tabs>
        <w:ind w:left="1440" w:hanging="360"/>
      </w:pPr>
      <w:rPr>
        <w:rFonts w:ascii="Symbol" w:hAnsi="Symbol" w:hint="default"/>
        <w:b w:val="0"/>
        <w:i w:val="0"/>
      </w:rPr>
    </w:lvl>
  </w:abstractNum>
  <w:abstractNum w:abstractNumId="33">
    <w:nsid w:val="6F544BFF"/>
    <w:multiLevelType w:val="hybridMultilevel"/>
    <w:tmpl w:val="5ED45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54904"/>
    <w:multiLevelType w:val="hybridMultilevel"/>
    <w:tmpl w:val="265E5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C49A9"/>
    <w:multiLevelType w:val="hybridMultilevel"/>
    <w:tmpl w:val="5FBAFC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
  </w:num>
  <w:num w:numId="4">
    <w:abstractNumId w:val="32"/>
  </w:num>
  <w:num w:numId="5">
    <w:abstractNumId w:val="21"/>
  </w:num>
  <w:num w:numId="6">
    <w:abstractNumId w:val="27"/>
  </w:num>
  <w:num w:numId="7">
    <w:abstractNumId w:val="1"/>
  </w:num>
  <w:num w:numId="8">
    <w:abstractNumId w:val="16"/>
  </w:num>
  <w:num w:numId="9">
    <w:abstractNumId w:val="4"/>
  </w:num>
  <w:num w:numId="10">
    <w:abstractNumId w:val="23"/>
  </w:num>
  <w:num w:numId="11">
    <w:abstractNumId w:val="22"/>
  </w:num>
  <w:num w:numId="12">
    <w:abstractNumId w:val="15"/>
  </w:num>
  <w:num w:numId="13">
    <w:abstractNumId w:val="24"/>
  </w:num>
  <w:num w:numId="14">
    <w:abstractNumId w:val="17"/>
  </w:num>
  <w:num w:numId="15">
    <w:abstractNumId w:val="29"/>
  </w:num>
  <w:num w:numId="16">
    <w:abstractNumId w:val="12"/>
  </w:num>
  <w:num w:numId="17">
    <w:abstractNumId w:val="0"/>
  </w:num>
  <w:num w:numId="18">
    <w:abstractNumId w:val="33"/>
  </w:num>
  <w:num w:numId="19">
    <w:abstractNumId w:val="2"/>
  </w:num>
  <w:num w:numId="20">
    <w:abstractNumId w:val="30"/>
  </w:num>
  <w:num w:numId="21">
    <w:abstractNumId w:val="18"/>
  </w:num>
  <w:num w:numId="22">
    <w:abstractNumId w:val="6"/>
  </w:num>
  <w:num w:numId="23">
    <w:abstractNumId w:val="34"/>
  </w:num>
  <w:num w:numId="24">
    <w:abstractNumId w:val="25"/>
  </w:num>
  <w:num w:numId="25">
    <w:abstractNumId w:val="14"/>
  </w:num>
  <w:num w:numId="26">
    <w:abstractNumId w:val="31"/>
  </w:num>
  <w:num w:numId="27">
    <w:abstractNumId w:val="7"/>
  </w:num>
  <w:num w:numId="28">
    <w:abstractNumId w:val="5"/>
  </w:num>
  <w:num w:numId="29">
    <w:abstractNumId w:val="28"/>
  </w:num>
  <w:num w:numId="30">
    <w:abstractNumId w:val="13"/>
  </w:num>
  <w:num w:numId="31">
    <w:abstractNumId w:val="35"/>
  </w:num>
  <w:num w:numId="32">
    <w:abstractNumId w:val="11"/>
  </w:num>
  <w:num w:numId="33">
    <w:abstractNumId w:val="10"/>
  </w:num>
  <w:num w:numId="34">
    <w:abstractNumId w:val="9"/>
  </w:num>
  <w:num w:numId="35">
    <w:abstractNumId w:val="19"/>
  </w:num>
  <w:num w:numId="3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84"/>
    <w:rsid w:val="00002671"/>
    <w:rsid w:val="00005C98"/>
    <w:rsid w:val="00005FD4"/>
    <w:rsid w:val="0001768C"/>
    <w:rsid w:val="00027529"/>
    <w:rsid w:val="00055220"/>
    <w:rsid w:val="0006635B"/>
    <w:rsid w:val="00074541"/>
    <w:rsid w:val="00074AE5"/>
    <w:rsid w:val="000772B1"/>
    <w:rsid w:val="000A230E"/>
    <w:rsid w:val="000A2D80"/>
    <w:rsid w:val="000A765A"/>
    <w:rsid w:val="000C1A7A"/>
    <w:rsid w:val="000C3349"/>
    <w:rsid w:val="000E0B64"/>
    <w:rsid w:val="001013D0"/>
    <w:rsid w:val="00102AAE"/>
    <w:rsid w:val="0013327F"/>
    <w:rsid w:val="00140EA4"/>
    <w:rsid w:val="0014688B"/>
    <w:rsid w:val="00150A19"/>
    <w:rsid w:val="00176B76"/>
    <w:rsid w:val="001828FB"/>
    <w:rsid w:val="00183ADA"/>
    <w:rsid w:val="00186E9B"/>
    <w:rsid w:val="001A05FC"/>
    <w:rsid w:val="001A1327"/>
    <w:rsid w:val="001B1629"/>
    <w:rsid w:val="001C7518"/>
    <w:rsid w:val="001D4AB8"/>
    <w:rsid w:val="001D6CBE"/>
    <w:rsid w:val="001D7781"/>
    <w:rsid w:val="001E0402"/>
    <w:rsid w:val="00202C47"/>
    <w:rsid w:val="002056F0"/>
    <w:rsid w:val="00206215"/>
    <w:rsid w:val="00216D34"/>
    <w:rsid w:val="00220135"/>
    <w:rsid w:val="00220E08"/>
    <w:rsid w:val="002228D4"/>
    <w:rsid w:val="00225034"/>
    <w:rsid w:val="00227F1F"/>
    <w:rsid w:val="00242DE9"/>
    <w:rsid w:val="00252CEC"/>
    <w:rsid w:val="00253A59"/>
    <w:rsid w:val="002618EF"/>
    <w:rsid w:val="00292DCB"/>
    <w:rsid w:val="002A1FEA"/>
    <w:rsid w:val="002C2943"/>
    <w:rsid w:val="002D08D9"/>
    <w:rsid w:val="002D0A6B"/>
    <w:rsid w:val="002D241C"/>
    <w:rsid w:val="002E4C84"/>
    <w:rsid w:val="00305D08"/>
    <w:rsid w:val="003068B4"/>
    <w:rsid w:val="0030780A"/>
    <w:rsid w:val="003160A9"/>
    <w:rsid w:val="00321906"/>
    <w:rsid w:val="003221B1"/>
    <w:rsid w:val="00343EA3"/>
    <w:rsid w:val="003622CE"/>
    <w:rsid w:val="00377EEC"/>
    <w:rsid w:val="0038051F"/>
    <w:rsid w:val="0038432A"/>
    <w:rsid w:val="00384EB2"/>
    <w:rsid w:val="003A6C35"/>
    <w:rsid w:val="003C09F0"/>
    <w:rsid w:val="003C352F"/>
    <w:rsid w:val="003D625C"/>
    <w:rsid w:val="003D6998"/>
    <w:rsid w:val="003D7355"/>
    <w:rsid w:val="003E387B"/>
    <w:rsid w:val="003F133E"/>
    <w:rsid w:val="00413D25"/>
    <w:rsid w:val="004229E8"/>
    <w:rsid w:val="004233B0"/>
    <w:rsid w:val="0043288F"/>
    <w:rsid w:val="00436FEB"/>
    <w:rsid w:val="00454E09"/>
    <w:rsid w:val="00461ADB"/>
    <w:rsid w:val="0047504F"/>
    <w:rsid w:val="00484A51"/>
    <w:rsid w:val="004B1728"/>
    <w:rsid w:val="004B31C7"/>
    <w:rsid w:val="004B4B3A"/>
    <w:rsid w:val="004B6732"/>
    <w:rsid w:val="004B7F84"/>
    <w:rsid w:val="004C5544"/>
    <w:rsid w:val="004D5639"/>
    <w:rsid w:val="004E35C2"/>
    <w:rsid w:val="00522572"/>
    <w:rsid w:val="0053527E"/>
    <w:rsid w:val="00537B01"/>
    <w:rsid w:val="00541438"/>
    <w:rsid w:val="0054781C"/>
    <w:rsid w:val="00562A0F"/>
    <w:rsid w:val="00574B1F"/>
    <w:rsid w:val="00576AC5"/>
    <w:rsid w:val="00577A1F"/>
    <w:rsid w:val="00591DEC"/>
    <w:rsid w:val="005A1119"/>
    <w:rsid w:val="005A4783"/>
    <w:rsid w:val="005B4F3F"/>
    <w:rsid w:val="005C495D"/>
    <w:rsid w:val="005D0309"/>
    <w:rsid w:val="005D1944"/>
    <w:rsid w:val="005D4A9C"/>
    <w:rsid w:val="005D54A8"/>
    <w:rsid w:val="005E459E"/>
    <w:rsid w:val="005F007F"/>
    <w:rsid w:val="005F0A2B"/>
    <w:rsid w:val="006003F6"/>
    <w:rsid w:val="0060656F"/>
    <w:rsid w:val="00621AC0"/>
    <w:rsid w:val="00663FFB"/>
    <w:rsid w:val="00664546"/>
    <w:rsid w:val="006763A3"/>
    <w:rsid w:val="00677ABA"/>
    <w:rsid w:val="006812B2"/>
    <w:rsid w:val="0068337A"/>
    <w:rsid w:val="0068360B"/>
    <w:rsid w:val="006875D0"/>
    <w:rsid w:val="006964AA"/>
    <w:rsid w:val="006A194B"/>
    <w:rsid w:val="006A79B9"/>
    <w:rsid w:val="006B01ED"/>
    <w:rsid w:val="006B33F1"/>
    <w:rsid w:val="006B4FB9"/>
    <w:rsid w:val="006B67EC"/>
    <w:rsid w:val="006C082B"/>
    <w:rsid w:val="006C3BB4"/>
    <w:rsid w:val="006C6ED2"/>
    <w:rsid w:val="006D3F7E"/>
    <w:rsid w:val="006E1BC9"/>
    <w:rsid w:val="007023C1"/>
    <w:rsid w:val="00722136"/>
    <w:rsid w:val="00722CC4"/>
    <w:rsid w:val="0072472E"/>
    <w:rsid w:val="00730DD6"/>
    <w:rsid w:val="007332F3"/>
    <w:rsid w:val="00736DC9"/>
    <w:rsid w:val="00755A15"/>
    <w:rsid w:val="00765ED0"/>
    <w:rsid w:val="0077426F"/>
    <w:rsid w:val="00791594"/>
    <w:rsid w:val="00793D65"/>
    <w:rsid w:val="00795EE3"/>
    <w:rsid w:val="0079736E"/>
    <w:rsid w:val="007A16C8"/>
    <w:rsid w:val="007A41DD"/>
    <w:rsid w:val="007E3ECA"/>
    <w:rsid w:val="007F3022"/>
    <w:rsid w:val="007F33A9"/>
    <w:rsid w:val="0080480F"/>
    <w:rsid w:val="008055E5"/>
    <w:rsid w:val="00820BC4"/>
    <w:rsid w:val="008276EE"/>
    <w:rsid w:val="00835F0D"/>
    <w:rsid w:val="008455A3"/>
    <w:rsid w:val="00851F56"/>
    <w:rsid w:val="00865F59"/>
    <w:rsid w:val="008736A5"/>
    <w:rsid w:val="0088093E"/>
    <w:rsid w:val="008856D4"/>
    <w:rsid w:val="008902A1"/>
    <w:rsid w:val="00891075"/>
    <w:rsid w:val="008A4E16"/>
    <w:rsid w:val="008B4C02"/>
    <w:rsid w:val="008C0D74"/>
    <w:rsid w:val="008C72A7"/>
    <w:rsid w:val="008F31CC"/>
    <w:rsid w:val="008F4EF0"/>
    <w:rsid w:val="00900A4C"/>
    <w:rsid w:val="00903A1D"/>
    <w:rsid w:val="00912DDA"/>
    <w:rsid w:val="00913FAF"/>
    <w:rsid w:val="00920F76"/>
    <w:rsid w:val="00922535"/>
    <w:rsid w:val="0092446A"/>
    <w:rsid w:val="00927A74"/>
    <w:rsid w:val="0093077E"/>
    <w:rsid w:val="00933EB1"/>
    <w:rsid w:val="00974683"/>
    <w:rsid w:val="00981208"/>
    <w:rsid w:val="00987C28"/>
    <w:rsid w:val="009A09D1"/>
    <w:rsid w:val="009B369E"/>
    <w:rsid w:val="009B4D8D"/>
    <w:rsid w:val="009C3512"/>
    <w:rsid w:val="009D3809"/>
    <w:rsid w:val="009D4934"/>
    <w:rsid w:val="009D6992"/>
    <w:rsid w:val="009E3B00"/>
    <w:rsid w:val="009E54EB"/>
    <w:rsid w:val="009F17BF"/>
    <w:rsid w:val="00A14156"/>
    <w:rsid w:val="00A206CC"/>
    <w:rsid w:val="00A26481"/>
    <w:rsid w:val="00A75B95"/>
    <w:rsid w:val="00A8604B"/>
    <w:rsid w:val="00A87A13"/>
    <w:rsid w:val="00A928E5"/>
    <w:rsid w:val="00AC6A6F"/>
    <w:rsid w:val="00AD3176"/>
    <w:rsid w:val="00AE2A58"/>
    <w:rsid w:val="00AF6CDD"/>
    <w:rsid w:val="00B0034D"/>
    <w:rsid w:val="00B17F61"/>
    <w:rsid w:val="00B20E87"/>
    <w:rsid w:val="00B22740"/>
    <w:rsid w:val="00B32643"/>
    <w:rsid w:val="00B36215"/>
    <w:rsid w:val="00B43162"/>
    <w:rsid w:val="00B4785E"/>
    <w:rsid w:val="00B75A14"/>
    <w:rsid w:val="00B77C72"/>
    <w:rsid w:val="00B80449"/>
    <w:rsid w:val="00B82789"/>
    <w:rsid w:val="00B83546"/>
    <w:rsid w:val="00B93C22"/>
    <w:rsid w:val="00BA1460"/>
    <w:rsid w:val="00BA4E1C"/>
    <w:rsid w:val="00BB0A70"/>
    <w:rsid w:val="00BB475E"/>
    <w:rsid w:val="00BC7247"/>
    <w:rsid w:val="00BE08D6"/>
    <w:rsid w:val="00C22307"/>
    <w:rsid w:val="00C25EB1"/>
    <w:rsid w:val="00C364E6"/>
    <w:rsid w:val="00C65E6B"/>
    <w:rsid w:val="00C72B8A"/>
    <w:rsid w:val="00C863F3"/>
    <w:rsid w:val="00C87AD1"/>
    <w:rsid w:val="00CA2074"/>
    <w:rsid w:val="00CA6FFE"/>
    <w:rsid w:val="00CC7FC0"/>
    <w:rsid w:val="00CD0362"/>
    <w:rsid w:val="00CE4F54"/>
    <w:rsid w:val="00CF5A13"/>
    <w:rsid w:val="00D058FE"/>
    <w:rsid w:val="00D11E0D"/>
    <w:rsid w:val="00D427FC"/>
    <w:rsid w:val="00D453D1"/>
    <w:rsid w:val="00D53FC7"/>
    <w:rsid w:val="00D56EDE"/>
    <w:rsid w:val="00D74B0B"/>
    <w:rsid w:val="00D8200A"/>
    <w:rsid w:val="00D85023"/>
    <w:rsid w:val="00DA6CD3"/>
    <w:rsid w:val="00DC550E"/>
    <w:rsid w:val="00DC7575"/>
    <w:rsid w:val="00DD7DC6"/>
    <w:rsid w:val="00DF42FC"/>
    <w:rsid w:val="00DF43DD"/>
    <w:rsid w:val="00E325B1"/>
    <w:rsid w:val="00E34001"/>
    <w:rsid w:val="00E43840"/>
    <w:rsid w:val="00E52E62"/>
    <w:rsid w:val="00E57146"/>
    <w:rsid w:val="00E63C0C"/>
    <w:rsid w:val="00E84BD5"/>
    <w:rsid w:val="00EB30DF"/>
    <w:rsid w:val="00EB42C5"/>
    <w:rsid w:val="00EB5D85"/>
    <w:rsid w:val="00ED05B6"/>
    <w:rsid w:val="00EE5405"/>
    <w:rsid w:val="00EF0CE2"/>
    <w:rsid w:val="00F05228"/>
    <w:rsid w:val="00F15C37"/>
    <w:rsid w:val="00F23D88"/>
    <w:rsid w:val="00F45B4A"/>
    <w:rsid w:val="00F46016"/>
    <w:rsid w:val="00F528BE"/>
    <w:rsid w:val="00F552D6"/>
    <w:rsid w:val="00F56BA4"/>
    <w:rsid w:val="00F60D08"/>
    <w:rsid w:val="00F80F72"/>
    <w:rsid w:val="00F85778"/>
    <w:rsid w:val="00F86766"/>
    <w:rsid w:val="00F86C24"/>
    <w:rsid w:val="00FA22E4"/>
    <w:rsid w:val="00FA2BBB"/>
    <w:rsid w:val="00FA7391"/>
    <w:rsid w:val="00FC0AE1"/>
    <w:rsid w:val="00FC58CB"/>
    <w:rsid w:val="00FD280D"/>
    <w:rsid w:val="00FE7178"/>
    <w:rsid w:val="00FF4382"/>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84"/>
    <w:rPr>
      <w:rFonts w:ascii="Times New Roman" w:eastAsia="Times New Roman" w:hAnsi="Times New Roman"/>
      <w:sz w:val="24"/>
      <w:szCs w:val="24"/>
    </w:rPr>
  </w:style>
  <w:style w:type="paragraph" w:styleId="Heading1">
    <w:name w:val="heading 1"/>
    <w:basedOn w:val="Normal"/>
    <w:next w:val="Normal"/>
    <w:link w:val="Heading1Char"/>
    <w:uiPriority w:val="9"/>
    <w:qFormat/>
    <w:rsid w:val="008C0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77C72"/>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F46016"/>
    <w:pPr>
      <w:keepNext/>
      <w:spacing w:before="2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2E4C84"/>
    <w:pPr>
      <w:widowControl w:val="0"/>
      <w:autoSpaceDE w:val="0"/>
      <w:autoSpaceDN w:val="0"/>
      <w:adjustRightInd w:val="0"/>
      <w:ind w:left="720" w:hanging="360"/>
    </w:pPr>
  </w:style>
  <w:style w:type="paragraph" w:styleId="BodyTextIndent">
    <w:name w:val="Body Text Indent"/>
    <w:basedOn w:val="Normal"/>
    <w:link w:val="BodyTextIndentChar"/>
    <w:semiHidden/>
    <w:rsid w:val="002E4C84"/>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semiHidden/>
    <w:rsid w:val="002E4C8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2E4C84"/>
    <w:pPr>
      <w:widowControl w:val="0"/>
      <w:ind w:left="720"/>
    </w:pPr>
    <w:rPr>
      <w:snapToGrid w:val="0"/>
      <w:sz w:val="22"/>
      <w:szCs w:val="20"/>
    </w:rPr>
  </w:style>
  <w:style w:type="character" w:customStyle="1" w:styleId="BodyTextIndent3Char">
    <w:name w:val="Body Text Indent 3 Char"/>
    <w:basedOn w:val="DefaultParagraphFont"/>
    <w:link w:val="BodyTextIndent3"/>
    <w:semiHidden/>
    <w:rsid w:val="002E4C84"/>
    <w:rPr>
      <w:rFonts w:ascii="Times New Roman" w:eastAsia="Times New Roman" w:hAnsi="Times New Roman" w:cs="Times New Roman"/>
      <w:snapToGrid w:val="0"/>
      <w:szCs w:val="20"/>
    </w:rPr>
  </w:style>
  <w:style w:type="paragraph" w:styleId="BodyTextIndent2">
    <w:name w:val="Body Text Indent 2"/>
    <w:basedOn w:val="Normal"/>
    <w:link w:val="BodyTextIndent2Char"/>
    <w:semiHidden/>
    <w:rsid w:val="002E4C84"/>
    <w:pPr>
      <w:spacing w:before="240"/>
      <w:ind w:left="720" w:firstLine="720"/>
    </w:pPr>
    <w:rPr>
      <w:sz w:val="22"/>
    </w:rPr>
  </w:style>
  <w:style w:type="character" w:customStyle="1" w:styleId="BodyTextIndent2Char">
    <w:name w:val="Body Text Indent 2 Char"/>
    <w:basedOn w:val="DefaultParagraphFont"/>
    <w:link w:val="BodyTextIndent2"/>
    <w:semiHidden/>
    <w:rsid w:val="002E4C84"/>
    <w:rPr>
      <w:rFonts w:ascii="Times New Roman" w:eastAsia="Times New Roman" w:hAnsi="Times New Roman" w:cs="Times New Roman"/>
      <w:szCs w:val="24"/>
    </w:rPr>
  </w:style>
  <w:style w:type="paragraph" w:customStyle="1" w:styleId="p23">
    <w:name w:val="p23"/>
    <w:basedOn w:val="Normal"/>
    <w:rsid w:val="002E4C84"/>
    <w:pPr>
      <w:widowControl w:val="0"/>
      <w:tabs>
        <w:tab w:val="left" w:pos="700"/>
        <w:tab w:val="left" w:pos="1500"/>
        <w:tab w:val="left" w:pos="1940"/>
      </w:tabs>
      <w:spacing w:line="280" w:lineRule="atLeast"/>
      <w:ind w:left="720" w:firstLine="720"/>
      <w:jc w:val="both"/>
    </w:pPr>
    <w:rPr>
      <w:snapToGrid w:val="0"/>
      <w:szCs w:val="20"/>
    </w:rPr>
  </w:style>
  <w:style w:type="paragraph" w:styleId="Header">
    <w:name w:val="header"/>
    <w:basedOn w:val="Normal"/>
    <w:link w:val="HeaderChar"/>
    <w:semiHidden/>
    <w:rsid w:val="002E4C84"/>
    <w:pPr>
      <w:tabs>
        <w:tab w:val="center" w:pos="4320"/>
        <w:tab w:val="right" w:pos="8640"/>
      </w:tabs>
    </w:pPr>
    <w:rPr>
      <w:sz w:val="20"/>
      <w:szCs w:val="20"/>
    </w:rPr>
  </w:style>
  <w:style w:type="character" w:customStyle="1" w:styleId="HeaderChar">
    <w:name w:val="Header Char"/>
    <w:basedOn w:val="DefaultParagraphFont"/>
    <w:link w:val="Header"/>
    <w:semiHidden/>
    <w:rsid w:val="002E4C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4C84"/>
    <w:pPr>
      <w:tabs>
        <w:tab w:val="center" w:pos="4680"/>
        <w:tab w:val="right" w:pos="9360"/>
      </w:tabs>
    </w:pPr>
  </w:style>
  <w:style w:type="character" w:customStyle="1" w:styleId="FooterChar">
    <w:name w:val="Footer Char"/>
    <w:basedOn w:val="DefaultParagraphFont"/>
    <w:link w:val="Footer"/>
    <w:uiPriority w:val="99"/>
    <w:rsid w:val="002E4C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D80"/>
    <w:rPr>
      <w:rFonts w:ascii="Tahoma" w:hAnsi="Tahoma" w:cs="Tahoma"/>
      <w:sz w:val="16"/>
      <w:szCs w:val="16"/>
    </w:rPr>
  </w:style>
  <w:style w:type="character" w:customStyle="1" w:styleId="BalloonTextChar">
    <w:name w:val="Balloon Text Char"/>
    <w:basedOn w:val="DefaultParagraphFont"/>
    <w:link w:val="BalloonText"/>
    <w:uiPriority w:val="99"/>
    <w:semiHidden/>
    <w:rsid w:val="000A2D80"/>
    <w:rPr>
      <w:rFonts w:ascii="Tahoma" w:eastAsia="Times New Roman" w:hAnsi="Tahoma" w:cs="Tahoma"/>
      <w:sz w:val="16"/>
      <w:szCs w:val="16"/>
    </w:rPr>
  </w:style>
  <w:style w:type="paragraph" w:customStyle="1" w:styleId="CTEtxt">
    <w:name w:val="CTE txt"/>
    <w:basedOn w:val="Normal"/>
    <w:rsid w:val="00522572"/>
    <w:pPr>
      <w:spacing w:after="160"/>
      <w:ind w:firstLine="360"/>
      <w:jc w:val="both"/>
    </w:pPr>
    <w:rPr>
      <w:sz w:val="22"/>
      <w:szCs w:val="20"/>
    </w:rPr>
  </w:style>
  <w:style w:type="paragraph" w:styleId="BodyText">
    <w:name w:val="Body Text"/>
    <w:basedOn w:val="Normal"/>
    <w:link w:val="BodyTextChar"/>
    <w:uiPriority w:val="99"/>
    <w:semiHidden/>
    <w:unhideWhenUsed/>
    <w:rsid w:val="00F46016"/>
    <w:pPr>
      <w:spacing w:after="120"/>
    </w:pPr>
  </w:style>
  <w:style w:type="character" w:customStyle="1" w:styleId="BodyTextChar">
    <w:name w:val="Body Text Char"/>
    <w:basedOn w:val="DefaultParagraphFont"/>
    <w:link w:val="BodyText"/>
    <w:uiPriority w:val="99"/>
    <w:semiHidden/>
    <w:rsid w:val="00F46016"/>
    <w:rPr>
      <w:rFonts w:ascii="Times New Roman" w:eastAsia="Times New Roman" w:hAnsi="Times New Roman"/>
      <w:sz w:val="24"/>
      <w:szCs w:val="24"/>
    </w:rPr>
  </w:style>
  <w:style w:type="character" w:customStyle="1" w:styleId="Heading6Char">
    <w:name w:val="Heading 6 Char"/>
    <w:basedOn w:val="DefaultParagraphFont"/>
    <w:link w:val="Heading6"/>
    <w:rsid w:val="00F46016"/>
    <w:rPr>
      <w:rFonts w:ascii="Times New Roman" w:eastAsia="Times New Roman" w:hAnsi="Times New Roman"/>
      <w:b/>
      <w:sz w:val="24"/>
      <w:szCs w:val="24"/>
    </w:rPr>
  </w:style>
  <w:style w:type="paragraph" w:styleId="EndnoteText">
    <w:name w:val="endnote text"/>
    <w:basedOn w:val="Normal"/>
    <w:link w:val="EndnoteTextChar"/>
    <w:semiHidden/>
    <w:rsid w:val="00F46016"/>
    <w:pPr>
      <w:widowControl w:val="0"/>
    </w:pPr>
    <w:rPr>
      <w:snapToGrid w:val="0"/>
      <w:szCs w:val="20"/>
    </w:rPr>
  </w:style>
  <w:style w:type="character" w:customStyle="1" w:styleId="EndnoteTextChar">
    <w:name w:val="Endnote Text Char"/>
    <w:basedOn w:val="DefaultParagraphFont"/>
    <w:link w:val="EndnoteText"/>
    <w:semiHidden/>
    <w:rsid w:val="00F46016"/>
    <w:rPr>
      <w:rFonts w:ascii="Times New Roman" w:eastAsia="Times New Roman" w:hAnsi="Times New Roman"/>
      <w:snapToGrid w:val="0"/>
      <w:sz w:val="24"/>
    </w:rPr>
  </w:style>
  <w:style w:type="character" w:customStyle="1" w:styleId="Heading4Char">
    <w:name w:val="Heading 4 Char"/>
    <w:basedOn w:val="DefaultParagraphFont"/>
    <w:link w:val="Heading4"/>
    <w:uiPriority w:val="9"/>
    <w:semiHidden/>
    <w:rsid w:val="00B77C72"/>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074AE5"/>
    <w:pPr>
      <w:spacing w:after="120" w:line="480" w:lineRule="auto"/>
    </w:pPr>
  </w:style>
  <w:style w:type="character" w:customStyle="1" w:styleId="BodyText2Char">
    <w:name w:val="Body Text 2 Char"/>
    <w:basedOn w:val="DefaultParagraphFont"/>
    <w:link w:val="BodyText2"/>
    <w:uiPriority w:val="99"/>
    <w:semiHidden/>
    <w:rsid w:val="00074AE5"/>
    <w:rPr>
      <w:rFonts w:ascii="Times New Roman" w:eastAsia="Times New Roman" w:hAnsi="Times New Roman"/>
      <w:sz w:val="24"/>
      <w:szCs w:val="24"/>
    </w:rPr>
  </w:style>
  <w:style w:type="paragraph" w:styleId="ListParagraph">
    <w:name w:val="List Paragraph"/>
    <w:basedOn w:val="Normal"/>
    <w:uiPriority w:val="34"/>
    <w:qFormat/>
    <w:rsid w:val="00027529"/>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85023"/>
    <w:pPr>
      <w:autoSpaceDE w:val="0"/>
      <w:autoSpaceDN w:val="0"/>
    </w:pPr>
    <w:rPr>
      <w:rFonts w:eastAsiaTheme="minorHAnsi"/>
      <w:color w:val="000000"/>
    </w:rPr>
  </w:style>
  <w:style w:type="character" w:customStyle="1" w:styleId="Heading1Char">
    <w:name w:val="Heading 1 Char"/>
    <w:basedOn w:val="DefaultParagraphFont"/>
    <w:link w:val="Heading1"/>
    <w:uiPriority w:val="9"/>
    <w:rsid w:val="008C0D74"/>
    <w:rPr>
      <w:rFonts w:asciiTheme="majorHAnsi" w:eastAsiaTheme="majorEastAsia" w:hAnsiTheme="majorHAnsi" w:cstheme="majorBidi"/>
      <w:b/>
      <w:bCs/>
      <w:color w:val="365F91" w:themeColor="accent1" w:themeShade="BF"/>
      <w:sz w:val="28"/>
      <w:szCs w:val="28"/>
    </w:rPr>
  </w:style>
  <w:style w:type="character" w:customStyle="1" w:styleId="A3">
    <w:name w:val="A3"/>
    <w:uiPriority w:val="99"/>
    <w:rsid w:val="00C863F3"/>
    <w:rPr>
      <w:rFonts w:ascii="Baskerville" w:hAnsi="Baskerville" w:cs="Baskerville"/>
      <w:color w:val="000000"/>
      <w:sz w:val="19"/>
      <w:szCs w:val="19"/>
    </w:rPr>
  </w:style>
  <w:style w:type="paragraph" w:customStyle="1" w:styleId="Pa3">
    <w:name w:val="Pa3"/>
    <w:basedOn w:val="Normal"/>
    <w:next w:val="Normal"/>
    <w:uiPriority w:val="99"/>
    <w:rsid w:val="00C863F3"/>
    <w:pPr>
      <w:autoSpaceDE w:val="0"/>
      <w:autoSpaceDN w:val="0"/>
      <w:adjustRightInd w:val="0"/>
      <w:spacing w:line="241" w:lineRule="atLeast"/>
    </w:pPr>
    <w:rPr>
      <w:rFonts w:ascii="HelveticaNeue MediumCond" w:eastAsiaTheme="minorHAnsi" w:hAnsi="HelveticaNeue MediumCond" w:cstheme="minorBidi"/>
    </w:rPr>
  </w:style>
  <w:style w:type="character" w:customStyle="1" w:styleId="A1">
    <w:name w:val="A1"/>
    <w:uiPriority w:val="99"/>
    <w:rsid w:val="00C863F3"/>
    <w:rPr>
      <w:rFonts w:cs="HelveticaNeue MediumCond"/>
      <w:color w:val="000000"/>
      <w:sz w:val="28"/>
      <w:szCs w:val="28"/>
    </w:rPr>
  </w:style>
  <w:style w:type="character" w:styleId="Strong">
    <w:name w:val="Strong"/>
    <w:basedOn w:val="DefaultParagraphFont"/>
    <w:uiPriority w:val="22"/>
    <w:qFormat/>
    <w:rsid w:val="00922535"/>
    <w:rPr>
      <w:b/>
      <w:bCs/>
    </w:rPr>
  </w:style>
  <w:style w:type="paragraph" w:styleId="NoSpacing">
    <w:name w:val="No Spacing"/>
    <w:uiPriority w:val="1"/>
    <w:qFormat/>
    <w:rsid w:val="001A1327"/>
    <w:rPr>
      <w:rFonts w:ascii="Times New Roman" w:eastAsia="Times New Roman" w:hAnsi="Times New Roman"/>
      <w:sz w:val="24"/>
      <w:szCs w:val="24"/>
    </w:rPr>
  </w:style>
  <w:style w:type="character" w:styleId="Hyperlink">
    <w:name w:val="Hyperlink"/>
    <w:basedOn w:val="DefaultParagraphFont"/>
    <w:uiPriority w:val="99"/>
    <w:unhideWhenUsed/>
    <w:rsid w:val="00BB0A70"/>
    <w:rPr>
      <w:color w:val="0000FF"/>
      <w:u w:val="single"/>
    </w:rPr>
  </w:style>
  <w:style w:type="character" w:styleId="FollowedHyperlink">
    <w:name w:val="FollowedHyperlink"/>
    <w:basedOn w:val="DefaultParagraphFont"/>
    <w:uiPriority w:val="99"/>
    <w:semiHidden/>
    <w:unhideWhenUsed/>
    <w:rsid w:val="00730D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84"/>
    <w:rPr>
      <w:rFonts w:ascii="Times New Roman" w:eastAsia="Times New Roman" w:hAnsi="Times New Roman"/>
      <w:sz w:val="24"/>
      <w:szCs w:val="24"/>
    </w:rPr>
  </w:style>
  <w:style w:type="paragraph" w:styleId="Heading1">
    <w:name w:val="heading 1"/>
    <w:basedOn w:val="Normal"/>
    <w:next w:val="Normal"/>
    <w:link w:val="Heading1Char"/>
    <w:uiPriority w:val="9"/>
    <w:qFormat/>
    <w:rsid w:val="008C0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77C72"/>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F46016"/>
    <w:pPr>
      <w:keepNext/>
      <w:spacing w:before="2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2E4C84"/>
    <w:pPr>
      <w:widowControl w:val="0"/>
      <w:autoSpaceDE w:val="0"/>
      <w:autoSpaceDN w:val="0"/>
      <w:adjustRightInd w:val="0"/>
      <w:ind w:left="720" w:hanging="360"/>
    </w:pPr>
  </w:style>
  <w:style w:type="paragraph" w:styleId="BodyTextIndent">
    <w:name w:val="Body Text Indent"/>
    <w:basedOn w:val="Normal"/>
    <w:link w:val="BodyTextIndentChar"/>
    <w:semiHidden/>
    <w:rsid w:val="002E4C84"/>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semiHidden/>
    <w:rsid w:val="002E4C8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2E4C84"/>
    <w:pPr>
      <w:widowControl w:val="0"/>
      <w:ind w:left="720"/>
    </w:pPr>
    <w:rPr>
      <w:snapToGrid w:val="0"/>
      <w:sz w:val="22"/>
      <w:szCs w:val="20"/>
    </w:rPr>
  </w:style>
  <w:style w:type="character" w:customStyle="1" w:styleId="BodyTextIndent3Char">
    <w:name w:val="Body Text Indent 3 Char"/>
    <w:basedOn w:val="DefaultParagraphFont"/>
    <w:link w:val="BodyTextIndent3"/>
    <w:semiHidden/>
    <w:rsid w:val="002E4C84"/>
    <w:rPr>
      <w:rFonts w:ascii="Times New Roman" w:eastAsia="Times New Roman" w:hAnsi="Times New Roman" w:cs="Times New Roman"/>
      <w:snapToGrid w:val="0"/>
      <w:szCs w:val="20"/>
    </w:rPr>
  </w:style>
  <w:style w:type="paragraph" w:styleId="BodyTextIndent2">
    <w:name w:val="Body Text Indent 2"/>
    <w:basedOn w:val="Normal"/>
    <w:link w:val="BodyTextIndent2Char"/>
    <w:semiHidden/>
    <w:rsid w:val="002E4C84"/>
    <w:pPr>
      <w:spacing w:before="240"/>
      <w:ind w:left="720" w:firstLine="720"/>
    </w:pPr>
    <w:rPr>
      <w:sz w:val="22"/>
    </w:rPr>
  </w:style>
  <w:style w:type="character" w:customStyle="1" w:styleId="BodyTextIndent2Char">
    <w:name w:val="Body Text Indent 2 Char"/>
    <w:basedOn w:val="DefaultParagraphFont"/>
    <w:link w:val="BodyTextIndent2"/>
    <w:semiHidden/>
    <w:rsid w:val="002E4C84"/>
    <w:rPr>
      <w:rFonts w:ascii="Times New Roman" w:eastAsia="Times New Roman" w:hAnsi="Times New Roman" w:cs="Times New Roman"/>
      <w:szCs w:val="24"/>
    </w:rPr>
  </w:style>
  <w:style w:type="paragraph" w:customStyle="1" w:styleId="p23">
    <w:name w:val="p23"/>
    <w:basedOn w:val="Normal"/>
    <w:rsid w:val="002E4C84"/>
    <w:pPr>
      <w:widowControl w:val="0"/>
      <w:tabs>
        <w:tab w:val="left" w:pos="700"/>
        <w:tab w:val="left" w:pos="1500"/>
        <w:tab w:val="left" w:pos="1940"/>
      </w:tabs>
      <w:spacing w:line="280" w:lineRule="atLeast"/>
      <w:ind w:left="720" w:firstLine="720"/>
      <w:jc w:val="both"/>
    </w:pPr>
    <w:rPr>
      <w:snapToGrid w:val="0"/>
      <w:szCs w:val="20"/>
    </w:rPr>
  </w:style>
  <w:style w:type="paragraph" w:styleId="Header">
    <w:name w:val="header"/>
    <w:basedOn w:val="Normal"/>
    <w:link w:val="HeaderChar"/>
    <w:semiHidden/>
    <w:rsid w:val="002E4C84"/>
    <w:pPr>
      <w:tabs>
        <w:tab w:val="center" w:pos="4320"/>
        <w:tab w:val="right" w:pos="8640"/>
      </w:tabs>
    </w:pPr>
    <w:rPr>
      <w:sz w:val="20"/>
      <w:szCs w:val="20"/>
    </w:rPr>
  </w:style>
  <w:style w:type="character" w:customStyle="1" w:styleId="HeaderChar">
    <w:name w:val="Header Char"/>
    <w:basedOn w:val="DefaultParagraphFont"/>
    <w:link w:val="Header"/>
    <w:semiHidden/>
    <w:rsid w:val="002E4C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4C84"/>
    <w:pPr>
      <w:tabs>
        <w:tab w:val="center" w:pos="4680"/>
        <w:tab w:val="right" w:pos="9360"/>
      </w:tabs>
    </w:pPr>
  </w:style>
  <w:style w:type="character" w:customStyle="1" w:styleId="FooterChar">
    <w:name w:val="Footer Char"/>
    <w:basedOn w:val="DefaultParagraphFont"/>
    <w:link w:val="Footer"/>
    <w:uiPriority w:val="99"/>
    <w:rsid w:val="002E4C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D80"/>
    <w:rPr>
      <w:rFonts w:ascii="Tahoma" w:hAnsi="Tahoma" w:cs="Tahoma"/>
      <w:sz w:val="16"/>
      <w:szCs w:val="16"/>
    </w:rPr>
  </w:style>
  <w:style w:type="character" w:customStyle="1" w:styleId="BalloonTextChar">
    <w:name w:val="Balloon Text Char"/>
    <w:basedOn w:val="DefaultParagraphFont"/>
    <w:link w:val="BalloonText"/>
    <w:uiPriority w:val="99"/>
    <w:semiHidden/>
    <w:rsid w:val="000A2D80"/>
    <w:rPr>
      <w:rFonts w:ascii="Tahoma" w:eastAsia="Times New Roman" w:hAnsi="Tahoma" w:cs="Tahoma"/>
      <w:sz w:val="16"/>
      <w:szCs w:val="16"/>
    </w:rPr>
  </w:style>
  <w:style w:type="paragraph" w:customStyle="1" w:styleId="CTEtxt">
    <w:name w:val="CTE txt"/>
    <w:basedOn w:val="Normal"/>
    <w:rsid w:val="00522572"/>
    <w:pPr>
      <w:spacing w:after="160"/>
      <w:ind w:firstLine="360"/>
      <w:jc w:val="both"/>
    </w:pPr>
    <w:rPr>
      <w:sz w:val="22"/>
      <w:szCs w:val="20"/>
    </w:rPr>
  </w:style>
  <w:style w:type="paragraph" w:styleId="BodyText">
    <w:name w:val="Body Text"/>
    <w:basedOn w:val="Normal"/>
    <w:link w:val="BodyTextChar"/>
    <w:uiPriority w:val="99"/>
    <w:semiHidden/>
    <w:unhideWhenUsed/>
    <w:rsid w:val="00F46016"/>
    <w:pPr>
      <w:spacing w:after="120"/>
    </w:pPr>
  </w:style>
  <w:style w:type="character" w:customStyle="1" w:styleId="BodyTextChar">
    <w:name w:val="Body Text Char"/>
    <w:basedOn w:val="DefaultParagraphFont"/>
    <w:link w:val="BodyText"/>
    <w:uiPriority w:val="99"/>
    <w:semiHidden/>
    <w:rsid w:val="00F46016"/>
    <w:rPr>
      <w:rFonts w:ascii="Times New Roman" w:eastAsia="Times New Roman" w:hAnsi="Times New Roman"/>
      <w:sz w:val="24"/>
      <w:szCs w:val="24"/>
    </w:rPr>
  </w:style>
  <w:style w:type="character" w:customStyle="1" w:styleId="Heading6Char">
    <w:name w:val="Heading 6 Char"/>
    <w:basedOn w:val="DefaultParagraphFont"/>
    <w:link w:val="Heading6"/>
    <w:rsid w:val="00F46016"/>
    <w:rPr>
      <w:rFonts w:ascii="Times New Roman" w:eastAsia="Times New Roman" w:hAnsi="Times New Roman"/>
      <w:b/>
      <w:sz w:val="24"/>
      <w:szCs w:val="24"/>
    </w:rPr>
  </w:style>
  <w:style w:type="paragraph" w:styleId="EndnoteText">
    <w:name w:val="endnote text"/>
    <w:basedOn w:val="Normal"/>
    <w:link w:val="EndnoteTextChar"/>
    <w:semiHidden/>
    <w:rsid w:val="00F46016"/>
    <w:pPr>
      <w:widowControl w:val="0"/>
    </w:pPr>
    <w:rPr>
      <w:snapToGrid w:val="0"/>
      <w:szCs w:val="20"/>
    </w:rPr>
  </w:style>
  <w:style w:type="character" w:customStyle="1" w:styleId="EndnoteTextChar">
    <w:name w:val="Endnote Text Char"/>
    <w:basedOn w:val="DefaultParagraphFont"/>
    <w:link w:val="EndnoteText"/>
    <w:semiHidden/>
    <w:rsid w:val="00F46016"/>
    <w:rPr>
      <w:rFonts w:ascii="Times New Roman" w:eastAsia="Times New Roman" w:hAnsi="Times New Roman"/>
      <w:snapToGrid w:val="0"/>
      <w:sz w:val="24"/>
    </w:rPr>
  </w:style>
  <w:style w:type="character" w:customStyle="1" w:styleId="Heading4Char">
    <w:name w:val="Heading 4 Char"/>
    <w:basedOn w:val="DefaultParagraphFont"/>
    <w:link w:val="Heading4"/>
    <w:uiPriority w:val="9"/>
    <w:semiHidden/>
    <w:rsid w:val="00B77C72"/>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074AE5"/>
    <w:pPr>
      <w:spacing w:after="120" w:line="480" w:lineRule="auto"/>
    </w:pPr>
  </w:style>
  <w:style w:type="character" w:customStyle="1" w:styleId="BodyText2Char">
    <w:name w:val="Body Text 2 Char"/>
    <w:basedOn w:val="DefaultParagraphFont"/>
    <w:link w:val="BodyText2"/>
    <w:uiPriority w:val="99"/>
    <w:semiHidden/>
    <w:rsid w:val="00074AE5"/>
    <w:rPr>
      <w:rFonts w:ascii="Times New Roman" w:eastAsia="Times New Roman" w:hAnsi="Times New Roman"/>
      <w:sz w:val="24"/>
      <w:szCs w:val="24"/>
    </w:rPr>
  </w:style>
  <w:style w:type="paragraph" w:styleId="ListParagraph">
    <w:name w:val="List Paragraph"/>
    <w:basedOn w:val="Normal"/>
    <w:uiPriority w:val="34"/>
    <w:qFormat/>
    <w:rsid w:val="00027529"/>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85023"/>
    <w:pPr>
      <w:autoSpaceDE w:val="0"/>
      <w:autoSpaceDN w:val="0"/>
    </w:pPr>
    <w:rPr>
      <w:rFonts w:eastAsiaTheme="minorHAnsi"/>
      <w:color w:val="000000"/>
    </w:rPr>
  </w:style>
  <w:style w:type="character" w:customStyle="1" w:styleId="Heading1Char">
    <w:name w:val="Heading 1 Char"/>
    <w:basedOn w:val="DefaultParagraphFont"/>
    <w:link w:val="Heading1"/>
    <w:uiPriority w:val="9"/>
    <w:rsid w:val="008C0D74"/>
    <w:rPr>
      <w:rFonts w:asciiTheme="majorHAnsi" w:eastAsiaTheme="majorEastAsia" w:hAnsiTheme="majorHAnsi" w:cstheme="majorBidi"/>
      <w:b/>
      <w:bCs/>
      <w:color w:val="365F91" w:themeColor="accent1" w:themeShade="BF"/>
      <w:sz w:val="28"/>
      <w:szCs w:val="28"/>
    </w:rPr>
  </w:style>
  <w:style w:type="character" w:customStyle="1" w:styleId="A3">
    <w:name w:val="A3"/>
    <w:uiPriority w:val="99"/>
    <w:rsid w:val="00C863F3"/>
    <w:rPr>
      <w:rFonts w:ascii="Baskerville" w:hAnsi="Baskerville" w:cs="Baskerville"/>
      <w:color w:val="000000"/>
      <w:sz w:val="19"/>
      <w:szCs w:val="19"/>
    </w:rPr>
  </w:style>
  <w:style w:type="paragraph" w:customStyle="1" w:styleId="Pa3">
    <w:name w:val="Pa3"/>
    <w:basedOn w:val="Normal"/>
    <w:next w:val="Normal"/>
    <w:uiPriority w:val="99"/>
    <w:rsid w:val="00C863F3"/>
    <w:pPr>
      <w:autoSpaceDE w:val="0"/>
      <w:autoSpaceDN w:val="0"/>
      <w:adjustRightInd w:val="0"/>
      <w:spacing w:line="241" w:lineRule="atLeast"/>
    </w:pPr>
    <w:rPr>
      <w:rFonts w:ascii="HelveticaNeue MediumCond" w:eastAsiaTheme="minorHAnsi" w:hAnsi="HelveticaNeue MediumCond" w:cstheme="minorBidi"/>
    </w:rPr>
  </w:style>
  <w:style w:type="character" w:customStyle="1" w:styleId="A1">
    <w:name w:val="A1"/>
    <w:uiPriority w:val="99"/>
    <w:rsid w:val="00C863F3"/>
    <w:rPr>
      <w:rFonts w:cs="HelveticaNeue MediumCond"/>
      <w:color w:val="000000"/>
      <w:sz w:val="28"/>
      <w:szCs w:val="28"/>
    </w:rPr>
  </w:style>
  <w:style w:type="character" w:styleId="Strong">
    <w:name w:val="Strong"/>
    <w:basedOn w:val="DefaultParagraphFont"/>
    <w:uiPriority w:val="22"/>
    <w:qFormat/>
    <w:rsid w:val="00922535"/>
    <w:rPr>
      <w:b/>
      <w:bCs/>
    </w:rPr>
  </w:style>
  <w:style w:type="paragraph" w:styleId="NoSpacing">
    <w:name w:val="No Spacing"/>
    <w:uiPriority w:val="1"/>
    <w:qFormat/>
    <w:rsid w:val="001A1327"/>
    <w:rPr>
      <w:rFonts w:ascii="Times New Roman" w:eastAsia="Times New Roman" w:hAnsi="Times New Roman"/>
      <w:sz w:val="24"/>
      <w:szCs w:val="24"/>
    </w:rPr>
  </w:style>
  <w:style w:type="character" w:styleId="Hyperlink">
    <w:name w:val="Hyperlink"/>
    <w:basedOn w:val="DefaultParagraphFont"/>
    <w:uiPriority w:val="99"/>
    <w:unhideWhenUsed/>
    <w:rsid w:val="00BB0A70"/>
    <w:rPr>
      <w:color w:val="0000FF"/>
      <w:u w:val="single"/>
    </w:rPr>
  </w:style>
  <w:style w:type="character" w:styleId="FollowedHyperlink">
    <w:name w:val="FollowedHyperlink"/>
    <w:basedOn w:val="DefaultParagraphFont"/>
    <w:uiPriority w:val="99"/>
    <w:semiHidden/>
    <w:unhideWhenUsed/>
    <w:rsid w:val="00730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658">
      <w:bodyDiv w:val="1"/>
      <w:marLeft w:val="0"/>
      <w:marRight w:val="0"/>
      <w:marTop w:val="0"/>
      <w:marBottom w:val="0"/>
      <w:divBdr>
        <w:top w:val="none" w:sz="0" w:space="0" w:color="auto"/>
        <w:left w:val="none" w:sz="0" w:space="0" w:color="auto"/>
        <w:bottom w:val="none" w:sz="0" w:space="0" w:color="auto"/>
        <w:right w:val="none" w:sz="0" w:space="0" w:color="auto"/>
      </w:divBdr>
    </w:div>
    <w:div w:id="465242335">
      <w:bodyDiv w:val="1"/>
      <w:marLeft w:val="0"/>
      <w:marRight w:val="0"/>
      <w:marTop w:val="0"/>
      <w:marBottom w:val="0"/>
      <w:divBdr>
        <w:top w:val="none" w:sz="0" w:space="0" w:color="auto"/>
        <w:left w:val="none" w:sz="0" w:space="0" w:color="auto"/>
        <w:bottom w:val="none" w:sz="0" w:space="0" w:color="auto"/>
        <w:right w:val="none" w:sz="0" w:space="0" w:color="auto"/>
      </w:divBdr>
    </w:div>
    <w:div w:id="478763994">
      <w:bodyDiv w:val="1"/>
      <w:marLeft w:val="0"/>
      <w:marRight w:val="0"/>
      <w:marTop w:val="0"/>
      <w:marBottom w:val="0"/>
      <w:divBdr>
        <w:top w:val="none" w:sz="0" w:space="0" w:color="auto"/>
        <w:left w:val="none" w:sz="0" w:space="0" w:color="auto"/>
        <w:bottom w:val="none" w:sz="0" w:space="0" w:color="auto"/>
        <w:right w:val="none" w:sz="0" w:space="0" w:color="auto"/>
      </w:divBdr>
    </w:div>
    <w:div w:id="557206434">
      <w:bodyDiv w:val="1"/>
      <w:marLeft w:val="0"/>
      <w:marRight w:val="0"/>
      <w:marTop w:val="0"/>
      <w:marBottom w:val="0"/>
      <w:divBdr>
        <w:top w:val="none" w:sz="0" w:space="0" w:color="auto"/>
        <w:left w:val="none" w:sz="0" w:space="0" w:color="auto"/>
        <w:bottom w:val="none" w:sz="0" w:space="0" w:color="auto"/>
        <w:right w:val="none" w:sz="0" w:space="0" w:color="auto"/>
      </w:divBdr>
    </w:div>
    <w:div w:id="565534962">
      <w:bodyDiv w:val="1"/>
      <w:marLeft w:val="0"/>
      <w:marRight w:val="0"/>
      <w:marTop w:val="0"/>
      <w:marBottom w:val="0"/>
      <w:divBdr>
        <w:top w:val="none" w:sz="0" w:space="0" w:color="auto"/>
        <w:left w:val="none" w:sz="0" w:space="0" w:color="auto"/>
        <w:bottom w:val="none" w:sz="0" w:space="0" w:color="auto"/>
        <w:right w:val="none" w:sz="0" w:space="0" w:color="auto"/>
      </w:divBdr>
    </w:div>
    <w:div w:id="889463771">
      <w:bodyDiv w:val="1"/>
      <w:marLeft w:val="0"/>
      <w:marRight w:val="0"/>
      <w:marTop w:val="0"/>
      <w:marBottom w:val="0"/>
      <w:divBdr>
        <w:top w:val="none" w:sz="0" w:space="0" w:color="auto"/>
        <w:left w:val="none" w:sz="0" w:space="0" w:color="auto"/>
        <w:bottom w:val="none" w:sz="0" w:space="0" w:color="auto"/>
        <w:right w:val="none" w:sz="0" w:space="0" w:color="auto"/>
      </w:divBdr>
    </w:div>
    <w:div w:id="1264803031">
      <w:bodyDiv w:val="1"/>
      <w:marLeft w:val="0"/>
      <w:marRight w:val="0"/>
      <w:marTop w:val="0"/>
      <w:marBottom w:val="0"/>
      <w:divBdr>
        <w:top w:val="none" w:sz="0" w:space="0" w:color="auto"/>
        <w:left w:val="none" w:sz="0" w:space="0" w:color="auto"/>
        <w:bottom w:val="none" w:sz="0" w:space="0" w:color="auto"/>
        <w:right w:val="none" w:sz="0" w:space="0" w:color="auto"/>
      </w:divBdr>
    </w:div>
    <w:div w:id="1479419864">
      <w:bodyDiv w:val="1"/>
      <w:marLeft w:val="0"/>
      <w:marRight w:val="0"/>
      <w:marTop w:val="0"/>
      <w:marBottom w:val="0"/>
      <w:divBdr>
        <w:top w:val="none" w:sz="0" w:space="0" w:color="auto"/>
        <w:left w:val="none" w:sz="0" w:space="0" w:color="auto"/>
        <w:bottom w:val="none" w:sz="0" w:space="0" w:color="auto"/>
        <w:right w:val="none" w:sz="0" w:space="0" w:color="auto"/>
      </w:divBdr>
    </w:div>
    <w:div w:id="1568147395">
      <w:bodyDiv w:val="1"/>
      <w:marLeft w:val="0"/>
      <w:marRight w:val="0"/>
      <w:marTop w:val="0"/>
      <w:marBottom w:val="0"/>
      <w:divBdr>
        <w:top w:val="none" w:sz="0" w:space="0" w:color="auto"/>
        <w:left w:val="none" w:sz="0" w:space="0" w:color="auto"/>
        <w:bottom w:val="none" w:sz="0" w:space="0" w:color="auto"/>
        <w:right w:val="none" w:sz="0" w:space="0" w:color="auto"/>
      </w:divBdr>
      <w:divsChild>
        <w:div w:id="2070491396">
          <w:marLeft w:val="1080"/>
          <w:marRight w:val="0"/>
          <w:marTop w:val="100"/>
          <w:marBottom w:val="0"/>
          <w:divBdr>
            <w:top w:val="none" w:sz="0" w:space="0" w:color="auto"/>
            <w:left w:val="none" w:sz="0" w:space="0" w:color="auto"/>
            <w:bottom w:val="none" w:sz="0" w:space="0" w:color="auto"/>
            <w:right w:val="none" w:sz="0" w:space="0" w:color="auto"/>
          </w:divBdr>
        </w:div>
        <w:div w:id="1053890604">
          <w:marLeft w:val="1080"/>
          <w:marRight w:val="0"/>
          <w:marTop w:val="100"/>
          <w:marBottom w:val="0"/>
          <w:divBdr>
            <w:top w:val="none" w:sz="0" w:space="0" w:color="auto"/>
            <w:left w:val="none" w:sz="0" w:space="0" w:color="auto"/>
            <w:bottom w:val="none" w:sz="0" w:space="0" w:color="auto"/>
            <w:right w:val="none" w:sz="0" w:space="0" w:color="auto"/>
          </w:divBdr>
        </w:div>
      </w:divsChild>
    </w:div>
    <w:div w:id="16316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mi.delawareworks.com/Content/Publications/Help%20Wanted%20Online.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e.k12.de.us/Page/20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dr.doleta.gov/directives/attach/TEGL/TEGL_21-16.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oblink.delaware.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federalregister.gov/documents/2016/12/13/2016-29899/tests-determined-to-be-suitable-for-use-in-the-national-reporting-system-for-adult-educ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20C8-AA8D-43B7-B738-4CC043CA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17</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57664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Maggie.Jones</dc:creator>
  <cp:lastModifiedBy>Joyce.Ottinger</cp:lastModifiedBy>
  <cp:revision>60</cp:revision>
  <cp:lastPrinted>2017-06-12T12:35:00Z</cp:lastPrinted>
  <dcterms:created xsi:type="dcterms:W3CDTF">2018-01-22T14:39:00Z</dcterms:created>
  <dcterms:modified xsi:type="dcterms:W3CDTF">2018-02-01T13:16:00Z</dcterms:modified>
</cp:coreProperties>
</file>