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32" w:rsidRPr="001859BC" w:rsidRDefault="00761332" w:rsidP="00761332">
      <w:pPr>
        <w:suppressAutoHyphens/>
        <w:jc w:val="right"/>
        <w:rPr>
          <w:b/>
          <w:spacing w:val="-3"/>
          <w:sz w:val="22"/>
        </w:rPr>
      </w:pPr>
      <w:bookmarkStart w:id="0" w:name="_GoBack"/>
      <w:bookmarkEnd w:id="0"/>
      <w:r w:rsidRPr="001859BC">
        <w:rPr>
          <w:b/>
          <w:spacing w:val="-3"/>
          <w:sz w:val="22"/>
        </w:rPr>
        <w:t>A</w:t>
      </w:r>
      <w:r>
        <w:rPr>
          <w:b/>
          <w:spacing w:val="-3"/>
          <w:sz w:val="22"/>
        </w:rPr>
        <w:t>ttachment</w:t>
      </w:r>
      <w:r w:rsidRPr="001859BC">
        <w:rPr>
          <w:b/>
          <w:spacing w:val="-3"/>
          <w:sz w:val="22"/>
        </w:rPr>
        <w:t xml:space="preserve"> 1</w:t>
      </w:r>
    </w:p>
    <w:p w:rsidR="00761332" w:rsidRPr="00CB2BEC" w:rsidRDefault="00761332" w:rsidP="00761332">
      <w:pPr>
        <w:suppressAutoHyphens/>
        <w:jc w:val="both"/>
        <w:rPr>
          <w:b/>
          <w:spacing w:val="-3"/>
          <w:sz w:val="22"/>
        </w:rPr>
      </w:pPr>
      <w:r w:rsidRPr="00CB2BEC">
        <w:rPr>
          <w:b/>
          <w:spacing w:val="-3"/>
          <w:sz w:val="22"/>
        </w:rPr>
        <w:t>NO PROPOSAL REPLY FORM</w:t>
      </w:r>
    </w:p>
    <w:p w:rsidR="00761332" w:rsidRPr="00AF4BE4" w:rsidRDefault="00761332" w:rsidP="00761332">
      <w:pPr>
        <w:suppressAutoHyphens/>
        <w:jc w:val="both"/>
        <w:rPr>
          <w:spacing w:val="-3"/>
          <w:sz w:val="22"/>
        </w:rPr>
      </w:pPr>
    </w:p>
    <w:p w:rsidR="00761332" w:rsidRDefault="00761332" w:rsidP="00761332">
      <w:pPr>
        <w:ind w:left="2880" w:hanging="2880"/>
        <w:rPr>
          <w:b/>
          <w:sz w:val="22"/>
          <w:szCs w:val="22"/>
        </w:rPr>
      </w:pPr>
      <w:r w:rsidRPr="00C84D80">
        <w:rPr>
          <w:spacing w:val="-3"/>
          <w:sz w:val="22"/>
        </w:rPr>
        <w:t>C</w:t>
      </w:r>
      <w:r>
        <w:rPr>
          <w:spacing w:val="-3"/>
          <w:sz w:val="22"/>
        </w:rPr>
        <w:t>ontract No.</w:t>
      </w:r>
      <w:r w:rsidRPr="00C84D80">
        <w:rPr>
          <w:spacing w:val="-3"/>
          <w:sz w:val="22"/>
        </w:rPr>
        <w:t xml:space="preserve"> </w:t>
      </w:r>
      <w:r>
        <w:rPr>
          <w:spacing w:val="-3"/>
          <w:sz w:val="22"/>
        </w:rPr>
        <w:t>HSS</w:t>
      </w:r>
      <w:r w:rsidRPr="00EC7333">
        <w:rPr>
          <w:spacing w:val="-3"/>
          <w:sz w:val="22"/>
        </w:rPr>
        <w:t>-</w:t>
      </w:r>
      <w:r w:rsidRPr="00EC7333">
        <w:rPr>
          <w:sz w:val="22"/>
          <w:szCs w:val="22"/>
        </w:rPr>
        <w:t>19-013</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end"/>
      </w:r>
      <w:r>
        <w:rPr>
          <w:spacing w:val="-3"/>
          <w:sz w:val="22"/>
        </w:rPr>
        <w:tab/>
        <w:t>Contract Title</w:t>
      </w:r>
      <w:r w:rsidRPr="00C84D80">
        <w:rPr>
          <w:spacing w:val="-3"/>
          <w:sz w:val="22"/>
        </w:rPr>
        <w:t>:</w:t>
      </w:r>
      <w:r w:rsidRPr="00C84D80">
        <w:rPr>
          <w:spacing w:val="-3"/>
          <w:sz w:val="22"/>
        </w:rPr>
        <w:tab/>
      </w:r>
      <w:r>
        <w:rPr>
          <w:b/>
          <w:sz w:val="22"/>
          <w:szCs w:val="22"/>
        </w:rPr>
        <w:t xml:space="preserve">EMPLOYMENT AND TRAINING PROGRAM   SERVICES </w:t>
      </w:r>
    </w:p>
    <w:p w:rsidR="00761332" w:rsidRDefault="00761332" w:rsidP="00761332">
      <w:pPr>
        <w:suppressAutoHyphens/>
        <w:ind w:left="5040" w:hanging="4320"/>
        <w:jc w:val="both"/>
        <w:rPr>
          <w:spacing w:val="-3"/>
          <w:sz w:val="22"/>
        </w:rPr>
      </w:pPr>
    </w:p>
    <w:p w:rsidR="00761332" w:rsidRDefault="00761332" w:rsidP="00761332">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761332" w:rsidRDefault="00761332" w:rsidP="00761332">
      <w:pPr>
        <w:suppressAutoHyphens/>
        <w:jc w:val="both"/>
        <w:rPr>
          <w:spacing w:val="-3"/>
          <w:sz w:val="22"/>
        </w:rPr>
      </w:pPr>
    </w:p>
    <w:p w:rsidR="00761332" w:rsidRDefault="00761332" w:rsidP="00761332">
      <w:pPr>
        <w:suppressAutoHyphens/>
        <w:jc w:val="both"/>
        <w:rPr>
          <w:spacing w:val="-3"/>
          <w:sz w:val="22"/>
        </w:rPr>
      </w:pPr>
      <w:r>
        <w:rPr>
          <w:spacing w:val="-3"/>
          <w:sz w:val="22"/>
        </w:rPr>
        <w:t>Unfortunately, we must offer a "No Proposal" at this time because:</w:t>
      </w:r>
    </w:p>
    <w:p w:rsidR="00761332" w:rsidRDefault="00761332" w:rsidP="00761332">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761332" w:rsidTr="00D773A8">
        <w:trPr>
          <w:jc w:val="center"/>
        </w:trPr>
        <w:tc>
          <w:tcPr>
            <w:tcW w:w="828" w:type="dxa"/>
            <w:tcBorders>
              <w:bottom w:val="single" w:sz="4" w:space="0" w:color="auto"/>
            </w:tcBorders>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r>
              <w:rPr>
                <w:spacing w:val="-3"/>
                <w:sz w:val="22"/>
              </w:rPr>
              <w:t>1.</w:t>
            </w:r>
          </w:p>
        </w:tc>
        <w:tc>
          <w:tcPr>
            <w:tcW w:w="270" w:type="dxa"/>
          </w:tcPr>
          <w:p w:rsidR="00761332" w:rsidRDefault="00761332" w:rsidP="00D773A8">
            <w:pPr>
              <w:suppressAutoHyphens/>
              <w:jc w:val="both"/>
              <w:rPr>
                <w:spacing w:val="-3"/>
                <w:sz w:val="22"/>
              </w:rPr>
            </w:pPr>
          </w:p>
        </w:tc>
        <w:tc>
          <w:tcPr>
            <w:tcW w:w="8882" w:type="dxa"/>
          </w:tcPr>
          <w:p w:rsidR="00761332" w:rsidRPr="004A39F9" w:rsidRDefault="00761332" w:rsidP="00D773A8">
            <w:pPr>
              <w:pStyle w:val="EndnoteText"/>
              <w:jc w:val="both"/>
              <w:rPr>
                <w:rFonts w:ascii="Arial" w:hAnsi="Arial"/>
                <w:spacing w:val="-3"/>
                <w:sz w:val="22"/>
              </w:rPr>
            </w:pPr>
            <w:r w:rsidRPr="004A39F9">
              <w:rPr>
                <w:rFonts w:ascii="Arial" w:hAnsi="Arial"/>
                <w:spacing w:val="-3"/>
                <w:sz w:val="22"/>
              </w:rPr>
              <w:t>We do not wish to participate in the proposal process.</w:t>
            </w:r>
          </w:p>
        </w:tc>
      </w:tr>
      <w:tr w:rsidR="00761332" w:rsidTr="00D773A8">
        <w:trPr>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p>
        </w:tc>
      </w:tr>
      <w:tr w:rsidR="00761332" w:rsidTr="00D773A8">
        <w:trPr>
          <w:jc w:val="center"/>
        </w:trPr>
        <w:tc>
          <w:tcPr>
            <w:tcW w:w="828" w:type="dxa"/>
            <w:tcBorders>
              <w:bottom w:val="single" w:sz="4" w:space="0" w:color="auto"/>
            </w:tcBorders>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r>
              <w:rPr>
                <w:spacing w:val="-3"/>
                <w:sz w:val="22"/>
              </w:rPr>
              <w:t>2.</w:t>
            </w: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r>
              <w:rPr>
                <w:spacing w:val="-3"/>
                <w:sz w:val="22"/>
              </w:rPr>
              <w:t>We do not wish to bid under the terms and conditions of the Request for Proposal document.  Our objections are:</w:t>
            </w:r>
          </w:p>
        </w:tc>
      </w:tr>
      <w:tr w:rsidR="00761332" w:rsidTr="00D773A8">
        <w:trPr>
          <w:trHeight w:hRule="exact" w:val="400"/>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p>
        </w:tc>
      </w:tr>
      <w:tr w:rsidR="00761332" w:rsidTr="00D773A8">
        <w:trPr>
          <w:trHeight w:hRule="exact" w:val="400"/>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Borders>
              <w:top w:val="single" w:sz="4" w:space="0" w:color="auto"/>
              <w:bottom w:val="single" w:sz="4" w:space="0" w:color="auto"/>
            </w:tcBorders>
          </w:tcPr>
          <w:p w:rsidR="00761332" w:rsidRDefault="00761332" w:rsidP="00D773A8">
            <w:pPr>
              <w:suppressAutoHyphens/>
              <w:jc w:val="both"/>
              <w:rPr>
                <w:spacing w:val="-3"/>
                <w:sz w:val="22"/>
              </w:rPr>
            </w:pPr>
          </w:p>
        </w:tc>
      </w:tr>
      <w:tr w:rsidR="00761332" w:rsidTr="00D773A8">
        <w:trPr>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p>
        </w:tc>
      </w:tr>
      <w:tr w:rsidR="00761332" w:rsidTr="00D773A8">
        <w:trPr>
          <w:jc w:val="center"/>
        </w:trPr>
        <w:tc>
          <w:tcPr>
            <w:tcW w:w="828" w:type="dxa"/>
            <w:tcBorders>
              <w:bottom w:val="single" w:sz="4" w:space="0" w:color="auto"/>
            </w:tcBorders>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r>
              <w:rPr>
                <w:spacing w:val="-3"/>
                <w:sz w:val="22"/>
              </w:rPr>
              <w:t>3.</w:t>
            </w: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r>
              <w:rPr>
                <w:spacing w:val="-3"/>
                <w:sz w:val="22"/>
              </w:rPr>
              <w:t>We do not feel we can be competitive.</w:t>
            </w:r>
          </w:p>
        </w:tc>
      </w:tr>
      <w:tr w:rsidR="00761332" w:rsidTr="00D773A8">
        <w:trPr>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p>
        </w:tc>
      </w:tr>
      <w:tr w:rsidR="00761332" w:rsidTr="00D773A8">
        <w:trPr>
          <w:jc w:val="center"/>
        </w:trPr>
        <w:tc>
          <w:tcPr>
            <w:tcW w:w="828" w:type="dxa"/>
            <w:tcBorders>
              <w:bottom w:val="single" w:sz="4" w:space="0" w:color="auto"/>
            </w:tcBorders>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r>
              <w:rPr>
                <w:spacing w:val="-3"/>
                <w:sz w:val="22"/>
              </w:rPr>
              <w:t>4.</w:t>
            </w: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r>
              <w:rPr>
                <w:spacing w:val="-3"/>
                <w:sz w:val="22"/>
              </w:rPr>
              <w:t>We cannot submit a Proposal because of the marketing or franchising policies of the manufacturing company.</w:t>
            </w:r>
          </w:p>
        </w:tc>
      </w:tr>
      <w:tr w:rsidR="00761332" w:rsidTr="00D773A8">
        <w:trPr>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p>
        </w:tc>
      </w:tr>
      <w:tr w:rsidR="00761332" w:rsidTr="00D773A8">
        <w:trPr>
          <w:jc w:val="center"/>
        </w:trPr>
        <w:tc>
          <w:tcPr>
            <w:tcW w:w="828" w:type="dxa"/>
            <w:tcBorders>
              <w:bottom w:val="single" w:sz="4" w:space="0" w:color="auto"/>
            </w:tcBorders>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r>
              <w:rPr>
                <w:spacing w:val="-3"/>
                <w:sz w:val="22"/>
              </w:rPr>
              <w:t>5.</w:t>
            </w: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r>
              <w:rPr>
                <w:spacing w:val="-3"/>
                <w:sz w:val="22"/>
              </w:rPr>
              <w:t>We do not wish to sell to the State.  Our objections are:</w:t>
            </w:r>
          </w:p>
        </w:tc>
      </w:tr>
      <w:tr w:rsidR="00761332" w:rsidTr="00D773A8">
        <w:trPr>
          <w:trHeight w:hRule="exact" w:val="400"/>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p>
        </w:tc>
      </w:tr>
      <w:tr w:rsidR="00761332" w:rsidTr="00D773A8">
        <w:trPr>
          <w:trHeight w:hRule="exact" w:val="400"/>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Borders>
              <w:top w:val="single" w:sz="4" w:space="0" w:color="auto"/>
              <w:bottom w:val="single" w:sz="4" w:space="0" w:color="auto"/>
            </w:tcBorders>
          </w:tcPr>
          <w:p w:rsidR="00761332" w:rsidRDefault="00761332" w:rsidP="00D773A8">
            <w:pPr>
              <w:suppressAutoHyphens/>
              <w:jc w:val="both"/>
              <w:rPr>
                <w:spacing w:val="-3"/>
                <w:sz w:val="22"/>
              </w:rPr>
            </w:pPr>
          </w:p>
        </w:tc>
      </w:tr>
      <w:tr w:rsidR="00761332" w:rsidTr="00D773A8">
        <w:trPr>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p>
        </w:tc>
      </w:tr>
      <w:tr w:rsidR="00761332" w:rsidTr="00D773A8">
        <w:trPr>
          <w:jc w:val="center"/>
        </w:trPr>
        <w:tc>
          <w:tcPr>
            <w:tcW w:w="828" w:type="dxa"/>
            <w:tcBorders>
              <w:bottom w:val="single" w:sz="4" w:space="0" w:color="auto"/>
            </w:tcBorders>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r>
              <w:rPr>
                <w:spacing w:val="-3"/>
                <w:sz w:val="22"/>
              </w:rPr>
              <w:t>6.</w:t>
            </w: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r>
              <w:rPr>
                <w:spacing w:val="-3"/>
                <w:sz w:val="22"/>
              </w:rPr>
              <w:t>We do not sell the items/services on which Proposals are requested.</w:t>
            </w:r>
          </w:p>
        </w:tc>
      </w:tr>
      <w:tr w:rsidR="00761332" w:rsidTr="00D773A8">
        <w:trPr>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p>
        </w:tc>
      </w:tr>
      <w:tr w:rsidR="00761332" w:rsidTr="00D773A8">
        <w:trPr>
          <w:jc w:val="center"/>
        </w:trPr>
        <w:tc>
          <w:tcPr>
            <w:tcW w:w="828" w:type="dxa"/>
            <w:tcBorders>
              <w:bottom w:val="single" w:sz="4" w:space="0" w:color="auto"/>
            </w:tcBorders>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r>
              <w:rPr>
                <w:spacing w:val="-3"/>
                <w:sz w:val="22"/>
              </w:rPr>
              <w:t>7.</w:t>
            </w:r>
          </w:p>
        </w:tc>
        <w:tc>
          <w:tcPr>
            <w:tcW w:w="270" w:type="dxa"/>
          </w:tcPr>
          <w:p w:rsidR="00761332" w:rsidRDefault="00761332" w:rsidP="00D773A8">
            <w:pPr>
              <w:suppressAutoHyphens/>
              <w:jc w:val="both"/>
              <w:rPr>
                <w:spacing w:val="-3"/>
                <w:sz w:val="22"/>
              </w:rPr>
            </w:pPr>
          </w:p>
        </w:tc>
        <w:tc>
          <w:tcPr>
            <w:tcW w:w="8882" w:type="dxa"/>
          </w:tcPr>
          <w:p w:rsidR="00761332" w:rsidRDefault="00761332" w:rsidP="00D773A8">
            <w:pPr>
              <w:suppressAutoHyphens/>
              <w:jc w:val="both"/>
              <w:rPr>
                <w:spacing w:val="-3"/>
                <w:sz w:val="22"/>
              </w:rPr>
            </w:pPr>
            <w:r>
              <w:rPr>
                <w:spacing w:val="-3"/>
                <w:sz w:val="22"/>
              </w:rPr>
              <w:t>Other:___________________________________________________________________</w:t>
            </w:r>
          </w:p>
        </w:tc>
      </w:tr>
      <w:tr w:rsidR="00761332" w:rsidTr="00D773A8">
        <w:trPr>
          <w:trHeight w:hRule="exact" w:val="400"/>
          <w:jc w:val="center"/>
        </w:trPr>
        <w:tc>
          <w:tcPr>
            <w:tcW w:w="828" w:type="dxa"/>
          </w:tcPr>
          <w:p w:rsidR="00761332" w:rsidRDefault="00761332" w:rsidP="00D773A8">
            <w:pPr>
              <w:suppressAutoHyphens/>
              <w:jc w:val="both"/>
              <w:rPr>
                <w:spacing w:val="-3"/>
                <w:sz w:val="22"/>
              </w:rPr>
            </w:pPr>
          </w:p>
        </w:tc>
        <w:tc>
          <w:tcPr>
            <w:tcW w:w="720" w:type="dxa"/>
          </w:tcPr>
          <w:p w:rsidR="00761332" w:rsidRDefault="00761332" w:rsidP="00D773A8">
            <w:pPr>
              <w:suppressAutoHyphens/>
              <w:jc w:val="both"/>
              <w:rPr>
                <w:spacing w:val="-3"/>
                <w:sz w:val="22"/>
              </w:rPr>
            </w:pPr>
          </w:p>
        </w:tc>
        <w:tc>
          <w:tcPr>
            <w:tcW w:w="270" w:type="dxa"/>
          </w:tcPr>
          <w:p w:rsidR="00761332" w:rsidRDefault="00761332" w:rsidP="00D773A8">
            <w:pPr>
              <w:suppressAutoHyphens/>
              <w:jc w:val="both"/>
              <w:rPr>
                <w:spacing w:val="-3"/>
                <w:sz w:val="22"/>
              </w:rPr>
            </w:pPr>
          </w:p>
        </w:tc>
        <w:tc>
          <w:tcPr>
            <w:tcW w:w="8882" w:type="dxa"/>
            <w:tcBorders>
              <w:bottom w:val="single" w:sz="4" w:space="0" w:color="auto"/>
            </w:tcBorders>
          </w:tcPr>
          <w:p w:rsidR="00761332" w:rsidRDefault="00761332" w:rsidP="00D773A8">
            <w:pPr>
              <w:suppressAutoHyphens/>
              <w:jc w:val="both"/>
              <w:rPr>
                <w:spacing w:val="-3"/>
                <w:sz w:val="22"/>
              </w:rPr>
            </w:pPr>
          </w:p>
        </w:tc>
      </w:tr>
    </w:tbl>
    <w:p w:rsidR="00761332" w:rsidRDefault="00761332" w:rsidP="00761332">
      <w:pPr>
        <w:suppressAutoHyphens/>
        <w:jc w:val="both"/>
        <w:rPr>
          <w:spacing w:val="-3"/>
          <w:sz w:val="22"/>
        </w:rPr>
      </w:pPr>
      <w:r>
        <w:rPr>
          <w:spacing w:val="-3"/>
          <w:sz w:val="22"/>
        </w:rPr>
        <w:t xml:space="preserve"> </w:t>
      </w:r>
    </w:p>
    <w:p w:rsidR="00761332" w:rsidRDefault="00761332" w:rsidP="00761332">
      <w:pPr>
        <w:suppressAutoHyphens/>
        <w:jc w:val="both"/>
        <w:rPr>
          <w:spacing w:val="-3"/>
          <w:sz w:val="22"/>
        </w:rPr>
      </w:pPr>
    </w:p>
    <w:p w:rsidR="00761332" w:rsidRDefault="00761332" w:rsidP="00761332">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761332" w:rsidTr="00D773A8">
        <w:tc>
          <w:tcPr>
            <w:tcW w:w="4973" w:type="dxa"/>
            <w:tcBorders>
              <w:bottom w:val="single" w:sz="4" w:space="0" w:color="auto"/>
            </w:tcBorders>
          </w:tcPr>
          <w:p w:rsidR="00761332" w:rsidRDefault="00761332" w:rsidP="00D773A8">
            <w:pPr>
              <w:suppressAutoHyphens/>
              <w:jc w:val="both"/>
              <w:rPr>
                <w:spacing w:val="-3"/>
                <w:sz w:val="22"/>
                <w:u w:val="single"/>
              </w:rPr>
            </w:pPr>
          </w:p>
        </w:tc>
        <w:tc>
          <w:tcPr>
            <w:tcW w:w="1070" w:type="dxa"/>
          </w:tcPr>
          <w:p w:rsidR="00761332" w:rsidRDefault="00761332" w:rsidP="00D773A8">
            <w:pPr>
              <w:suppressAutoHyphens/>
              <w:jc w:val="both"/>
              <w:rPr>
                <w:spacing w:val="-3"/>
                <w:sz w:val="22"/>
                <w:u w:val="single"/>
              </w:rPr>
            </w:pPr>
          </w:p>
        </w:tc>
        <w:tc>
          <w:tcPr>
            <w:tcW w:w="4802" w:type="dxa"/>
            <w:tcBorders>
              <w:bottom w:val="single" w:sz="4" w:space="0" w:color="auto"/>
            </w:tcBorders>
          </w:tcPr>
          <w:p w:rsidR="00761332" w:rsidRDefault="00761332" w:rsidP="00D773A8">
            <w:pPr>
              <w:suppressAutoHyphens/>
              <w:jc w:val="both"/>
              <w:rPr>
                <w:spacing w:val="-3"/>
                <w:sz w:val="22"/>
                <w:u w:val="single"/>
              </w:rPr>
            </w:pPr>
          </w:p>
        </w:tc>
      </w:tr>
      <w:tr w:rsidR="00761332" w:rsidTr="00D773A8">
        <w:tc>
          <w:tcPr>
            <w:tcW w:w="4973" w:type="dxa"/>
          </w:tcPr>
          <w:p w:rsidR="00761332" w:rsidRDefault="00761332" w:rsidP="00D773A8">
            <w:pPr>
              <w:suppressAutoHyphens/>
              <w:jc w:val="both"/>
              <w:rPr>
                <w:spacing w:val="-3"/>
                <w:sz w:val="22"/>
              </w:rPr>
            </w:pPr>
            <w:r>
              <w:rPr>
                <w:spacing w:val="-3"/>
                <w:sz w:val="22"/>
              </w:rPr>
              <w:t>FIRM NAME</w:t>
            </w:r>
          </w:p>
        </w:tc>
        <w:tc>
          <w:tcPr>
            <w:tcW w:w="1070" w:type="dxa"/>
          </w:tcPr>
          <w:p w:rsidR="00761332" w:rsidRDefault="00761332" w:rsidP="00D773A8">
            <w:pPr>
              <w:suppressAutoHyphens/>
              <w:jc w:val="both"/>
              <w:rPr>
                <w:spacing w:val="-3"/>
                <w:sz w:val="22"/>
                <w:u w:val="single"/>
              </w:rPr>
            </w:pPr>
          </w:p>
        </w:tc>
        <w:tc>
          <w:tcPr>
            <w:tcW w:w="4802" w:type="dxa"/>
          </w:tcPr>
          <w:p w:rsidR="00761332" w:rsidRDefault="00761332" w:rsidP="00D773A8">
            <w:pPr>
              <w:suppressAutoHyphens/>
              <w:jc w:val="both"/>
              <w:rPr>
                <w:spacing w:val="-3"/>
                <w:sz w:val="22"/>
              </w:rPr>
            </w:pPr>
            <w:r>
              <w:rPr>
                <w:spacing w:val="-3"/>
                <w:sz w:val="22"/>
              </w:rPr>
              <w:t>SIGNATURE</w:t>
            </w:r>
          </w:p>
        </w:tc>
      </w:tr>
    </w:tbl>
    <w:p w:rsidR="00761332" w:rsidRDefault="00761332" w:rsidP="00761332">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761332" w:rsidTr="00D773A8">
        <w:tc>
          <w:tcPr>
            <w:tcW w:w="824" w:type="dxa"/>
            <w:tcBorders>
              <w:bottom w:val="single" w:sz="4" w:space="0" w:color="auto"/>
            </w:tcBorders>
          </w:tcPr>
          <w:p w:rsidR="00761332" w:rsidRDefault="00761332" w:rsidP="00D773A8">
            <w:pPr>
              <w:suppressAutoHyphens/>
              <w:jc w:val="both"/>
              <w:rPr>
                <w:spacing w:val="-3"/>
                <w:sz w:val="22"/>
              </w:rPr>
            </w:pPr>
          </w:p>
        </w:tc>
        <w:tc>
          <w:tcPr>
            <w:tcW w:w="360" w:type="dxa"/>
          </w:tcPr>
          <w:p w:rsidR="00761332" w:rsidRDefault="00761332" w:rsidP="00D773A8">
            <w:pPr>
              <w:suppressAutoHyphens/>
              <w:jc w:val="both"/>
              <w:rPr>
                <w:spacing w:val="-3"/>
                <w:sz w:val="22"/>
              </w:rPr>
            </w:pPr>
          </w:p>
        </w:tc>
        <w:tc>
          <w:tcPr>
            <w:tcW w:w="9661" w:type="dxa"/>
          </w:tcPr>
          <w:p w:rsidR="00761332" w:rsidRDefault="00761332" w:rsidP="00D773A8">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761332" w:rsidTr="00D773A8">
        <w:tc>
          <w:tcPr>
            <w:tcW w:w="824" w:type="dxa"/>
          </w:tcPr>
          <w:p w:rsidR="00761332" w:rsidRDefault="00761332" w:rsidP="00D773A8">
            <w:pPr>
              <w:suppressAutoHyphens/>
              <w:jc w:val="both"/>
              <w:rPr>
                <w:spacing w:val="-3"/>
                <w:sz w:val="22"/>
              </w:rPr>
            </w:pPr>
          </w:p>
        </w:tc>
        <w:tc>
          <w:tcPr>
            <w:tcW w:w="360" w:type="dxa"/>
          </w:tcPr>
          <w:p w:rsidR="00761332" w:rsidRDefault="00761332" w:rsidP="00D773A8">
            <w:pPr>
              <w:suppressAutoHyphens/>
              <w:jc w:val="both"/>
              <w:rPr>
                <w:spacing w:val="-3"/>
                <w:sz w:val="22"/>
              </w:rPr>
            </w:pPr>
          </w:p>
        </w:tc>
        <w:tc>
          <w:tcPr>
            <w:tcW w:w="9661" w:type="dxa"/>
          </w:tcPr>
          <w:p w:rsidR="00761332" w:rsidRDefault="00761332" w:rsidP="00D773A8">
            <w:pPr>
              <w:suppressAutoHyphens/>
              <w:jc w:val="both"/>
              <w:rPr>
                <w:spacing w:val="-3"/>
                <w:sz w:val="22"/>
              </w:rPr>
            </w:pPr>
          </w:p>
        </w:tc>
      </w:tr>
      <w:tr w:rsidR="00761332" w:rsidTr="00D773A8">
        <w:tc>
          <w:tcPr>
            <w:tcW w:w="824" w:type="dxa"/>
            <w:tcBorders>
              <w:bottom w:val="single" w:sz="4" w:space="0" w:color="auto"/>
            </w:tcBorders>
          </w:tcPr>
          <w:p w:rsidR="00761332" w:rsidRDefault="00761332" w:rsidP="00D773A8">
            <w:pPr>
              <w:suppressAutoHyphens/>
              <w:jc w:val="both"/>
              <w:rPr>
                <w:spacing w:val="-3"/>
                <w:sz w:val="22"/>
              </w:rPr>
            </w:pPr>
          </w:p>
        </w:tc>
        <w:tc>
          <w:tcPr>
            <w:tcW w:w="360" w:type="dxa"/>
          </w:tcPr>
          <w:p w:rsidR="00761332" w:rsidRDefault="00761332" w:rsidP="00D773A8">
            <w:pPr>
              <w:suppressAutoHyphens/>
              <w:jc w:val="both"/>
              <w:rPr>
                <w:spacing w:val="-3"/>
                <w:sz w:val="22"/>
              </w:rPr>
            </w:pPr>
          </w:p>
        </w:tc>
        <w:tc>
          <w:tcPr>
            <w:tcW w:w="9661" w:type="dxa"/>
          </w:tcPr>
          <w:p w:rsidR="00761332" w:rsidRDefault="00761332" w:rsidP="00D773A8">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761332" w:rsidRDefault="00761332" w:rsidP="00761332">
      <w:pPr>
        <w:suppressAutoHyphens/>
        <w:spacing w:line="220" w:lineRule="exact"/>
        <w:jc w:val="both"/>
        <w:rPr>
          <w:b/>
          <w:sz w:val="20"/>
        </w:rPr>
      </w:pPr>
    </w:p>
    <w:p w:rsidR="00761332" w:rsidRDefault="00761332" w:rsidP="00761332">
      <w:pPr>
        <w:suppressAutoHyphens/>
        <w:spacing w:line="220" w:lineRule="exact"/>
        <w:jc w:val="both"/>
        <w:rPr>
          <w:b/>
          <w:sz w:val="20"/>
        </w:rPr>
      </w:pPr>
    </w:p>
    <w:p w:rsidR="00761332" w:rsidRDefault="00761332" w:rsidP="00761332">
      <w:pPr>
        <w:suppressAutoHyphens/>
        <w:spacing w:line="220" w:lineRule="exact"/>
        <w:jc w:val="both"/>
        <w:rPr>
          <w:b/>
          <w:sz w:val="20"/>
        </w:rPr>
      </w:pPr>
    </w:p>
    <w:p w:rsidR="00761332" w:rsidRDefault="00761332" w:rsidP="00761332">
      <w:pPr>
        <w:suppressAutoHyphens/>
        <w:spacing w:line="220" w:lineRule="exact"/>
        <w:jc w:val="both"/>
        <w:rPr>
          <w:b/>
          <w:sz w:val="20"/>
        </w:rPr>
        <w:sectPr w:rsidR="00761332" w:rsidSect="005F3FDE">
          <w:pgSz w:w="12240" w:h="15840"/>
          <w:pgMar w:top="1440" w:right="1440" w:bottom="1440" w:left="1440" w:header="720" w:footer="720" w:gutter="0"/>
          <w:cols w:space="720"/>
          <w:docGrid w:linePitch="360"/>
        </w:sectPr>
      </w:pPr>
      <w:r>
        <w:rPr>
          <w:b/>
          <w:sz w:val="20"/>
        </w:rPr>
        <w:t>PLEASE FORWARD NO PROPOSAL REPLY FORM TO THE CONTRACT OFFICER IDENTIFIED.</w:t>
      </w:r>
    </w:p>
    <w:p w:rsidR="00761332" w:rsidRDefault="00761332" w:rsidP="0076133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Pr="00E52176">
        <w:rPr>
          <w:b/>
          <w:sz w:val="22"/>
        </w:rPr>
        <w:t>A</w:t>
      </w:r>
      <w:r>
        <w:rPr>
          <w:b/>
          <w:sz w:val="22"/>
        </w:rPr>
        <w:t>ttachment</w:t>
      </w:r>
      <w:r w:rsidRPr="00E52176">
        <w:rPr>
          <w:b/>
          <w:sz w:val="22"/>
        </w:rPr>
        <w:t xml:space="preserve"> 2</w:t>
      </w:r>
    </w:p>
    <w:p w:rsidR="00761332" w:rsidRDefault="00761332" w:rsidP="0076133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CONTRACT NO.:</w:t>
      </w:r>
      <w:r>
        <w:rPr>
          <w:b/>
          <w:sz w:val="20"/>
        </w:rPr>
        <w:tab/>
        <w:t>HSS-</w:t>
      </w:r>
      <w:r>
        <w:rPr>
          <w:b/>
          <w:sz w:val="22"/>
          <w:szCs w:val="22"/>
        </w:rPr>
        <w:t>19-013</w:t>
      </w:r>
    </w:p>
    <w:p w:rsidR="00761332" w:rsidRPr="003E5F96" w:rsidRDefault="00761332" w:rsidP="00761332">
      <w:pPr>
        <w:rPr>
          <w:b/>
          <w:sz w:val="20"/>
          <w:szCs w:val="20"/>
        </w:rPr>
      </w:pPr>
      <w:r>
        <w:rPr>
          <w:b/>
          <w:sz w:val="20"/>
        </w:rPr>
        <w:t>CONTRACT TITLE:</w:t>
      </w:r>
      <w:r>
        <w:rPr>
          <w:b/>
          <w:sz w:val="20"/>
        </w:rPr>
        <w:tab/>
      </w:r>
      <w:r w:rsidRPr="003E5F96">
        <w:rPr>
          <w:b/>
          <w:sz w:val="20"/>
          <w:szCs w:val="20"/>
        </w:rPr>
        <w:t xml:space="preserve">EMPLOYMENT AND TRAINING PROGRAM SERVICES </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DEADLINE TO RESPOND:</w:t>
      </w:r>
      <w:r>
        <w:rPr>
          <w:b/>
          <w:sz w:val="20"/>
        </w:rPr>
        <w:tab/>
      </w:r>
      <w:r>
        <w:rPr>
          <w:b/>
          <w:sz w:val="20"/>
          <w:highlight w:val="yellow"/>
        </w:rPr>
        <w:t>January 4,</w:t>
      </w:r>
      <w:r w:rsidRPr="00B604FD">
        <w:rPr>
          <w:b/>
          <w:sz w:val="20"/>
          <w:highlight w:val="yellow"/>
        </w:rPr>
        <w:t xml:space="preserve"> </w:t>
      </w:r>
      <w:r>
        <w:rPr>
          <w:b/>
          <w:sz w:val="20"/>
          <w:highlight w:val="yellow"/>
        </w:rPr>
        <w:t xml:space="preserve">2019 </w:t>
      </w:r>
      <w:r w:rsidRPr="00B604FD">
        <w:rPr>
          <w:b/>
          <w:sz w:val="20"/>
          <w:highlight w:val="yellow"/>
        </w:rPr>
        <w:t>at 11:00 AM</w:t>
      </w:r>
      <w:r>
        <w:rPr>
          <w:b/>
          <w:sz w:val="20"/>
        </w:rPr>
        <w:t xml:space="preserve"> (Local Time)</w:t>
      </w:r>
      <w:r>
        <w:rPr>
          <w:b/>
          <w:sz w:val="20"/>
        </w:rPr>
        <w:fldChar w:fldCharType="begin"/>
      </w:r>
      <w:r>
        <w:rPr>
          <w:b/>
          <w:sz w:val="20"/>
        </w:rPr>
        <w:instrText xml:space="preserve"> FILLIN "Enter bid opening date" </w:instrText>
      </w:r>
      <w:r>
        <w:rPr>
          <w:b/>
          <w:sz w:val="20"/>
        </w:rPr>
        <w:fldChar w:fldCharType="end"/>
      </w:r>
    </w:p>
    <w:p w:rsidR="00761332" w:rsidRPr="00CB2BEC" w:rsidRDefault="00761332" w:rsidP="00761332">
      <w:pPr>
        <w:pStyle w:val="Heading9"/>
        <w:numPr>
          <w:ilvl w:val="0"/>
          <w:numId w:val="0"/>
        </w:numPr>
        <w:tabs>
          <w:tab w:val="left" w:pos="-720"/>
        </w:tabs>
        <w:spacing w:before="120" w:line="220" w:lineRule="exact"/>
        <w:jc w:val="both"/>
        <w:rPr>
          <w:b/>
        </w:rPr>
      </w:pPr>
      <w:r w:rsidRPr="00CB2BEC">
        <w:rPr>
          <w:b/>
        </w:rPr>
        <w:t>NON-COLLUSION STATEMENT</w:t>
      </w:r>
    </w:p>
    <w:p w:rsidR="00761332" w:rsidRDefault="00761332" w:rsidP="00761332">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Department of Health and Social Services, Division of Social Services.</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761332" w:rsidRDefault="00761332" w:rsidP="00761332">
      <w:pPr>
        <w:pStyle w:val="BodyText3"/>
        <w:spacing w:line="220" w:lineRule="exact"/>
        <w:jc w:val="both"/>
      </w:pPr>
      <w:r>
        <w:rPr>
          <w:b/>
        </w:rPr>
        <w:t>NOTE:</w:t>
      </w:r>
      <w:r>
        <w:t xml:space="preserve">  Signature of the authorized representative </w:t>
      </w:r>
      <w:r>
        <w:rPr>
          <w:b/>
        </w:rPr>
        <w:t>MUST</w:t>
      </w:r>
      <w:r>
        <w:t xml:space="preserve"> be of an individual who legally may enter his/her organization into a formal contract with the State of Delaware, Department of Health and Social Services, Division of Social Services.</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761332" w:rsidRPr="00396AC4" w:rsidTr="00D773A8">
        <w:tc>
          <w:tcPr>
            <w:tcW w:w="288" w:type="dxa"/>
          </w:tcPr>
          <w:p w:rsidR="00761332" w:rsidRPr="00396AC4"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761332" w:rsidRPr="00396AC4"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761332" w:rsidRPr="00396AC4" w:rsidTr="00D773A8">
        <w:tc>
          <w:tcPr>
            <w:tcW w:w="288" w:type="dxa"/>
          </w:tcPr>
          <w:p w:rsidR="00761332" w:rsidRPr="00396AC4"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761332" w:rsidRPr="00396AC4"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761332" w:rsidRPr="00396AC4" w:rsidTr="00D773A8">
        <w:tc>
          <w:tcPr>
            <w:tcW w:w="288" w:type="dxa"/>
          </w:tcPr>
          <w:p w:rsidR="00761332" w:rsidRPr="00396AC4"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761332" w:rsidRPr="00396AC4"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16"/>
        </w:rPr>
        <w:t xml:space="preserve"> COMPANY NAME __________________________________________________________________Check one</w:t>
      </w:r>
      <w:r>
        <w:rPr>
          <w:sz w:val="20"/>
        </w:rPr>
        <w:t>)</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NAME OF AUTHORIZED REPRESENTATIVE</w:t>
      </w:r>
      <w:r>
        <w:rPr>
          <w:sz w:val="20"/>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61332" w:rsidRPr="00113498"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761332" w:rsidRPr="00113498"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61332" w:rsidRPr="00113498"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761332" w:rsidRPr="00113498"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DELAWARE</w:t>
          </w:r>
        </w:smartTag>
      </w:smartTag>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761332" w:rsidRDefault="00761332" w:rsidP="00761332">
      <w:pPr>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761332" w:rsidRPr="00692488" w:rsidTr="00D773A8">
        <w:tc>
          <w:tcPr>
            <w:tcW w:w="2754" w:type="dxa"/>
            <w:vMerge w:val="restart"/>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761332" w:rsidRPr="00692488" w:rsidRDefault="00761332" w:rsidP="00D773A8">
            <w:pPr>
              <w:tabs>
                <w:tab w:val="left" w:pos="-720"/>
              </w:tabs>
              <w:suppressAutoHyphens/>
              <w:spacing w:line="220" w:lineRule="exact"/>
              <w:jc w:val="both"/>
              <w:rPr>
                <w:spacing w:val="-3"/>
                <w:sz w:val="20"/>
                <w:szCs w:val="20"/>
              </w:rPr>
            </w:pPr>
            <w:r w:rsidRPr="00692488">
              <w:rPr>
                <w:sz w:val="20"/>
                <w:szCs w:val="20"/>
              </w:rPr>
              <w:t>COMPANY CLASSIFICATIONS:</w:t>
            </w:r>
            <w:r w:rsidRPr="00692488">
              <w:rPr>
                <w:spacing w:val="-3"/>
                <w:sz w:val="20"/>
                <w:szCs w:val="20"/>
              </w:rPr>
              <w:t xml:space="preserve">  </w:t>
            </w:r>
          </w:p>
          <w:p w:rsidR="00761332" w:rsidRPr="00692488" w:rsidRDefault="00761332" w:rsidP="00D773A8">
            <w:pPr>
              <w:tabs>
                <w:tab w:val="left" w:pos="-720"/>
              </w:tabs>
              <w:suppressAutoHyphens/>
              <w:spacing w:line="220" w:lineRule="exact"/>
              <w:jc w:val="both"/>
              <w:rPr>
                <w:spacing w:val="-3"/>
                <w:sz w:val="20"/>
                <w:szCs w:val="20"/>
              </w:rPr>
            </w:pPr>
          </w:p>
          <w:p w:rsidR="00761332" w:rsidRPr="00692488" w:rsidRDefault="00761332" w:rsidP="00D773A8">
            <w:pPr>
              <w:tabs>
                <w:tab w:val="left" w:pos="-720"/>
              </w:tabs>
              <w:suppressAutoHyphens/>
              <w:spacing w:line="220" w:lineRule="exact"/>
              <w:jc w:val="both"/>
              <w:rPr>
                <w:sz w:val="20"/>
                <w:szCs w:val="20"/>
              </w:rPr>
            </w:pPr>
            <w:r w:rsidRPr="00692488">
              <w:rPr>
                <w:spacing w:val="-3"/>
                <w:sz w:val="20"/>
                <w:szCs w:val="20"/>
              </w:rPr>
              <w:t>CERT. NO.: __________________</w:t>
            </w:r>
          </w:p>
        </w:tc>
        <w:tc>
          <w:tcPr>
            <w:tcW w:w="6624"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Certification type</w:t>
            </w:r>
            <w:r>
              <w:rPr>
                <w:sz w:val="20"/>
              </w:rPr>
              <w:t>(s)</w:t>
            </w:r>
          </w:p>
        </w:tc>
        <w:tc>
          <w:tcPr>
            <w:tcW w:w="1440"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0"/>
                <w:szCs w:val="20"/>
              </w:rPr>
              <w:t>Circle all that apply</w:t>
            </w:r>
          </w:p>
        </w:tc>
      </w:tr>
      <w:tr w:rsidR="00761332" w:rsidRPr="00692488" w:rsidTr="00D773A8">
        <w:tc>
          <w:tcPr>
            <w:tcW w:w="2754" w:type="dxa"/>
            <w:vMerge/>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Minority Business Enterprise (MBE)</w:t>
            </w:r>
          </w:p>
        </w:tc>
        <w:tc>
          <w:tcPr>
            <w:tcW w:w="1440"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761332" w:rsidRPr="00692488" w:rsidTr="00D773A8">
        <w:tc>
          <w:tcPr>
            <w:tcW w:w="2754" w:type="dxa"/>
            <w:vMerge/>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761332" w:rsidRPr="00692488" w:rsidTr="00D773A8">
        <w:tc>
          <w:tcPr>
            <w:tcW w:w="2754" w:type="dxa"/>
            <w:vMerge/>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Disadvantaged Business Enterprise (DBE)</w:t>
            </w:r>
          </w:p>
        </w:tc>
        <w:tc>
          <w:tcPr>
            <w:tcW w:w="1440"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761332" w:rsidRPr="00692488" w:rsidTr="00D773A8">
        <w:tc>
          <w:tcPr>
            <w:tcW w:w="2754" w:type="dxa"/>
            <w:vMerge/>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Veteran Owned Business Enterprise (VOBE)</w:t>
            </w:r>
          </w:p>
        </w:tc>
        <w:tc>
          <w:tcPr>
            <w:tcW w:w="1440"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761332" w:rsidRPr="00692488" w:rsidTr="00D773A8">
        <w:tc>
          <w:tcPr>
            <w:tcW w:w="2754" w:type="dxa"/>
            <w:vMerge/>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Service Disabled Veteran Owned Business Enterprise (SDVOBE)</w:t>
            </w:r>
          </w:p>
        </w:tc>
        <w:tc>
          <w:tcPr>
            <w:tcW w:w="1440" w:type="dxa"/>
          </w:tcPr>
          <w:p w:rsidR="00761332" w:rsidRPr="00692488" w:rsidRDefault="00761332" w:rsidP="00D773A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bl>
    <w:p w:rsidR="00761332" w:rsidRDefault="00761332" w:rsidP="00761332">
      <w:pPr>
        <w:jc w:val="both"/>
        <w:rPr>
          <w:sz w:val="16"/>
          <w:szCs w:val="16"/>
        </w:rPr>
      </w:pPr>
      <w:r>
        <w:rPr>
          <w:sz w:val="16"/>
          <w:szCs w:val="16"/>
        </w:rPr>
        <w:t>[The above table is for informational and statistical use only.]</w:t>
      </w:r>
    </w:p>
    <w:p w:rsidR="00761332" w:rsidRDefault="00761332" w:rsidP="00761332">
      <w:pPr>
        <w:jc w:val="both"/>
        <w:rPr>
          <w:sz w:val="16"/>
          <w:szCs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 xml:space="preserve">PURCHASE ORDERS SHOULD BE SENT TO: </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b/>
          <w:bCs/>
          <w:sz w:val="20"/>
        </w:rPr>
        <w:t>AFFIRMATION:</w:t>
      </w:r>
      <w:r>
        <w:rPr>
          <w:sz w:val="20"/>
        </w:rPr>
        <w:t xml:space="preserve">  Within the past five years, has your firm, any affiliate, any predecessor company or entity, owner, </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Director, officer, partner or proprietor been the subject of a Federal, State, Local government suspension or debarment?</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HAVE ORIGINAL SIGNATURE, BE NOTARIZED </w:t>
      </w:r>
      <w:smartTag w:uri="urn:schemas-microsoft-com:office:smarttags" w:element="stockticker">
        <w:r>
          <w:rPr>
            <w:b/>
            <w:sz w:val="20"/>
            <w:u w:val="single"/>
          </w:rPr>
          <w:t>AND</w:t>
        </w:r>
      </w:smartTag>
      <w:r>
        <w:rPr>
          <w:b/>
          <w:sz w:val="20"/>
          <w:u w:val="single"/>
        </w:rPr>
        <w:t xml:space="preserve"> BE RETURNED WITH YOUR PROPOSAL</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r>
        <w:rPr>
          <w:sz w:val="20"/>
        </w:rPr>
        <w:t>,    20 __________</w:t>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761332"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761332" w:rsidRPr="00AE64A6" w:rsidRDefault="00761332" w:rsidP="007613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761332" w:rsidRPr="00AE64A6" w:rsidSect="007C5F31">
          <w:headerReference w:type="default" r:id="rId7"/>
          <w:footerReference w:type="default" r:id="rId8"/>
          <w:pgSz w:w="12240" w:h="15840" w:code="1"/>
          <w:pgMar w:top="432" w:right="720" w:bottom="245" w:left="720" w:header="144" w:footer="432" w:gutter="0"/>
          <w:cols w:space="720"/>
          <w:noEndnote/>
        </w:sectPr>
      </w:pPr>
    </w:p>
    <w:p w:rsidR="00761332" w:rsidRDefault="00761332" w:rsidP="0076133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rPr>
      </w:pPr>
    </w:p>
    <w:p w:rsidR="00761332" w:rsidRPr="001859BC" w:rsidRDefault="00761332" w:rsidP="0076133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Attachment 3</w:t>
      </w:r>
    </w:p>
    <w:p w:rsidR="00761332" w:rsidRDefault="00761332" w:rsidP="00761332">
      <w:pPr>
        <w:suppressAutoHyphens/>
        <w:rPr>
          <w:spacing w:val="-3"/>
          <w:sz w:val="22"/>
        </w:rPr>
      </w:pPr>
      <w:r>
        <w:rPr>
          <w:spacing w:val="-3"/>
          <w:sz w:val="22"/>
        </w:rPr>
        <w:t xml:space="preserve">          Contract No. HSS-</w:t>
      </w:r>
      <w:r w:rsidRPr="00EC7333">
        <w:rPr>
          <w:sz w:val="22"/>
          <w:szCs w:val="22"/>
        </w:rPr>
        <w:t>19-013</w:t>
      </w:r>
    </w:p>
    <w:p w:rsidR="00761332" w:rsidRDefault="00761332" w:rsidP="00761332">
      <w:pPr>
        <w:suppressAutoHyphens/>
        <w:rPr>
          <w:sz w:val="22"/>
          <w:szCs w:val="22"/>
        </w:rPr>
      </w:pPr>
      <w:r>
        <w:rPr>
          <w:spacing w:val="-3"/>
          <w:sz w:val="22"/>
        </w:rPr>
        <w:t xml:space="preserve">          Contract Title:  </w:t>
      </w:r>
      <w:r>
        <w:rPr>
          <w:b/>
          <w:sz w:val="22"/>
          <w:szCs w:val="22"/>
        </w:rPr>
        <w:t>EMPLOYMENT AND TRAINING PROGRAM SERVICES</w:t>
      </w:r>
    </w:p>
    <w:p w:rsidR="00761332" w:rsidRDefault="00761332" w:rsidP="00761332">
      <w:pPr>
        <w:suppressAutoHyphens/>
        <w:ind w:left="720"/>
        <w:jc w:val="center"/>
        <w:rPr>
          <w:sz w:val="22"/>
          <w:szCs w:val="22"/>
        </w:rPr>
      </w:pPr>
      <w:r>
        <w:rPr>
          <w:sz w:val="22"/>
          <w:szCs w:val="22"/>
        </w:rPr>
        <w:t>EXCEPTION FORM</w:t>
      </w:r>
    </w:p>
    <w:p w:rsidR="00761332" w:rsidRDefault="00761332" w:rsidP="00761332">
      <w:pPr>
        <w:suppressAutoHyphens/>
        <w:ind w:left="720"/>
        <w:jc w:val="both"/>
        <w:rPr>
          <w:sz w:val="22"/>
          <w:szCs w:val="22"/>
        </w:rPr>
      </w:pPr>
    </w:p>
    <w:p w:rsidR="00761332" w:rsidRDefault="00761332" w:rsidP="00761332">
      <w:pPr>
        <w:suppressAutoHyphens/>
        <w:ind w:left="720"/>
        <w:jc w:val="both"/>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761332" w:rsidRDefault="00761332" w:rsidP="00761332">
      <w:pPr>
        <w:suppressAutoHyphens/>
        <w:ind w:left="720"/>
        <w:jc w:val="both"/>
        <w:rPr>
          <w:sz w:val="22"/>
          <w:szCs w:val="22"/>
        </w:rPr>
      </w:pPr>
    </w:p>
    <w:p w:rsidR="00761332" w:rsidRPr="00B31314" w:rsidRDefault="00761332" w:rsidP="00761332">
      <w:pPr>
        <w:suppressAutoHyphens/>
        <w:ind w:left="720"/>
        <w:jc w:val="both"/>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761332" w:rsidRPr="00B31314" w:rsidRDefault="00761332" w:rsidP="00761332">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761332" w:rsidRPr="00760F04" w:rsidTr="00D773A8">
        <w:tc>
          <w:tcPr>
            <w:tcW w:w="1692" w:type="dxa"/>
          </w:tcPr>
          <w:p w:rsidR="00761332" w:rsidRPr="00760F04" w:rsidRDefault="00761332" w:rsidP="00D773A8">
            <w:pPr>
              <w:suppressAutoHyphens/>
              <w:jc w:val="both"/>
              <w:rPr>
                <w:b/>
                <w:sz w:val="22"/>
                <w:szCs w:val="22"/>
              </w:rPr>
            </w:pPr>
            <w:r w:rsidRPr="00760F04">
              <w:rPr>
                <w:b/>
                <w:sz w:val="22"/>
                <w:szCs w:val="22"/>
              </w:rPr>
              <w:t>Paragraph # and page #</w:t>
            </w:r>
          </w:p>
        </w:tc>
        <w:tc>
          <w:tcPr>
            <w:tcW w:w="3951" w:type="dxa"/>
          </w:tcPr>
          <w:p w:rsidR="00761332" w:rsidRPr="00760F04" w:rsidRDefault="00761332" w:rsidP="00D773A8">
            <w:pPr>
              <w:suppressAutoHyphens/>
              <w:jc w:val="both"/>
              <w:rPr>
                <w:sz w:val="22"/>
                <w:szCs w:val="22"/>
              </w:rPr>
            </w:pPr>
            <w:r w:rsidRPr="00760F04">
              <w:rPr>
                <w:b/>
                <w:sz w:val="22"/>
                <w:szCs w:val="22"/>
              </w:rPr>
              <w:t>Exceptions to Specifications</w:t>
            </w:r>
            <w:r>
              <w:rPr>
                <w:b/>
                <w:sz w:val="22"/>
                <w:szCs w:val="22"/>
              </w:rPr>
              <w:t>, terms or conditions</w:t>
            </w:r>
          </w:p>
        </w:tc>
        <w:tc>
          <w:tcPr>
            <w:tcW w:w="3105" w:type="dxa"/>
          </w:tcPr>
          <w:p w:rsidR="00761332" w:rsidRDefault="00761332" w:rsidP="00D773A8">
            <w:pPr>
              <w:suppressAutoHyphens/>
              <w:jc w:val="both"/>
              <w:rPr>
                <w:b/>
                <w:sz w:val="22"/>
                <w:szCs w:val="22"/>
              </w:rPr>
            </w:pPr>
          </w:p>
          <w:p w:rsidR="00761332" w:rsidRPr="00760F04" w:rsidRDefault="00761332" w:rsidP="00D773A8">
            <w:pPr>
              <w:suppressAutoHyphens/>
              <w:jc w:val="both"/>
              <w:rPr>
                <w:b/>
                <w:sz w:val="22"/>
                <w:szCs w:val="22"/>
              </w:rPr>
            </w:pPr>
            <w:r>
              <w:rPr>
                <w:b/>
                <w:sz w:val="22"/>
                <w:szCs w:val="22"/>
              </w:rPr>
              <w:t>Proposed Alternative</w:t>
            </w: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r w:rsidR="00761332" w:rsidRPr="00760F04" w:rsidTr="00D773A8">
        <w:tc>
          <w:tcPr>
            <w:tcW w:w="1692" w:type="dxa"/>
          </w:tcPr>
          <w:p w:rsidR="00761332" w:rsidRPr="00760F04" w:rsidRDefault="00761332" w:rsidP="00D773A8">
            <w:pPr>
              <w:suppressAutoHyphens/>
              <w:jc w:val="both"/>
              <w:rPr>
                <w:sz w:val="22"/>
                <w:szCs w:val="22"/>
              </w:rPr>
            </w:pPr>
          </w:p>
        </w:tc>
        <w:tc>
          <w:tcPr>
            <w:tcW w:w="3951" w:type="dxa"/>
          </w:tcPr>
          <w:p w:rsidR="00761332" w:rsidRPr="00760F04" w:rsidRDefault="00761332" w:rsidP="00D773A8">
            <w:pPr>
              <w:suppressAutoHyphens/>
              <w:jc w:val="both"/>
              <w:rPr>
                <w:sz w:val="22"/>
                <w:szCs w:val="22"/>
              </w:rPr>
            </w:pPr>
          </w:p>
        </w:tc>
        <w:tc>
          <w:tcPr>
            <w:tcW w:w="3105" w:type="dxa"/>
          </w:tcPr>
          <w:p w:rsidR="00761332" w:rsidRPr="00760F04" w:rsidRDefault="00761332" w:rsidP="00D773A8">
            <w:pPr>
              <w:suppressAutoHyphens/>
              <w:jc w:val="both"/>
              <w:rPr>
                <w:sz w:val="22"/>
                <w:szCs w:val="22"/>
              </w:rPr>
            </w:pPr>
          </w:p>
        </w:tc>
      </w:tr>
    </w:tbl>
    <w:p w:rsidR="00761332" w:rsidRPr="00B31314" w:rsidRDefault="00761332" w:rsidP="00761332">
      <w:pPr>
        <w:suppressAutoHyphens/>
        <w:jc w:val="both"/>
        <w:rPr>
          <w:sz w:val="22"/>
          <w:szCs w:val="22"/>
        </w:rPr>
      </w:pPr>
    </w:p>
    <w:p w:rsidR="00761332" w:rsidRDefault="00761332" w:rsidP="00761332">
      <w:pPr>
        <w:ind w:left="720"/>
        <w:jc w:val="both"/>
        <w:rPr>
          <w:sz w:val="22"/>
          <w:szCs w:val="22"/>
        </w:rPr>
      </w:pPr>
      <w:r w:rsidRPr="00CA23AF">
        <w:rPr>
          <w:b/>
          <w:sz w:val="22"/>
          <w:szCs w:val="22"/>
        </w:rPr>
        <w:t>Note:</w:t>
      </w:r>
      <w:r w:rsidRPr="009F308B">
        <w:rPr>
          <w:b/>
          <w:sz w:val="22"/>
          <w:szCs w:val="22"/>
        </w:rPr>
        <w:t xml:space="preserve"> </w:t>
      </w:r>
      <w:r w:rsidRPr="00862EC0">
        <w:rPr>
          <w:b/>
          <w:sz w:val="22"/>
          <w:szCs w:val="22"/>
        </w:rPr>
        <w:t>Vendor may use additional pages as necessary, but the format shall be the same as provided above.</w:t>
      </w:r>
    </w:p>
    <w:p w:rsidR="00761332" w:rsidRPr="001859BC" w:rsidRDefault="00761332" w:rsidP="00761332">
      <w:pPr>
        <w:suppressAutoHyphens/>
        <w:jc w:val="right"/>
        <w:rPr>
          <w:b/>
          <w:spacing w:val="-3"/>
          <w:sz w:val="22"/>
        </w:rPr>
      </w:pPr>
      <w:r>
        <w:rPr>
          <w:b/>
          <w:sz w:val="22"/>
          <w:szCs w:val="22"/>
        </w:rPr>
        <w:br w:type="page"/>
      </w:r>
      <w:r w:rsidRPr="001859BC">
        <w:rPr>
          <w:b/>
          <w:spacing w:val="-3"/>
          <w:sz w:val="22"/>
        </w:rPr>
        <w:lastRenderedPageBreak/>
        <w:t>Attachment 4</w:t>
      </w:r>
    </w:p>
    <w:p w:rsidR="00761332" w:rsidRDefault="00761332" w:rsidP="00761332">
      <w:pPr>
        <w:suppressAutoHyphens/>
        <w:spacing w:line="240" w:lineRule="atLeast"/>
        <w:jc w:val="both"/>
        <w:rPr>
          <w:b/>
          <w:spacing w:val="-3"/>
          <w:sz w:val="22"/>
        </w:rPr>
      </w:pPr>
    </w:p>
    <w:p w:rsidR="00761332" w:rsidRDefault="00761332" w:rsidP="00761332">
      <w:pPr>
        <w:suppressAutoHyphens/>
        <w:rPr>
          <w:spacing w:val="-3"/>
          <w:sz w:val="22"/>
        </w:rPr>
      </w:pPr>
      <w:r>
        <w:rPr>
          <w:spacing w:val="-3"/>
          <w:sz w:val="22"/>
        </w:rPr>
        <w:t xml:space="preserve">         Contract No. HSS-</w:t>
      </w:r>
      <w:r w:rsidRPr="00EC7333">
        <w:rPr>
          <w:sz w:val="22"/>
          <w:szCs w:val="22"/>
        </w:rPr>
        <w:t>19-013</w:t>
      </w:r>
    </w:p>
    <w:p w:rsidR="00761332" w:rsidRDefault="00761332" w:rsidP="00761332">
      <w:pPr>
        <w:pStyle w:val="Footer"/>
        <w:tabs>
          <w:tab w:val="clear" w:pos="4320"/>
          <w:tab w:val="clear" w:pos="8640"/>
        </w:tabs>
        <w:ind w:right="36"/>
        <w:jc w:val="center"/>
        <w:rPr>
          <w:sz w:val="22"/>
          <w:szCs w:val="22"/>
        </w:rPr>
      </w:pPr>
      <w:r>
        <w:rPr>
          <w:spacing w:val="-3"/>
          <w:sz w:val="22"/>
        </w:rPr>
        <w:t xml:space="preserve">Contract Title:  </w:t>
      </w:r>
      <w:r>
        <w:rPr>
          <w:b/>
          <w:sz w:val="22"/>
          <w:szCs w:val="22"/>
        </w:rPr>
        <w:t>EMPLOYMENT AND TRAINING PROGRAM SERVICES</w:t>
      </w:r>
    </w:p>
    <w:p w:rsidR="00761332" w:rsidRPr="00AF4BE4" w:rsidRDefault="00761332" w:rsidP="00761332">
      <w:pPr>
        <w:pStyle w:val="Footer"/>
        <w:tabs>
          <w:tab w:val="clear" w:pos="4320"/>
          <w:tab w:val="clear" w:pos="8640"/>
        </w:tabs>
        <w:ind w:right="36"/>
        <w:jc w:val="center"/>
        <w:rPr>
          <w:sz w:val="22"/>
          <w:szCs w:val="22"/>
        </w:rPr>
      </w:pPr>
      <w:r>
        <w:rPr>
          <w:sz w:val="22"/>
          <w:szCs w:val="22"/>
        </w:rPr>
        <w:t>CONFIDENTIAL INFORMATION FORM</w:t>
      </w:r>
    </w:p>
    <w:p w:rsidR="00761332" w:rsidRPr="003E71FB" w:rsidRDefault="00761332" w:rsidP="00761332">
      <w:pPr>
        <w:pStyle w:val="Footer"/>
        <w:tabs>
          <w:tab w:val="clear" w:pos="4320"/>
          <w:tab w:val="clear" w:pos="8640"/>
        </w:tabs>
        <w:ind w:right="36"/>
        <w:jc w:val="both"/>
        <w:rPr>
          <w:sz w:val="20"/>
        </w:rPr>
      </w:pPr>
    </w:p>
    <w:p w:rsidR="00761332" w:rsidRPr="00B31314" w:rsidRDefault="00761332" w:rsidP="00761332">
      <w:pPr>
        <w:suppressAutoHyphens/>
        <w:ind w:left="720"/>
        <w:jc w:val="both"/>
        <w:rPr>
          <w:sz w:val="22"/>
          <w:szCs w:val="22"/>
        </w:rPr>
      </w:pPr>
      <w:r>
        <w:rPr>
          <w:sz w:val="22"/>
          <w:szCs w:val="22"/>
        </w:rPr>
        <w:sym w:font="Wingdings" w:char="F06F"/>
      </w:r>
      <w:r>
        <w:rPr>
          <w:sz w:val="22"/>
          <w:szCs w:val="22"/>
        </w:rPr>
        <w:tab/>
        <w:t xml:space="preserve">By checking this box, the Vendor acknowledges that they are not providing any information they declare to be confidential or proprietary for the purpose of production under 29 Del. C. </w:t>
      </w:r>
      <w:proofErr w:type="spellStart"/>
      <w:r>
        <w:rPr>
          <w:sz w:val="22"/>
          <w:szCs w:val="22"/>
        </w:rPr>
        <w:t>ch.</w:t>
      </w:r>
      <w:proofErr w:type="spellEnd"/>
      <w:r>
        <w:rPr>
          <w:sz w:val="22"/>
          <w:szCs w:val="22"/>
        </w:rPr>
        <w:t xml:space="preserve"> 100, Delaware Freedom of Information Act.</w:t>
      </w:r>
    </w:p>
    <w:p w:rsidR="00761332" w:rsidRDefault="00761332" w:rsidP="00761332">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r w:rsidRPr="00CE68AC">
              <w:rPr>
                <w:b/>
                <w:spacing w:val="-3"/>
                <w:sz w:val="22"/>
              </w:rPr>
              <w:t>Confidentiality and Proprietary Information</w:t>
            </w: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r w:rsidR="00761332" w:rsidRPr="00CE68AC" w:rsidTr="00D773A8">
        <w:tc>
          <w:tcPr>
            <w:tcW w:w="9576" w:type="dxa"/>
          </w:tcPr>
          <w:p w:rsidR="00761332" w:rsidRPr="00CE68AC" w:rsidRDefault="00761332" w:rsidP="00D773A8">
            <w:pPr>
              <w:suppressAutoHyphens/>
              <w:spacing w:line="240" w:lineRule="atLeast"/>
              <w:jc w:val="both"/>
              <w:rPr>
                <w:b/>
                <w:spacing w:val="-3"/>
                <w:sz w:val="22"/>
              </w:rPr>
            </w:pPr>
          </w:p>
          <w:p w:rsidR="00761332" w:rsidRPr="00CE68AC" w:rsidRDefault="00761332" w:rsidP="00D773A8">
            <w:pPr>
              <w:suppressAutoHyphens/>
              <w:spacing w:line="240" w:lineRule="atLeast"/>
              <w:jc w:val="both"/>
              <w:rPr>
                <w:b/>
                <w:spacing w:val="-3"/>
                <w:sz w:val="22"/>
              </w:rPr>
            </w:pPr>
          </w:p>
        </w:tc>
      </w:tr>
    </w:tbl>
    <w:p w:rsidR="00761332" w:rsidRDefault="00761332" w:rsidP="00761332">
      <w:pPr>
        <w:suppressAutoHyphens/>
        <w:spacing w:line="240" w:lineRule="atLeast"/>
        <w:jc w:val="both"/>
        <w:rPr>
          <w:b/>
          <w:spacing w:val="-3"/>
          <w:sz w:val="22"/>
        </w:rPr>
      </w:pPr>
    </w:p>
    <w:p w:rsidR="00761332" w:rsidRDefault="00761332" w:rsidP="00761332">
      <w:pPr>
        <w:suppressAutoHyphens/>
        <w:spacing w:line="240" w:lineRule="atLeast"/>
        <w:ind w:left="540"/>
        <w:jc w:val="both"/>
        <w:rPr>
          <w:b/>
          <w:spacing w:val="-3"/>
          <w:sz w:val="22"/>
        </w:rPr>
      </w:pPr>
      <w:r>
        <w:rPr>
          <w:b/>
          <w:spacing w:val="-3"/>
          <w:sz w:val="22"/>
        </w:rPr>
        <w:t xml:space="preserve">Note: </w:t>
      </w:r>
      <w:r w:rsidRPr="00862EC0">
        <w:rPr>
          <w:b/>
          <w:spacing w:val="-3"/>
          <w:sz w:val="22"/>
        </w:rPr>
        <w:t>Vendor may use additional pages as necessary, but the format shall be the same as provided above.</w:t>
      </w:r>
    </w:p>
    <w:p w:rsidR="00761332" w:rsidRPr="001859BC" w:rsidRDefault="00761332" w:rsidP="00761332">
      <w:pPr>
        <w:pStyle w:val="Footer"/>
        <w:tabs>
          <w:tab w:val="clear" w:pos="4320"/>
          <w:tab w:val="clear" w:pos="8640"/>
        </w:tabs>
        <w:ind w:right="36"/>
        <w:jc w:val="right"/>
        <w:rPr>
          <w:b/>
          <w:spacing w:val="-3"/>
          <w:sz w:val="22"/>
        </w:rPr>
      </w:pPr>
      <w:r>
        <w:rPr>
          <w:b/>
          <w:spacing w:val="-3"/>
          <w:sz w:val="22"/>
        </w:rPr>
        <w:br w:type="page"/>
      </w:r>
      <w:r w:rsidRPr="001859BC">
        <w:rPr>
          <w:b/>
          <w:spacing w:val="-3"/>
          <w:sz w:val="22"/>
        </w:rPr>
        <w:lastRenderedPageBreak/>
        <w:t>Attachment 5</w:t>
      </w:r>
    </w:p>
    <w:p w:rsidR="00761332" w:rsidRDefault="00761332" w:rsidP="00761332">
      <w:pPr>
        <w:suppressAutoHyphens/>
        <w:rPr>
          <w:spacing w:val="-3"/>
          <w:sz w:val="22"/>
        </w:rPr>
      </w:pPr>
      <w:r>
        <w:rPr>
          <w:spacing w:val="-3"/>
          <w:sz w:val="22"/>
        </w:rPr>
        <w:t xml:space="preserve">         Contract No. HSS</w:t>
      </w:r>
      <w:r w:rsidRPr="00EC7333">
        <w:rPr>
          <w:spacing w:val="-3"/>
          <w:sz w:val="22"/>
        </w:rPr>
        <w:t>-</w:t>
      </w:r>
      <w:r w:rsidRPr="00EC7333">
        <w:rPr>
          <w:sz w:val="22"/>
          <w:szCs w:val="22"/>
        </w:rPr>
        <w:t>19-013</w:t>
      </w:r>
    </w:p>
    <w:p w:rsidR="00761332" w:rsidRDefault="00761332" w:rsidP="00761332">
      <w:pPr>
        <w:pStyle w:val="Footer"/>
        <w:tabs>
          <w:tab w:val="clear" w:pos="4320"/>
          <w:tab w:val="clear" w:pos="8640"/>
        </w:tabs>
        <w:ind w:right="36"/>
        <w:jc w:val="center"/>
        <w:rPr>
          <w:sz w:val="22"/>
          <w:szCs w:val="22"/>
        </w:rPr>
      </w:pPr>
      <w:r>
        <w:rPr>
          <w:spacing w:val="-3"/>
          <w:sz w:val="22"/>
        </w:rPr>
        <w:t xml:space="preserve">Contract Title:  </w:t>
      </w:r>
      <w:r>
        <w:rPr>
          <w:b/>
          <w:sz w:val="22"/>
          <w:szCs w:val="22"/>
        </w:rPr>
        <w:t>EMPLOYMENT AND TRAINING PROGRAM SERVICES</w:t>
      </w:r>
    </w:p>
    <w:p w:rsidR="00761332" w:rsidRPr="00A75248" w:rsidRDefault="00761332" w:rsidP="00761332">
      <w:pPr>
        <w:pStyle w:val="Footer"/>
        <w:tabs>
          <w:tab w:val="clear" w:pos="4320"/>
          <w:tab w:val="clear" w:pos="8640"/>
          <w:tab w:val="left" w:pos="0"/>
        </w:tabs>
        <w:ind w:right="36"/>
        <w:jc w:val="center"/>
        <w:rPr>
          <w:sz w:val="22"/>
          <w:szCs w:val="32"/>
        </w:rPr>
      </w:pPr>
      <w:r w:rsidRPr="00A75248">
        <w:rPr>
          <w:sz w:val="22"/>
          <w:szCs w:val="32"/>
        </w:rPr>
        <w:t>BUSINESS REFERENCES</w:t>
      </w:r>
    </w:p>
    <w:p w:rsidR="00761332" w:rsidRDefault="00761332" w:rsidP="00761332">
      <w:pPr>
        <w:pStyle w:val="Footer"/>
        <w:tabs>
          <w:tab w:val="clear" w:pos="4320"/>
          <w:tab w:val="clear" w:pos="8640"/>
          <w:tab w:val="left" w:pos="0"/>
        </w:tabs>
        <w:ind w:right="36"/>
        <w:jc w:val="both"/>
        <w:rPr>
          <w:sz w:val="22"/>
          <w:szCs w:val="22"/>
        </w:rPr>
      </w:pPr>
    </w:p>
    <w:p w:rsidR="00761332" w:rsidRDefault="00761332" w:rsidP="00761332">
      <w:pPr>
        <w:pStyle w:val="Footer"/>
        <w:tabs>
          <w:tab w:val="clear" w:pos="4320"/>
          <w:tab w:val="clear" w:pos="8640"/>
          <w:tab w:val="left" w:pos="0"/>
        </w:tabs>
        <w:ind w:right="36"/>
        <w:jc w:val="both"/>
        <w:rPr>
          <w:spacing w:val="-3"/>
          <w:sz w:val="22"/>
        </w:rPr>
      </w:pPr>
      <w:r>
        <w:rPr>
          <w:spacing w:val="-3"/>
          <w:sz w:val="22"/>
        </w:rPr>
        <w:t>List a minimum of three business references, including the following information:</w:t>
      </w:r>
    </w:p>
    <w:p w:rsidR="00761332" w:rsidRDefault="00761332" w:rsidP="00761332">
      <w:pPr>
        <w:pStyle w:val="Footer"/>
        <w:numPr>
          <w:ilvl w:val="0"/>
          <w:numId w:val="4"/>
        </w:numPr>
        <w:tabs>
          <w:tab w:val="clear" w:pos="4320"/>
          <w:tab w:val="clear" w:pos="8640"/>
          <w:tab w:val="left" w:pos="0"/>
        </w:tabs>
        <w:jc w:val="both"/>
        <w:rPr>
          <w:spacing w:val="-3"/>
          <w:sz w:val="22"/>
        </w:rPr>
      </w:pPr>
      <w:r>
        <w:rPr>
          <w:spacing w:val="-3"/>
          <w:sz w:val="22"/>
        </w:rPr>
        <w:t>Business Name and Mailing address</w:t>
      </w:r>
    </w:p>
    <w:p w:rsidR="00761332" w:rsidRDefault="00761332" w:rsidP="00761332">
      <w:pPr>
        <w:pStyle w:val="Footer"/>
        <w:numPr>
          <w:ilvl w:val="0"/>
          <w:numId w:val="4"/>
        </w:numPr>
        <w:tabs>
          <w:tab w:val="clear" w:pos="4320"/>
          <w:tab w:val="clear" w:pos="8640"/>
          <w:tab w:val="left" w:pos="0"/>
        </w:tabs>
        <w:jc w:val="both"/>
        <w:rPr>
          <w:spacing w:val="-3"/>
          <w:sz w:val="22"/>
        </w:rPr>
      </w:pPr>
      <w:r>
        <w:rPr>
          <w:spacing w:val="-3"/>
          <w:sz w:val="22"/>
        </w:rPr>
        <w:t>Contact Name and phone number</w:t>
      </w:r>
    </w:p>
    <w:p w:rsidR="00761332" w:rsidRDefault="00761332" w:rsidP="00761332">
      <w:pPr>
        <w:pStyle w:val="Footer"/>
        <w:numPr>
          <w:ilvl w:val="0"/>
          <w:numId w:val="4"/>
        </w:numPr>
        <w:tabs>
          <w:tab w:val="clear" w:pos="4320"/>
          <w:tab w:val="clear" w:pos="8640"/>
          <w:tab w:val="left" w:pos="0"/>
        </w:tabs>
        <w:jc w:val="both"/>
        <w:rPr>
          <w:spacing w:val="-3"/>
          <w:sz w:val="22"/>
        </w:rPr>
      </w:pPr>
      <w:r>
        <w:rPr>
          <w:spacing w:val="-3"/>
          <w:sz w:val="22"/>
        </w:rPr>
        <w:t>Number of years doing business with</w:t>
      </w:r>
    </w:p>
    <w:p w:rsidR="00761332" w:rsidRPr="00285EDA" w:rsidRDefault="00761332" w:rsidP="00761332">
      <w:pPr>
        <w:pStyle w:val="Footer"/>
        <w:numPr>
          <w:ilvl w:val="0"/>
          <w:numId w:val="4"/>
        </w:numPr>
        <w:tabs>
          <w:tab w:val="clear" w:pos="4320"/>
          <w:tab w:val="clear" w:pos="8640"/>
          <w:tab w:val="left" w:pos="0"/>
        </w:tabs>
        <w:jc w:val="both"/>
        <w:rPr>
          <w:spacing w:val="-3"/>
          <w:sz w:val="22"/>
        </w:rPr>
      </w:pPr>
      <w:r w:rsidRPr="00285EDA">
        <w:rPr>
          <w:spacing w:val="-3"/>
          <w:sz w:val="22"/>
        </w:rPr>
        <w:t>Type of work performed</w:t>
      </w:r>
    </w:p>
    <w:p w:rsidR="00761332" w:rsidRDefault="00761332" w:rsidP="00761332">
      <w:pPr>
        <w:pStyle w:val="Footer"/>
        <w:tabs>
          <w:tab w:val="clear" w:pos="4320"/>
          <w:tab w:val="clear" w:pos="8640"/>
          <w:tab w:val="left" w:pos="0"/>
        </w:tabs>
        <w:ind w:right="36"/>
        <w:jc w:val="both"/>
        <w:rPr>
          <w:spacing w:val="-3"/>
          <w:sz w:val="22"/>
        </w:rPr>
      </w:pPr>
      <w:r>
        <w:rPr>
          <w:spacing w:val="-3"/>
          <w:sz w:val="22"/>
        </w:rPr>
        <w:t>Please do not list any State Employee as a business reference.  If you have held a State contract within the last 5 years, please provide a separate list of the contract(s).</w:t>
      </w:r>
    </w:p>
    <w:p w:rsidR="00761332" w:rsidRDefault="00761332" w:rsidP="00761332">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sz w:val="20"/>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sz w:val="20"/>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479"/>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761332" w:rsidRPr="006D6CDF" w:rsidRDefault="00761332" w:rsidP="00D773A8">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p>
        </w:tc>
        <w:tc>
          <w:tcPr>
            <w:tcW w:w="1607"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c>
          <w:tcPr>
            <w:tcW w:w="1607"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c>
          <w:tcPr>
            <w:tcW w:w="4108"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4029E1" w:rsidRDefault="00761332" w:rsidP="00D773A8">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p>
        </w:tc>
        <w:tc>
          <w:tcPr>
            <w:tcW w:w="1607"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c>
          <w:tcPr>
            <w:tcW w:w="1607"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c>
          <w:tcPr>
            <w:tcW w:w="4108"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409"/>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761332" w:rsidRPr="006D6CDF" w:rsidRDefault="00761332" w:rsidP="00D773A8">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p>
        </w:tc>
        <w:tc>
          <w:tcPr>
            <w:tcW w:w="1607"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c>
          <w:tcPr>
            <w:tcW w:w="1607"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c>
          <w:tcPr>
            <w:tcW w:w="4108"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p>
        </w:tc>
        <w:tc>
          <w:tcPr>
            <w:tcW w:w="1607"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c>
          <w:tcPr>
            <w:tcW w:w="1607"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c>
          <w:tcPr>
            <w:tcW w:w="4108" w:type="dxa"/>
            <w:tcBorders>
              <w:top w:val="nil"/>
              <w:left w:val="nil"/>
              <w:bottom w:val="nil"/>
              <w:right w:val="nil"/>
            </w:tcBorders>
            <w:shd w:val="clear" w:color="auto" w:fill="auto"/>
            <w:noWrap/>
            <w:vAlign w:val="bottom"/>
            <w:hideMark/>
          </w:tcPr>
          <w:p w:rsidR="00761332" w:rsidRPr="004029E1" w:rsidRDefault="00761332" w:rsidP="00D773A8">
            <w:pPr>
              <w:jc w:val="both"/>
              <w:rPr>
                <w:b/>
                <w:bCs/>
                <w:sz w:val="20"/>
              </w:rPr>
            </w:pP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D6CDF" w:rsidRDefault="00761332" w:rsidP="00D773A8">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C443E" w:rsidRDefault="00761332" w:rsidP="00D773A8">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C443E" w:rsidRDefault="00761332" w:rsidP="00D773A8">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C443E" w:rsidRDefault="00761332" w:rsidP="00D773A8">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C443E" w:rsidRDefault="00761332" w:rsidP="00D773A8">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233"/>
        </w:trPr>
        <w:tc>
          <w:tcPr>
            <w:tcW w:w="390" w:type="dxa"/>
            <w:tcBorders>
              <w:top w:val="nil"/>
              <w:left w:val="nil"/>
              <w:bottom w:val="nil"/>
              <w:right w:val="nil"/>
            </w:tcBorders>
            <w:shd w:val="clear" w:color="auto" w:fill="auto"/>
            <w:noWrap/>
            <w:vAlign w:val="bottom"/>
            <w:hideMark/>
          </w:tcPr>
          <w:p w:rsidR="00761332" w:rsidRPr="006C443E" w:rsidRDefault="00761332" w:rsidP="00D773A8">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761332" w:rsidRPr="006D6CDF" w:rsidRDefault="00761332" w:rsidP="00D773A8">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761332" w:rsidRPr="004029E1" w:rsidRDefault="00761332" w:rsidP="00D773A8">
            <w:pPr>
              <w:jc w:val="both"/>
              <w:rPr>
                <w:b/>
                <w:bCs/>
                <w:sz w:val="22"/>
                <w:szCs w:val="22"/>
              </w:rPr>
            </w:pPr>
            <w:r w:rsidRPr="004029E1">
              <w:rPr>
                <w:b/>
                <w:bCs/>
                <w:sz w:val="22"/>
                <w:szCs w:val="22"/>
              </w:rPr>
              <w:t> </w:t>
            </w:r>
          </w:p>
        </w:tc>
      </w:tr>
      <w:tr w:rsidR="00761332" w:rsidRPr="004029E1" w:rsidTr="00D773A8">
        <w:trPr>
          <w:trHeight w:val="409"/>
        </w:trPr>
        <w:tc>
          <w:tcPr>
            <w:tcW w:w="390" w:type="dxa"/>
            <w:tcBorders>
              <w:top w:val="nil"/>
              <w:left w:val="nil"/>
              <w:bottom w:val="nil"/>
              <w:right w:val="nil"/>
            </w:tcBorders>
            <w:shd w:val="clear" w:color="auto" w:fill="auto"/>
            <w:noWrap/>
            <w:vAlign w:val="bottom"/>
            <w:hideMark/>
          </w:tcPr>
          <w:p w:rsidR="00761332" w:rsidRPr="006C443E" w:rsidRDefault="00761332" w:rsidP="00D773A8">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761332" w:rsidRPr="006D6CDF" w:rsidRDefault="00761332" w:rsidP="00D773A8">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61332" w:rsidRPr="004029E1" w:rsidRDefault="00761332" w:rsidP="00D773A8">
            <w:pPr>
              <w:jc w:val="both"/>
              <w:rPr>
                <w:b/>
                <w:bCs/>
                <w:sz w:val="22"/>
                <w:szCs w:val="22"/>
              </w:rPr>
            </w:pPr>
            <w:r w:rsidRPr="004029E1">
              <w:rPr>
                <w:b/>
                <w:bCs/>
                <w:sz w:val="22"/>
                <w:szCs w:val="22"/>
              </w:rPr>
              <w:t> </w:t>
            </w:r>
          </w:p>
        </w:tc>
      </w:tr>
    </w:tbl>
    <w:p w:rsidR="00761332" w:rsidRDefault="00761332" w:rsidP="00761332">
      <w:pPr>
        <w:tabs>
          <w:tab w:val="left" w:pos="-720"/>
        </w:tabs>
        <w:suppressAutoHyphens/>
        <w:jc w:val="both"/>
        <w:rPr>
          <w:b/>
          <w:caps/>
          <w:sz w:val="22"/>
        </w:rPr>
      </w:pPr>
    </w:p>
    <w:p w:rsidR="00761332" w:rsidRPr="00170D45" w:rsidRDefault="00761332" w:rsidP="00761332">
      <w:pPr>
        <w:tabs>
          <w:tab w:val="left" w:pos="-720"/>
        </w:tabs>
        <w:suppressAutoHyphens/>
        <w:jc w:val="center"/>
        <w:rPr>
          <w:b/>
          <w:caps/>
          <w:color w:val="FF0000"/>
          <w:sz w:val="22"/>
        </w:rPr>
      </w:pPr>
      <w:r w:rsidRPr="00170D45">
        <w:rPr>
          <w:b/>
          <w:caps/>
          <w:color w:val="FF0000"/>
          <w:sz w:val="22"/>
        </w:rPr>
        <w:t>State of Delaware personnel MAY NOT BE USED as references.</w:t>
      </w:r>
    </w:p>
    <w:p w:rsidR="00761332" w:rsidRDefault="00761332" w:rsidP="00761332">
      <w:pPr>
        <w:jc w:val="both"/>
        <w:rPr>
          <w:sz w:val="22"/>
        </w:rPr>
      </w:pPr>
    </w:p>
    <w:p w:rsidR="00761332" w:rsidRDefault="00761332" w:rsidP="00761332">
      <w:pPr>
        <w:jc w:val="both"/>
        <w:rPr>
          <w:sz w:val="22"/>
        </w:rPr>
      </w:pPr>
    </w:p>
    <w:p w:rsidR="00761332" w:rsidRDefault="00761332" w:rsidP="00761332">
      <w:pPr>
        <w:jc w:val="both"/>
        <w:rPr>
          <w:sz w:val="22"/>
        </w:rPr>
      </w:pPr>
    </w:p>
    <w:p w:rsidR="00761332" w:rsidRDefault="00761332" w:rsidP="00761332">
      <w:pPr>
        <w:jc w:val="both"/>
        <w:rPr>
          <w:sz w:val="22"/>
        </w:rPr>
      </w:pPr>
    </w:p>
    <w:p w:rsidR="00761332" w:rsidRDefault="00761332" w:rsidP="00761332">
      <w:pPr>
        <w:jc w:val="both"/>
        <w:rPr>
          <w:sz w:val="22"/>
        </w:rPr>
      </w:pPr>
    </w:p>
    <w:p w:rsidR="00761332" w:rsidRDefault="00761332" w:rsidP="00761332">
      <w:pPr>
        <w:jc w:val="both"/>
        <w:rPr>
          <w:sz w:val="22"/>
        </w:rPr>
      </w:pPr>
    </w:p>
    <w:p w:rsidR="00761332" w:rsidRPr="001859BC" w:rsidRDefault="00761332" w:rsidP="00761332">
      <w:pPr>
        <w:jc w:val="right"/>
        <w:rPr>
          <w:b/>
          <w:sz w:val="22"/>
        </w:rPr>
      </w:pPr>
      <w:r w:rsidRPr="001859BC">
        <w:rPr>
          <w:b/>
          <w:sz w:val="22"/>
        </w:rPr>
        <w:lastRenderedPageBreak/>
        <w:t>Attachment 6</w:t>
      </w:r>
    </w:p>
    <w:p w:rsidR="00761332" w:rsidRDefault="00761332" w:rsidP="00761332">
      <w:pPr>
        <w:jc w:val="both"/>
        <w:rPr>
          <w:sz w:val="22"/>
        </w:rPr>
      </w:pPr>
    </w:p>
    <w:p w:rsidR="00761332" w:rsidRPr="003228D1" w:rsidRDefault="00761332" w:rsidP="00761332">
      <w:pPr>
        <w:jc w:val="center"/>
        <w:rPr>
          <w:sz w:val="22"/>
        </w:rPr>
      </w:pPr>
      <w:r w:rsidRPr="003228D1">
        <w:rPr>
          <w:sz w:val="22"/>
        </w:rPr>
        <w:t>SUBCONTRACTOR INFORMATION FORM</w:t>
      </w:r>
    </w:p>
    <w:p w:rsidR="00761332" w:rsidRPr="003228D1" w:rsidRDefault="00761332" w:rsidP="00761332">
      <w:pPr>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761332" w:rsidRPr="004807EA" w:rsidTr="00D773A8">
        <w:trPr>
          <w:jc w:val="center"/>
        </w:trPr>
        <w:tc>
          <w:tcPr>
            <w:tcW w:w="9576" w:type="dxa"/>
            <w:gridSpan w:val="5"/>
          </w:tcPr>
          <w:p w:rsidR="00761332" w:rsidRPr="004807EA" w:rsidRDefault="00761332" w:rsidP="00D773A8">
            <w:pPr>
              <w:jc w:val="both"/>
              <w:rPr>
                <w:b/>
                <w:sz w:val="22"/>
              </w:rPr>
            </w:pPr>
            <w:r w:rsidRPr="004807EA">
              <w:rPr>
                <w:b/>
                <w:sz w:val="22"/>
              </w:rPr>
              <w:t>PART I – STATEMENT BY PROPOSING VENDOR</w:t>
            </w:r>
          </w:p>
        </w:tc>
      </w:tr>
      <w:tr w:rsidR="00761332" w:rsidRPr="004807EA" w:rsidTr="00D773A8">
        <w:trPr>
          <w:jc w:val="center"/>
        </w:trPr>
        <w:tc>
          <w:tcPr>
            <w:tcW w:w="4608" w:type="dxa"/>
            <w:gridSpan w:val="2"/>
          </w:tcPr>
          <w:p w:rsidR="00761332" w:rsidRPr="004807EA" w:rsidRDefault="00761332" w:rsidP="00D773A8">
            <w:pPr>
              <w:jc w:val="both"/>
              <w:rPr>
                <w:sz w:val="18"/>
                <w:szCs w:val="18"/>
              </w:rPr>
            </w:pPr>
            <w:r w:rsidRPr="004807EA">
              <w:rPr>
                <w:sz w:val="18"/>
                <w:szCs w:val="18"/>
              </w:rPr>
              <w:t>1.  CONTRACT NO.</w:t>
            </w:r>
          </w:p>
          <w:p w:rsidR="00761332" w:rsidRPr="004807EA" w:rsidRDefault="00761332" w:rsidP="00D773A8">
            <w:pPr>
              <w:jc w:val="both"/>
              <w:rPr>
                <w:sz w:val="18"/>
                <w:szCs w:val="18"/>
              </w:rPr>
            </w:pPr>
            <w:r w:rsidRPr="00EC7333">
              <w:rPr>
                <w:sz w:val="18"/>
                <w:szCs w:val="18"/>
              </w:rPr>
              <w:t>HSS-</w:t>
            </w:r>
            <w:r w:rsidRPr="00A51966">
              <w:rPr>
                <w:sz w:val="18"/>
                <w:szCs w:val="18"/>
              </w:rPr>
              <w:t>19-013</w:t>
            </w:r>
          </w:p>
        </w:tc>
        <w:tc>
          <w:tcPr>
            <w:tcW w:w="2574" w:type="dxa"/>
            <w:gridSpan w:val="2"/>
          </w:tcPr>
          <w:p w:rsidR="00761332" w:rsidRPr="004807EA" w:rsidRDefault="00761332" w:rsidP="00D773A8">
            <w:pPr>
              <w:jc w:val="both"/>
              <w:rPr>
                <w:sz w:val="18"/>
                <w:szCs w:val="18"/>
              </w:rPr>
            </w:pPr>
            <w:r w:rsidRPr="004807EA">
              <w:rPr>
                <w:sz w:val="18"/>
                <w:szCs w:val="18"/>
              </w:rPr>
              <w:t>2. Proposing Vendor Name:</w:t>
            </w:r>
          </w:p>
          <w:p w:rsidR="00761332" w:rsidRPr="004807EA" w:rsidRDefault="00761332" w:rsidP="00D773A8">
            <w:pPr>
              <w:jc w:val="both"/>
              <w:rPr>
                <w:sz w:val="18"/>
                <w:szCs w:val="18"/>
              </w:rPr>
            </w:pPr>
          </w:p>
        </w:tc>
        <w:tc>
          <w:tcPr>
            <w:tcW w:w="2394" w:type="dxa"/>
          </w:tcPr>
          <w:p w:rsidR="00761332" w:rsidRPr="004807EA" w:rsidRDefault="00761332" w:rsidP="00D773A8">
            <w:pPr>
              <w:jc w:val="both"/>
              <w:rPr>
                <w:sz w:val="18"/>
                <w:szCs w:val="18"/>
              </w:rPr>
            </w:pPr>
            <w:r w:rsidRPr="004807EA">
              <w:rPr>
                <w:sz w:val="18"/>
                <w:szCs w:val="18"/>
              </w:rPr>
              <w:t>3. Mailing Address</w:t>
            </w: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tc>
      </w:tr>
      <w:tr w:rsidR="00761332" w:rsidRPr="004807EA" w:rsidTr="00D773A8">
        <w:trPr>
          <w:jc w:val="center"/>
        </w:trPr>
        <w:tc>
          <w:tcPr>
            <w:tcW w:w="4608" w:type="dxa"/>
            <w:gridSpan w:val="2"/>
          </w:tcPr>
          <w:p w:rsidR="00761332" w:rsidRPr="004807EA" w:rsidRDefault="00761332" w:rsidP="00D773A8">
            <w:pPr>
              <w:jc w:val="both"/>
              <w:rPr>
                <w:sz w:val="18"/>
                <w:szCs w:val="18"/>
              </w:rPr>
            </w:pPr>
            <w:r w:rsidRPr="004807EA">
              <w:rPr>
                <w:sz w:val="18"/>
                <w:szCs w:val="18"/>
              </w:rPr>
              <w:t>4.  SUBCONTRACTOR</w:t>
            </w:r>
          </w:p>
        </w:tc>
        <w:tc>
          <w:tcPr>
            <w:tcW w:w="4968" w:type="dxa"/>
            <w:gridSpan w:val="3"/>
          </w:tcPr>
          <w:p w:rsidR="00761332" w:rsidRPr="004807EA" w:rsidRDefault="00761332" w:rsidP="00D773A8">
            <w:pPr>
              <w:jc w:val="both"/>
              <w:rPr>
                <w:sz w:val="18"/>
                <w:szCs w:val="18"/>
              </w:rPr>
            </w:pPr>
          </w:p>
        </w:tc>
      </w:tr>
      <w:tr w:rsidR="00761332" w:rsidRPr="004807EA" w:rsidTr="00D773A8">
        <w:trPr>
          <w:jc w:val="center"/>
        </w:trPr>
        <w:tc>
          <w:tcPr>
            <w:tcW w:w="4608" w:type="dxa"/>
            <w:gridSpan w:val="2"/>
          </w:tcPr>
          <w:p w:rsidR="00761332" w:rsidRPr="004807EA" w:rsidRDefault="00761332" w:rsidP="00D773A8">
            <w:pPr>
              <w:jc w:val="both"/>
              <w:rPr>
                <w:sz w:val="18"/>
                <w:szCs w:val="18"/>
              </w:rPr>
            </w:pPr>
            <w:r w:rsidRPr="004807EA">
              <w:rPr>
                <w:sz w:val="18"/>
                <w:szCs w:val="18"/>
              </w:rPr>
              <w:t>a. NAME</w:t>
            </w:r>
          </w:p>
          <w:p w:rsidR="00761332" w:rsidRPr="004807EA" w:rsidRDefault="00761332" w:rsidP="00D773A8">
            <w:pPr>
              <w:jc w:val="both"/>
              <w:rPr>
                <w:sz w:val="18"/>
                <w:szCs w:val="18"/>
              </w:rPr>
            </w:pPr>
          </w:p>
          <w:p w:rsidR="00761332" w:rsidRPr="004807EA" w:rsidRDefault="00761332" w:rsidP="00D773A8">
            <w:pPr>
              <w:jc w:val="both"/>
              <w:rPr>
                <w:sz w:val="18"/>
                <w:szCs w:val="18"/>
              </w:rPr>
            </w:pPr>
          </w:p>
        </w:tc>
        <w:tc>
          <w:tcPr>
            <w:tcW w:w="4968" w:type="dxa"/>
            <w:gridSpan w:val="3"/>
          </w:tcPr>
          <w:p w:rsidR="00761332" w:rsidRPr="004807EA" w:rsidRDefault="00761332" w:rsidP="00D773A8">
            <w:pPr>
              <w:jc w:val="both"/>
              <w:rPr>
                <w:sz w:val="18"/>
                <w:szCs w:val="18"/>
              </w:rPr>
            </w:pPr>
            <w:r w:rsidRPr="004807EA">
              <w:rPr>
                <w:sz w:val="18"/>
                <w:szCs w:val="18"/>
              </w:rPr>
              <w:t>4c. Company OSD Classification:</w:t>
            </w:r>
          </w:p>
          <w:p w:rsidR="00761332" w:rsidRPr="004807EA" w:rsidRDefault="00761332" w:rsidP="00D773A8">
            <w:pPr>
              <w:jc w:val="both"/>
              <w:rPr>
                <w:sz w:val="18"/>
                <w:szCs w:val="18"/>
              </w:rPr>
            </w:pPr>
          </w:p>
          <w:p w:rsidR="00761332" w:rsidRPr="004807EA" w:rsidRDefault="00761332" w:rsidP="00D773A8">
            <w:pPr>
              <w:jc w:val="both"/>
              <w:rPr>
                <w:sz w:val="18"/>
                <w:szCs w:val="18"/>
              </w:rPr>
            </w:pPr>
            <w:r w:rsidRPr="004807EA">
              <w:rPr>
                <w:sz w:val="18"/>
                <w:szCs w:val="18"/>
              </w:rPr>
              <w:t>Certification Number:  _____________________</w:t>
            </w:r>
          </w:p>
        </w:tc>
      </w:tr>
      <w:tr w:rsidR="00761332" w:rsidRPr="004807EA" w:rsidTr="00D773A8">
        <w:trPr>
          <w:jc w:val="center"/>
        </w:trPr>
        <w:tc>
          <w:tcPr>
            <w:tcW w:w="4608" w:type="dxa"/>
            <w:gridSpan w:val="2"/>
          </w:tcPr>
          <w:p w:rsidR="00761332" w:rsidRPr="004807EA" w:rsidRDefault="00761332" w:rsidP="00D773A8">
            <w:pPr>
              <w:jc w:val="both"/>
              <w:rPr>
                <w:sz w:val="18"/>
                <w:szCs w:val="18"/>
              </w:rPr>
            </w:pPr>
            <w:r w:rsidRPr="004807EA">
              <w:rPr>
                <w:sz w:val="18"/>
                <w:szCs w:val="18"/>
              </w:rPr>
              <w:t>b. Mailing Address:</w:t>
            </w: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tc>
        <w:tc>
          <w:tcPr>
            <w:tcW w:w="4968" w:type="dxa"/>
            <w:gridSpan w:val="3"/>
          </w:tcPr>
          <w:p w:rsidR="00761332" w:rsidRPr="004807EA" w:rsidRDefault="00761332" w:rsidP="00D773A8">
            <w:pPr>
              <w:jc w:val="both"/>
              <w:rPr>
                <w:sz w:val="18"/>
                <w:szCs w:val="18"/>
              </w:rPr>
            </w:pPr>
          </w:p>
          <w:p w:rsidR="00761332" w:rsidRPr="004807EA" w:rsidRDefault="00761332" w:rsidP="00D773A8">
            <w:pPr>
              <w:jc w:val="both"/>
              <w:rPr>
                <w:sz w:val="18"/>
                <w:szCs w:val="18"/>
              </w:rPr>
            </w:pPr>
            <w:r w:rsidRPr="004807EA">
              <w:rPr>
                <w:sz w:val="18"/>
                <w:szCs w:val="18"/>
              </w:rPr>
              <w:t xml:space="preserve">4d. Women Business Enterprise              </w:t>
            </w:r>
            <w:r w:rsidRPr="004807EA">
              <w:rPr>
                <w:sz w:val="18"/>
                <w:szCs w:val="18"/>
              </w:rPr>
              <w:fldChar w:fldCharType="begin">
                <w:ffData>
                  <w:name w:val="Check1"/>
                  <w:enabled/>
                  <w:calcOnExit w:val="0"/>
                  <w:checkBox>
                    <w:sizeAuto/>
                    <w:default w:val="0"/>
                  </w:checkBox>
                </w:ffData>
              </w:fldChar>
            </w:r>
            <w:bookmarkStart w:id="1" w:name="Check1"/>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bookmarkEnd w:id="1"/>
            <w:r w:rsidRPr="004807EA">
              <w:rPr>
                <w:sz w:val="18"/>
                <w:szCs w:val="18"/>
              </w:rPr>
              <w:t xml:space="preserve">  Yes     </w:t>
            </w:r>
            <w:r w:rsidRPr="004807EA">
              <w:rPr>
                <w:sz w:val="18"/>
                <w:szCs w:val="18"/>
              </w:rPr>
              <w:fldChar w:fldCharType="begin">
                <w:ffData>
                  <w:name w:val="Check2"/>
                  <w:enabled/>
                  <w:calcOnExit w:val="0"/>
                  <w:checkBox>
                    <w:sizeAuto/>
                    <w:default w:val="0"/>
                  </w:checkBox>
                </w:ffData>
              </w:fldChar>
            </w:r>
            <w:bookmarkStart w:id="2" w:name="Check2"/>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bookmarkEnd w:id="2"/>
            <w:r w:rsidRPr="004807EA">
              <w:rPr>
                <w:sz w:val="18"/>
                <w:szCs w:val="18"/>
              </w:rPr>
              <w:t xml:space="preserve">  No</w:t>
            </w:r>
          </w:p>
          <w:p w:rsidR="00761332" w:rsidRPr="004807EA" w:rsidRDefault="00761332" w:rsidP="00D773A8">
            <w:pPr>
              <w:jc w:val="both"/>
              <w:rPr>
                <w:sz w:val="18"/>
                <w:szCs w:val="18"/>
              </w:rPr>
            </w:pPr>
            <w:r w:rsidRPr="004807EA">
              <w:rPr>
                <w:sz w:val="18"/>
                <w:szCs w:val="18"/>
              </w:rPr>
              <w:t xml:space="preserve">4e. Minority Business Enterprise              </w:t>
            </w:r>
            <w:r w:rsidRPr="004807EA">
              <w:rPr>
                <w:sz w:val="18"/>
                <w:szCs w:val="18"/>
              </w:rPr>
              <w:fldChar w:fldCharType="begin">
                <w:ffData>
                  <w:name w:val="Check3"/>
                  <w:enabled/>
                  <w:calcOnExit w:val="0"/>
                  <w:checkBox>
                    <w:sizeAuto/>
                    <w:default w:val="0"/>
                  </w:checkBox>
                </w:ffData>
              </w:fldChar>
            </w:r>
            <w:bookmarkStart w:id="3" w:name="Check3"/>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bookmarkEnd w:id="3"/>
            <w:r w:rsidRPr="004807EA">
              <w:rPr>
                <w:sz w:val="18"/>
                <w:szCs w:val="18"/>
              </w:rPr>
              <w:t xml:space="preserve">  Yes     </w:t>
            </w:r>
            <w:r w:rsidRPr="004807EA">
              <w:rPr>
                <w:sz w:val="18"/>
                <w:szCs w:val="18"/>
              </w:rPr>
              <w:fldChar w:fldCharType="begin">
                <w:ffData>
                  <w:name w:val="Check4"/>
                  <w:enabled/>
                  <w:calcOnExit w:val="0"/>
                  <w:checkBox>
                    <w:sizeAuto/>
                    <w:default w:val="0"/>
                  </w:checkBox>
                </w:ffData>
              </w:fldChar>
            </w:r>
            <w:bookmarkStart w:id="4" w:name="Check4"/>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bookmarkEnd w:id="4"/>
            <w:r w:rsidRPr="004807EA">
              <w:rPr>
                <w:sz w:val="18"/>
                <w:szCs w:val="18"/>
              </w:rPr>
              <w:t xml:space="preserve">  No</w:t>
            </w:r>
          </w:p>
          <w:p w:rsidR="00761332" w:rsidRPr="004807EA" w:rsidRDefault="00761332" w:rsidP="00D773A8">
            <w:pPr>
              <w:jc w:val="both"/>
              <w:rPr>
                <w:sz w:val="18"/>
                <w:szCs w:val="18"/>
              </w:rPr>
            </w:pPr>
            <w:r w:rsidRPr="004807EA">
              <w:rPr>
                <w:sz w:val="18"/>
                <w:szCs w:val="18"/>
              </w:rPr>
              <w:t xml:space="preserve">4f. Disadvantaged Business Enterprise    </w:t>
            </w:r>
            <w:r w:rsidRPr="004807EA">
              <w:rPr>
                <w:sz w:val="18"/>
                <w:szCs w:val="18"/>
              </w:rPr>
              <w:fldChar w:fldCharType="begin">
                <w:ffData>
                  <w:name w:val="Check5"/>
                  <w:enabled/>
                  <w:calcOnExit w:val="0"/>
                  <w:checkBox>
                    <w:sizeAuto/>
                    <w:default w:val="0"/>
                  </w:checkBox>
                </w:ffData>
              </w:fldChar>
            </w:r>
            <w:bookmarkStart w:id="5" w:name="Check5"/>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bookmarkEnd w:id="5"/>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bookmarkStart w:id="6" w:name="Check6"/>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bookmarkEnd w:id="6"/>
            <w:r w:rsidRPr="004807EA">
              <w:rPr>
                <w:sz w:val="18"/>
                <w:szCs w:val="18"/>
              </w:rPr>
              <w:t xml:space="preserve">  No</w:t>
            </w:r>
          </w:p>
          <w:p w:rsidR="00761332" w:rsidRPr="004807EA" w:rsidRDefault="00761332" w:rsidP="00D773A8">
            <w:pPr>
              <w:jc w:val="both"/>
              <w:rPr>
                <w:sz w:val="18"/>
                <w:szCs w:val="18"/>
              </w:rPr>
            </w:pPr>
            <w:r w:rsidRPr="004807EA">
              <w:rPr>
                <w:sz w:val="18"/>
                <w:szCs w:val="18"/>
              </w:rPr>
              <w:t xml:space="preserve">4g. Veteran Owned 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r w:rsidRPr="004807EA">
              <w:rPr>
                <w:sz w:val="18"/>
                <w:szCs w:val="18"/>
              </w:rPr>
              <w:t xml:space="preserve">  No</w:t>
            </w:r>
          </w:p>
          <w:p w:rsidR="00761332" w:rsidRPr="004807EA" w:rsidRDefault="00761332" w:rsidP="00D773A8">
            <w:pPr>
              <w:jc w:val="both"/>
              <w:rPr>
                <w:sz w:val="18"/>
                <w:szCs w:val="18"/>
              </w:rPr>
            </w:pPr>
            <w:r w:rsidRPr="004807EA">
              <w:rPr>
                <w:sz w:val="18"/>
                <w:szCs w:val="18"/>
              </w:rPr>
              <w:t xml:space="preserve">4h. Service Disabled Veteran Owned </w:t>
            </w:r>
          </w:p>
          <w:p w:rsidR="00761332" w:rsidRPr="004807EA" w:rsidRDefault="00761332" w:rsidP="00D773A8">
            <w:pPr>
              <w:jc w:val="both"/>
              <w:rPr>
                <w:sz w:val="18"/>
                <w:szCs w:val="18"/>
              </w:rPr>
            </w:pPr>
            <w:r w:rsidRPr="004807EA">
              <w:rPr>
                <w:sz w:val="18"/>
                <w:szCs w:val="18"/>
              </w:rPr>
              <w:t xml:space="preserve">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98176B">
              <w:rPr>
                <w:sz w:val="18"/>
                <w:szCs w:val="18"/>
              </w:rPr>
            </w:r>
            <w:r w:rsidR="0098176B">
              <w:rPr>
                <w:sz w:val="18"/>
                <w:szCs w:val="18"/>
              </w:rPr>
              <w:fldChar w:fldCharType="separate"/>
            </w:r>
            <w:r w:rsidRPr="004807EA">
              <w:rPr>
                <w:sz w:val="18"/>
                <w:szCs w:val="18"/>
              </w:rPr>
              <w:fldChar w:fldCharType="end"/>
            </w:r>
            <w:r w:rsidRPr="004807EA">
              <w:rPr>
                <w:sz w:val="18"/>
                <w:szCs w:val="18"/>
              </w:rPr>
              <w:t xml:space="preserve">  No</w:t>
            </w:r>
          </w:p>
          <w:p w:rsidR="00761332" w:rsidRPr="004807EA" w:rsidRDefault="00761332" w:rsidP="00D773A8">
            <w:pPr>
              <w:jc w:val="both"/>
              <w:rPr>
                <w:sz w:val="18"/>
                <w:szCs w:val="18"/>
              </w:rPr>
            </w:pPr>
          </w:p>
        </w:tc>
      </w:tr>
      <w:tr w:rsidR="00761332" w:rsidRPr="004807EA" w:rsidTr="00D773A8">
        <w:trPr>
          <w:trHeight w:val="332"/>
          <w:jc w:val="center"/>
        </w:trPr>
        <w:tc>
          <w:tcPr>
            <w:tcW w:w="9576" w:type="dxa"/>
            <w:gridSpan w:val="5"/>
          </w:tcPr>
          <w:p w:rsidR="00761332" w:rsidRPr="004807EA" w:rsidRDefault="00761332" w:rsidP="00D773A8">
            <w:pPr>
              <w:jc w:val="both"/>
              <w:rPr>
                <w:sz w:val="18"/>
                <w:szCs w:val="18"/>
              </w:rPr>
            </w:pPr>
            <w:r w:rsidRPr="004807EA">
              <w:rPr>
                <w:sz w:val="18"/>
                <w:szCs w:val="18"/>
              </w:rPr>
              <w:t>5.   DESCRIPTION OF WORK BY SUBCONTRACTOR</w:t>
            </w: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p w:rsidR="00761332" w:rsidRPr="004807EA" w:rsidRDefault="00761332" w:rsidP="00D773A8">
            <w:pPr>
              <w:jc w:val="both"/>
              <w:rPr>
                <w:sz w:val="18"/>
                <w:szCs w:val="18"/>
              </w:rPr>
            </w:pPr>
          </w:p>
        </w:tc>
      </w:tr>
      <w:tr w:rsidR="00761332" w:rsidRPr="004807EA" w:rsidTr="00D773A8">
        <w:trPr>
          <w:trHeight w:val="332"/>
          <w:jc w:val="center"/>
        </w:trPr>
        <w:tc>
          <w:tcPr>
            <w:tcW w:w="3192" w:type="dxa"/>
          </w:tcPr>
          <w:p w:rsidR="00761332" w:rsidRPr="004807EA" w:rsidRDefault="00761332" w:rsidP="00D773A8">
            <w:pPr>
              <w:jc w:val="both"/>
              <w:rPr>
                <w:sz w:val="18"/>
                <w:szCs w:val="18"/>
              </w:rPr>
            </w:pPr>
            <w:r w:rsidRPr="004807EA">
              <w:rPr>
                <w:sz w:val="18"/>
                <w:szCs w:val="18"/>
              </w:rPr>
              <w:t>6a. NAME OF PERSON SIGNING</w:t>
            </w:r>
          </w:p>
          <w:p w:rsidR="00761332" w:rsidRPr="004807EA" w:rsidRDefault="00761332" w:rsidP="00D773A8">
            <w:pPr>
              <w:jc w:val="both"/>
              <w:rPr>
                <w:sz w:val="18"/>
                <w:szCs w:val="18"/>
              </w:rPr>
            </w:pPr>
          </w:p>
        </w:tc>
        <w:tc>
          <w:tcPr>
            <w:tcW w:w="3192" w:type="dxa"/>
            <w:gridSpan w:val="2"/>
            <w:vMerge w:val="restart"/>
          </w:tcPr>
          <w:p w:rsidR="00761332" w:rsidRPr="004807EA" w:rsidRDefault="00761332" w:rsidP="00D773A8">
            <w:pPr>
              <w:jc w:val="both"/>
              <w:rPr>
                <w:i/>
                <w:sz w:val="18"/>
                <w:szCs w:val="18"/>
              </w:rPr>
            </w:pPr>
            <w:r w:rsidRPr="004807EA">
              <w:rPr>
                <w:sz w:val="18"/>
                <w:szCs w:val="18"/>
              </w:rPr>
              <w:t>7. BY (</w:t>
            </w:r>
            <w:r w:rsidRPr="004807EA">
              <w:rPr>
                <w:i/>
                <w:sz w:val="18"/>
                <w:szCs w:val="18"/>
              </w:rPr>
              <w:t>Signature)</w:t>
            </w:r>
          </w:p>
        </w:tc>
        <w:tc>
          <w:tcPr>
            <w:tcW w:w="3192" w:type="dxa"/>
            <w:gridSpan w:val="2"/>
            <w:vMerge w:val="restart"/>
          </w:tcPr>
          <w:p w:rsidR="00761332" w:rsidRPr="004807EA" w:rsidRDefault="00761332" w:rsidP="00D773A8">
            <w:pPr>
              <w:jc w:val="both"/>
              <w:rPr>
                <w:sz w:val="18"/>
                <w:szCs w:val="18"/>
              </w:rPr>
            </w:pPr>
            <w:r w:rsidRPr="004807EA">
              <w:rPr>
                <w:sz w:val="18"/>
                <w:szCs w:val="18"/>
              </w:rPr>
              <w:t>8. DATE SIGNED</w:t>
            </w:r>
          </w:p>
        </w:tc>
      </w:tr>
      <w:tr w:rsidR="00761332" w:rsidRPr="004807EA" w:rsidTr="00D773A8">
        <w:trPr>
          <w:trHeight w:val="332"/>
          <w:jc w:val="center"/>
        </w:trPr>
        <w:tc>
          <w:tcPr>
            <w:tcW w:w="3192" w:type="dxa"/>
          </w:tcPr>
          <w:p w:rsidR="00761332" w:rsidRPr="004807EA" w:rsidRDefault="00761332" w:rsidP="00D773A8">
            <w:pPr>
              <w:jc w:val="both"/>
              <w:rPr>
                <w:sz w:val="18"/>
                <w:szCs w:val="18"/>
              </w:rPr>
            </w:pPr>
            <w:r w:rsidRPr="004807EA">
              <w:rPr>
                <w:sz w:val="18"/>
                <w:szCs w:val="18"/>
              </w:rPr>
              <w:t>6b. TITLE OF PERSON SIGNING</w:t>
            </w:r>
          </w:p>
          <w:p w:rsidR="00761332" w:rsidRPr="004807EA" w:rsidRDefault="00761332" w:rsidP="00D773A8">
            <w:pPr>
              <w:jc w:val="both"/>
              <w:rPr>
                <w:sz w:val="18"/>
                <w:szCs w:val="18"/>
              </w:rPr>
            </w:pPr>
          </w:p>
        </w:tc>
        <w:tc>
          <w:tcPr>
            <w:tcW w:w="3192" w:type="dxa"/>
            <w:gridSpan w:val="2"/>
            <w:vMerge/>
          </w:tcPr>
          <w:p w:rsidR="00761332" w:rsidRPr="004807EA" w:rsidRDefault="00761332" w:rsidP="00D773A8">
            <w:pPr>
              <w:jc w:val="both"/>
              <w:rPr>
                <w:sz w:val="18"/>
                <w:szCs w:val="18"/>
              </w:rPr>
            </w:pPr>
          </w:p>
        </w:tc>
        <w:tc>
          <w:tcPr>
            <w:tcW w:w="3192" w:type="dxa"/>
            <w:gridSpan w:val="2"/>
            <w:vMerge/>
          </w:tcPr>
          <w:p w:rsidR="00761332" w:rsidRPr="004807EA" w:rsidRDefault="00761332" w:rsidP="00D773A8">
            <w:pPr>
              <w:jc w:val="both"/>
              <w:rPr>
                <w:sz w:val="18"/>
                <w:szCs w:val="18"/>
              </w:rPr>
            </w:pPr>
          </w:p>
        </w:tc>
      </w:tr>
      <w:tr w:rsidR="00761332" w:rsidRPr="004807EA" w:rsidTr="00D773A8">
        <w:trPr>
          <w:trHeight w:val="332"/>
          <w:jc w:val="center"/>
        </w:trPr>
        <w:tc>
          <w:tcPr>
            <w:tcW w:w="9576" w:type="dxa"/>
            <w:gridSpan w:val="5"/>
            <w:tcBorders>
              <w:bottom w:val="single" w:sz="4" w:space="0" w:color="000000"/>
            </w:tcBorders>
          </w:tcPr>
          <w:p w:rsidR="00761332" w:rsidRPr="004807EA" w:rsidRDefault="00761332" w:rsidP="00D773A8">
            <w:pPr>
              <w:jc w:val="both"/>
              <w:rPr>
                <w:b/>
                <w:sz w:val="22"/>
              </w:rPr>
            </w:pPr>
            <w:r w:rsidRPr="004807EA">
              <w:rPr>
                <w:b/>
                <w:sz w:val="22"/>
              </w:rPr>
              <w:t xml:space="preserve"> PART II – ACKNOWLEDGEMENT BY SUBCONTRACTOR</w:t>
            </w:r>
          </w:p>
        </w:tc>
      </w:tr>
      <w:tr w:rsidR="00761332" w:rsidRPr="004807EA" w:rsidTr="00D773A8">
        <w:trPr>
          <w:trHeight w:val="458"/>
          <w:jc w:val="center"/>
        </w:trPr>
        <w:tc>
          <w:tcPr>
            <w:tcW w:w="3192" w:type="dxa"/>
          </w:tcPr>
          <w:p w:rsidR="00761332" w:rsidRPr="004807EA" w:rsidRDefault="00761332" w:rsidP="00D773A8">
            <w:pPr>
              <w:jc w:val="both"/>
              <w:rPr>
                <w:sz w:val="18"/>
                <w:szCs w:val="18"/>
              </w:rPr>
            </w:pPr>
            <w:r w:rsidRPr="004807EA">
              <w:rPr>
                <w:sz w:val="18"/>
                <w:szCs w:val="18"/>
              </w:rPr>
              <w:t>9a. NAME OF PERSON SIGNING</w:t>
            </w:r>
          </w:p>
          <w:p w:rsidR="00761332" w:rsidRPr="004807EA" w:rsidRDefault="00761332" w:rsidP="00D773A8">
            <w:pPr>
              <w:jc w:val="both"/>
              <w:rPr>
                <w:sz w:val="18"/>
                <w:szCs w:val="18"/>
              </w:rPr>
            </w:pPr>
          </w:p>
          <w:p w:rsidR="00761332" w:rsidRPr="004807EA" w:rsidRDefault="00761332" w:rsidP="00D773A8">
            <w:pPr>
              <w:jc w:val="both"/>
              <w:rPr>
                <w:sz w:val="18"/>
                <w:szCs w:val="18"/>
              </w:rPr>
            </w:pPr>
          </w:p>
        </w:tc>
        <w:tc>
          <w:tcPr>
            <w:tcW w:w="3192" w:type="dxa"/>
            <w:gridSpan w:val="2"/>
            <w:vMerge w:val="restart"/>
          </w:tcPr>
          <w:p w:rsidR="00761332" w:rsidRPr="004807EA" w:rsidRDefault="00761332" w:rsidP="00D773A8">
            <w:pPr>
              <w:jc w:val="both"/>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rsidR="00761332" w:rsidRPr="004807EA" w:rsidRDefault="00761332" w:rsidP="00D773A8">
            <w:pPr>
              <w:jc w:val="both"/>
              <w:rPr>
                <w:sz w:val="18"/>
                <w:szCs w:val="18"/>
              </w:rPr>
            </w:pPr>
            <w:r w:rsidRPr="004807EA">
              <w:rPr>
                <w:sz w:val="18"/>
                <w:szCs w:val="18"/>
              </w:rPr>
              <w:t>11. DATE SIGNED</w:t>
            </w:r>
          </w:p>
        </w:tc>
      </w:tr>
      <w:tr w:rsidR="00761332" w:rsidRPr="004807EA" w:rsidTr="00D773A8">
        <w:trPr>
          <w:trHeight w:val="457"/>
          <w:jc w:val="center"/>
        </w:trPr>
        <w:tc>
          <w:tcPr>
            <w:tcW w:w="3192" w:type="dxa"/>
          </w:tcPr>
          <w:p w:rsidR="00761332" w:rsidRPr="004807EA" w:rsidRDefault="00761332" w:rsidP="00D773A8">
            <w:pPr>
              <w:jc w:val="both"/>
              <w:rPr>
                <w:sz w:val="18"/>
                <w:szCs w:val="18"/>
              </w:rPr>
            </w:pPr>
            <w:r w:rsidRPr="004807EA">
              <w:rPr>
                <w:sz w:val="18"/>
                <w:szCs w:val="18"/>
              </w:rPr>
              <w:t>9b. TITLE OF PERSON SIGNING</w:t>
            </w:r>
          </w:p>
          <w:p w:rsidR="00761332" w:rsidRPr="004807EA" w:rsidRDefault="00761332" w:rsidP="00D773A8">
            <w:pPr>
              <w:jc w:val="both"/>
              <w:rPr>
                <w:sz w:val="18"/>
                <w:szCs w:val="18"/>
              </w:rPr>
            </w:pPr>
          </w:p>
          <w:p w:rsidR="00761332" w:rsidRPr="004807EA" w:rsidRDefault="00761332" w:rsidP="00D773A8">
            <w:pPr>
              <w:jc w:val="both"/>
              <w:rPr>
                <w:sz w:val="18"/>
                <w:szCs w:val="18"/>
              </w:rPr>
            </w:pPr>
          </w:p>
        </w:tc>
        <w:tc>
          <w:tcPr>
            <w:tcW w:w="3192" w:type="dxa"/>
            <w:gridSpan w:val="2"/>
            <w:vMerge/>
          </w:tcPr>
          <w:p w:rsidR="00761332" w:rsidRPr="004807EA" w:rsidRDefault="00761332" w:rsidP="00D773A8">
            <w:pPr>
              <w:jc w:val="both"/>
              <w:rPr>
                <w:sz w:val="18"/>
                <w:szCs w:val="18"/>
              </w:rPr>
            </w:pPr>
          </w:p>
        </w:tc>
        <w:tc>
          <w:tcPr>
            <w:tcW w:w="3192" w:type="dxa"/>
            <w:gridSpan w:val="2"/>
            <w:vMerge/>
          </w:tcPr>
          <w:p w:rsidR="00761332" w:rsidRPr="004807EA" w:rsidRDefault="00761332" w:rsidP="00D773A8">
            <w:pPr>
              <w:jc w:val="both"/>
              <w:rPr>
                <w:sz w:val="18"/>
                <w:szCs w:val="18"/>
              </w:rPr>
            </w:pPr>
          </w:p>
        </w:tc>
      </w:tr>
    </w:tbl>
    <w:p w:rsidR="00761332" w:rsidRPr="004807EA" w:rsidRDefault="00761332" w:rsidP="00761332">
      <w:pPr>
        <w:jc w:val="both"/>
      </w:pPr>
    </w:p>
    <w:p w:rsidR="00761332" w:rsidRPr="004807EA" w:rsidRDefault="00761332" w:rsidP="00761332">
      <w:pPr>
        <w:jc w:val="both"/>
      </w:pPr>
    </w:p>
    <w:p w:rsidR="00761332" w:rsidRPr="00021A71" w:rsidRDefault="00761332" w:rsidP="00761332">
      <w:pPr>
        <w:rPr>
          <w:b/>
          <w:sz w:val="20"/>
        </w:rPr>
        <w:sectPr w:rsidR="00761332" w:rsidRPr="00021A71" w:rsidSect="00776575">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docGrid w:linePitch="326"/>
        </w:sectPr>
      </w:pPr>
      <w:r w:rsidRPr="004807EA">
        <w:rPr>
          <w:sz w:val="20"/>
        </w:rPr>
        <w:t xml:space="preserve">        </w:t>
      </w:r>
      <w:r w:rsidRPr="00021A71">
        <w:rPr>
          <w:b/>
          <w:sz w:val="20"/>
        </w:rPr>
        <w:t xml:space="preserve">     * Use a separate form for each subcontractor</w:t>
      </w:r>
    </w:p>
    <w:p w:rsidR="00761332" w:rsidRPr="00AA1C6B" w:rsidRDefault="00761332" w:rsidP="00761332">
      <w:pPr>
        <w:jc w:val="both"/>
        <w:rPr>
          <w:sz w:val="20"/>
        </w:rPr>
      </w:pPr>
    </w:p>
    <w:p w:rsidR="00761332" w:rsidRDefault="00761332" w:rsidP="00761332">
      <w:pPr>
        <w:jc w:val="both"/>
      </w:pPr>
    </w:p>
    <w:p w:rsidR="00761332" w:rsidRDefault="00761332" w:rsidP="0076133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Pr>
          <w:b/>
          <w:spacing w:val="-3"/>
          <w:sz w:val="22"/>
        </w:rPr>
        <w:t>Attachment 7</w:t>
      </w:r>
    </w:p>
    <w:p w:rsidR="00761332" w:rsidRPr="001B171B" w:rsidRDefault="00761332" w:rsidP="00761332">
      <w:pPr>
        <w:jc w:val="center"/>
        <w:rPr>
          <w:sz w:val="22"/>
        </w:rPr>
      </w:pPr>
      <w:r w:rsidRPr="001B171B">
        <w:rPr>
          <w:sz w:val="22"/>
        </w:rPr>
        <w:t>STATE OF DELAWARE</w:t>
      </w:r>
    </w:p>
    <w:p w:rsidR="00761332" w:rsidRPr="001B171B" w:rsidRDefault="00761332" w:rsidP="00761332">
      <w:pPr>
        <w:jc w:val="center"/>
        <w:rPr>
          <w:sz w:val="22"/>
        </w:rPr>
      </w:pPr>
      <w:r w:rsidRPr="001B171B">
        <w:rPr>
          <w:sz w:val="22"/>
        </w:rPr>
        <w:t>MONTHLY USAGE REPORT</w:t>
      </w:r>
    </w:p>
    <w:p w:rsidR="00761332" w:rsidRDefault="00761332" w:rsidP="00761332">
      <w:pPr>
        <w:jc w:val="center"/>
        <w:rPr>
          <w:b/>
          <w:color w:val="FF0000"/>
          <w:sz w:val="22"/>
        </w:rPr>
      </w:pPr>
      <w:r>
        <w:rPr>
          <w:b/>
          <w:color w:val="FF0000"/>
          <w:sz w:val="22"/>
        </w:rPr>
        <w:t xml:space="preserve">SAMPLE REPORT - </w:t>
      </w:r>
      <w:r w:rsidRPr="00AE2B57">
        <w:rPr>
          <w:b/>
          <w:color w:val="FF0000"/>
          <w:sz w:val="22"/>
        </w:rPr>
        <w:t>FOR ILLUSTRATION PURPOSES ONLY</w:t>
      </w:r>
    </w:p>
    <w:p w:rsidR="00761332" w:rsidRDefault="00761332" w:rsidP="00761332">
      <w:pPr>
        <w:jc w:val="both"/>
        <w:rPr>
          <w:b/>
          <w:sz w:val="22"/>
          <w:szCs w:val="22"/>
        </w:rPr>
      </w:pPr>
    </w:p>
    <w:p w:rsidR="00761332" w:rsidRDefault="00761332" w:rsidP="00761332">
      <w:pPr>
        <w:jc w:val="both"/>
        <w:rPr>
          <w:b/>
          <w:sz w:val="22"/>
          <w:szCs w:val="22"/>
        </w:rPr>
      </w:pPr>
      <w:r w:rsidRPr="003C67F7">
        <w:rPr>
          <w:noProof/>
        </w:rPr>
        <w:drawing>
          <wp:inline distT="0" distB="0" distL="0" distR="0" wp14:anchorId="4AF366FC" wp14:editId="76C2BE6A">
            <wp:extent cx="9134475" cy="3876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rsidR="00761332" w:rsidRDefault="00761332" w:rsidP="00761332">
      <w:pPr>
        <w:jc w:val="both"/>
        <w:rPr>
          <w:b/>
          <w:sz w:val="22"/>
          <w:szCs w:val="22"/>
        </w:rPr>
      </w:pPr>
    </w:p>
    <w:p w:rsidR="00761332" w:rsidRDefault="00761332" w:rsidP="00761332">
      <w:pPr>
        <w:jc w:val="both"/>
        <w:rPr>
          <w:b/>
          <w:sz w:val="22"/>
          <w:szCs w:val="22"/>
          <w:u w:val="single"/>
        </w:rPr>
      </w:pPr>
      <w:r w:rsidRPr="00CA23AF">
        <w:rPr>
          <w:b/>
          <w:sz w:val="22"/>
          <w:szCs w:val="22"/>
        </w:rPr>
        <w:t>Note:</w:t>
      </w:r>
      <w:r w:rsidRPr="008E2EA6">
        <w:rPr>
          <w:sz w:val="22"/>
          <w:szCs w:val="22"/>
        </w:rPr>
        <w:t xml:space="preserve">  A copy of the Usage Report will be sent by electronic mail to the Awarded Vendor.</w:t>
      </w:r>
      <w:r>
        <w:rPr>
          <w:sz w:val="22"/>
          <w:szCs w:val="22"/>
        </w:rPr>
        <w:t xml:space="preserve">  </w:t>
      </w:r>
      <w:r w:rsidRPr="008E2EA6">
        <w:rPr>
          <w:sz w:val="22"/>
          <w:szCs w:val="22"/>
        </w:rPr>
        <w:t xml:space="preserve">The report shall be submitted electronically in </w:t>
      </w:r>
      <w:r w:rsidRPr="008E2EA6">
        <w:rPr>
          <w:b/>
          <w:sz w:val="22"/>
          <w:szCs w:val="22"/>
          <w:u w:val="single"/>
        </w:rPr>
        <w:t>EXCEL</w:t>
      </w:r>
      <w:r w:rsidRPr="008E2EA6">
        <w:rPr>
          <w:sz w:val="22"/>
          <w:szCs w:val="22"/>
        </w:rPr>
        <w:t xml:space="preserve"> and sent as an attachment to</w:t>
      </w:r>
      <w:r>
        <w:rPr>
          <w:sz w:val="22"/>
          <w:szCs w:val="22"/>
        </w:rPr>
        <w:t xml:space="preserve"> Teresa.gallagher@state.de.us. </w:t>
      </w:r>
      <w:r w:rsidRPr="008E2EA6">
        <w:rPr>
          <w:sz w:val="22"/>
          <w:szCs w:val="22"/>
        </w:rPr>
        <w:t xml:space="preserve"> It shall contain the six-digit department and</w:t>
      </w:r>
      <w:r>
        <w:rPr>
          <w:sz w:val="22"/>
          <w:szCs w:val="22"/>
        </w:rPr>
        <w:t xml:space="preserve"> </w:t>
      </w:r>
      <w:r w:rsidRPr="008E2EA6">
        <w:rPr>
          <w:sz w:val="22"/>
          <w:szCs w:val="22"/>
        </w:rPr>
        <w:t>organization code for each agency and school district.</w:t>
      </w:r>
    </w:p>
    <w:p w:rsidR="00761332" w:rsidRPr="00E601DC" w:rsidRDefault="00761332" w:rsidP="00761332">
      <w:pPr>
        <w:pStyle w:val="NoSpacing"/>
        <w:jc w:val="right"/>
        <w:rPr>
          <w:b/>
          <w:sz w:val="22"/>
          <w:szCs w:val="22"/>
        </w:rPr>
      </w:pPr>
      <w:r>
        <w:rPr>
          <w:u w:val="single"/>
        </w:rPr>
        <w:br w:type="page"/>
      </w:r>
      <w:r w:rsidRPr="00E601DC">
        <w:rPr>
          <w:b/>
          <w:sz w:val="22"/>
          <w:szCs w:val="22"/>
        </w:rPr>
        <w:lastRenderedPageBreak/>
        <w:t>Attachment 8</w:t>
      </w:r>
    </w:p>
    <w:p w:rsidR="00761332" w:rsidRPr="00AE2B57" w:rsidRDefault="00761332" w:rsidP="00761332">
      <w:pPr>
        <w:pStyle w:val="ListParagraph"/>
        <w:ind w:left="0"/>
        <w:jc w:val="center"/>
        <w:rPr>
          <w:rFonts w:ascii="Arial" w:hAnsi="Arial" w:cs="Arial"/>
          <w:b/>
          <w:color w:val="FF0000"/>
          <w:sz w:val="22"/>
        </w:rPr>
      </w:pPr>
      <w:r>
        <w:rPr>
          <w:rFonts w:ascii="Arial" w:hAnsi="Arial" w:cs="Arial"/>
          <w:b/>
          <w:color w:val="FF0000"/>
          <w:sz w:val="22"/>
        </w:rPr>
        <w:t xml:space="preserve">SAMPLE REPORT - </w:t>
      </w:r>
      <w:r w:rsidRPr="00AE2B57">
        <w:rPr>
          <w:rFonts w:ascii="Arial" w:hAnsi="Arial" w:cs="Arial"/>
          <w:b/>
          <w:color w:val="FF0000"/>
          <w:sz w:val="22"/>
        </w:rPr>
        <w:t>FOR ILLUSTRATION PURPOSES ONLY</w:t>
      </w: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761332" w:rsidRPr="008D5ACD" w:rsidTr="00D773A8">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761332" w:rsidRPr="008D5ACD" w:rsidRDefault="00761332" w:rsidP="00D773A8">
            <w:pPr>
              <w:jc w:val="both"/>
              <w:rPr>
                <w:b/>
                <w:bCs/>
                <w:color w:val="000000"/>
                <w:sz w:val="28"/>
                <w:szCs w:val="28"/>
              </w:rPr>
            </w:pPr>
            <w:r>
              <w:rPr>
                <w:b/>
                <w:bCs/>
                <w:color w:val="000000"/>
                <w:sz w:val="28"/>
                <w:szCs w:val="28"/>
              </w:rPr>
              <w:t>S</w:t>
            </w:r>
            <w:r w:rsidRPr="008D5ACD">
              <w:rPr>
                <w:b/>
                <w:bCs/>
                <w:color w:val="000000"/>
                <w:sz w:val="28"/>
                <w:szCs w:val="28"/>
              </w:rPr>
              <w:t>tate of Delaware</w:t>
            </w:r>
          </w:p>
        </w:tc>
      </w:tr>
      <w:tr w:rsidR="00761332" w:rsidRPr="008D5ACD" w:rsidTr="00D773A8">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761332" w:rsidRPr="008D5ACD" w:rsidRDefault="00761332" w:rsidP="00D773A8">
            <w:pPr>
              <w:jc w:val="both"/>
              <w:rPr>
                <w:b/>
                <w:bCs/>
                <w:color w:val="000000"/>
                <w:sz w:val="28"/>
                <w:szCs w:val="28"/>
              </w:rPr>
            </w:pPr>
            <w:r w:rsidRPr="008D5ACD">
              <w:rPr>
                <w:b/>
                <w:bCs/>
                <w:color w:val="000000"/>
                <w:sz w:val="28"/>
                <w:szCs w:val="28"/>
              </w:rPr>
              <w:t>Subcontracting (2nd tier)  Quarterly  Report</w:t>
            </w:r>
          </w:p>
        </w:tc>
      </w:tr>
      <w:tr w:rsidR="00761332" w:rsidRPr="008D5ACD" w:rsidTr="00D773A8">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b/>
                <w:bCs/>
                <w:sz w:val="20"/>
              </w:rPr>
            </w:pPr>
            <w:r w:rsidRPr="008D5ACD">
              <w:rPr>
                <w:b/>
                <w:bCs/>
                <w:sz w:val="20"/>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b/>
                <w:bCs/>
                <w:sz w:val="20"/>
              </w:rPr>
            </w:pPr>
            <w:r w:rsidRPr="008D5ACD">
              <w:rPr>
                <w:b/>
                <w:bCs/>
                <w:sz w:val="20"/>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r>
      <w:tr w:rsidR="00761332" w:rsidRPr="008D5ACD" w:rsidTr="00D773A8">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b/>
                <w:bCs/>
                <w:sz w:val="20"/>
              </w:rPr>
            </w:pPr>
            <w:r w:rsidRPr="008D5ACD">
              <w:rPr>
                <w:b/>
                <w:bCs/>
                <w:sz w:val="20"/>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b/>
                <w:bCs/>
                <w:sz w:val="20"/>
              </w:rPr>
            </w:pPr>
            <w:r w:rsidRPr="008D5ACD">
              <w:rPr>
                <w:b/>
                <w:bCs/>
                <w:sz w:val="20"/>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r>
      <w:tr w:rsidR="00761332" w:rsidRPr="008D5ACD" w:rsidTr="00D773A8">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b/>
                <w:bCs/>
                <w:sz w:val="20"/>
              </w:rPr>
            </w:pPr>
            <w:r w:rsidRPr="008D5ACD">
              <w:rPr>
                <w:b/>
                <w:bCs/>
                <w:sz w:val="20"/>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b/>
                <w:bCs/>
                <w:sz w:val="20"/>
              </w:rPr>
            </w:pPr>
            <w:r w:rsidRPr="008D5ACD">
              <w:rPr>
                <w:b/>
                <w:bCs/>
                <w:sz w:val="20"/>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r>
      <w:tr w:rsidR="00761332" w:rsidRPr="008D5ACD" w:rsidTr="00D773A8">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b/>
                <w:bCs/>
                <w:sz w:val="20"/>
              </w:rPr>
            </w:pPr>
            <w:r w:rsidRPr="008D5ACD">
              <w:rPr>
                <w:b/>
                <w:bCs/>
                <w:sz w:val="20"/>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761332" w:rsidRPr="008D5ACD" w:rsidRDefault="00761332" w:rsidP="00D773A8">
            <w:pPr>
              <w:jc w:val="both"/>
              <w:rPr>
                <w:color w:val="000000"/>
                <w:sz w:val="20"/>
              </w:rPr>
            </w:pPr>
            <w:r w:rsidRPr="008D5ACD">
              <w:rPr>
                <w:color w:val="000000"/>
                <w:sz w:val="20"/>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761332" w:rsidRPr="008D5ACD" w:rsidRDefault="00761332" w:rsidP="00D773A8">
            <w:pPr>
              <w:jc w:val="both"/>
              <w:rPr>
                <w:color w:val="000000"/>
                <w:sz w:val="22"/>
                <w:szCs w:val="22"/>
              </w:rPr>
            </w:pPr>
            <w:r w:rsidRPr="008D5ACD">
              <w:rPr>
                <w:color w:val="000000"/>
                <w:sz w:val="22"/>
                <w:szCs w:val="22"/>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761332" w:rsidRPr="008D5ACD" w:rsidRDefault="00761332" w:rsidP="00D773A8">
            <w:pPr>
              <w:jc w:val="both"/>
              <w:rPr>
                <w:color w:val="000000"/>
                <w:sz w:val="22"/>
                <w:szCs w:val="22"/>
              </w:rPr>
            </w:pPr>
            <w:r w:rsidRPr="008D5ACD">
              <w:rPr>
                <w:color w:val="000000"/>
                <w:sz w:val="22"/>
                <w:szCs w:val="22"/>
              </w:rPr>
              <w:t> </w:t>
            </w:r>
          </w:p>
        </w:tc>
      </w:tr>
      <w:tr w:rsidR="00761332" w:rsidRPr="008D5ACD" w:rsidTr="00D773A8">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761332" w:rsidRPr="003228D1" w:rsidRDefault="00761332" w:rsidP="00D773A8">
            <w:pPr>
              <w:jc w:val="both"/>
              <w:rPr>
                <w:b/>
                <w:bCs/>
                <w:color w:val="000000"/>
                <w:sz w:val="14"/>
                <w:szCs w:val="16"/>
              </w:rPr>
            </w:pPr>
            <w:r w:rsidRPr="003228D1">
              <w:rPr>
                <w:b/>
                <w:bCs/>
                <w:color w:val="000000"/>
                <w:sz w:val="14"/>
                <w:szCs w:val="16"/>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761332" w:rsidRPr="003228D1" w:rsidRDefault="00761332" w:rsidP="00D773A8">
            <w:pPr>
              <w:jc w:val="both"/>
              <w:rPr>
                <w:b/>
                <w:bCs/>
                <w:color w:val="000000"/>
                <w:sz w:val="14"/>
                <w:szCs w:val="16"/>
              </w:rPr>
            </w:pPr>
            <w:r w:rsidRPr="003228D1">
              <w:rPr>
                <w:b/>
                <w:bCs/>
                <w:color w:val="000000"/>
                <w:sz w:val="14"/>
                <w:szCs w:val="16"/>
              </w:rPr>
              <w:t xml:space="preserve">Vendor  </w:t>
            </w:r>
            <w:proofErr w:type="spellStart"/>
            <w:r w:rsidRPr="003228D1">
              <w:rPr>
                <w:b/>
                <w:bCs/>
                <w:color w:val="000000"/>
                <w:sz w:val="14"/>
                <w:szCs w:val="16"/>
              </w:rPr>
              <w:t>TaxID</w:t>
            </w:r>
            <w:proofErr w:type="spellEnd"/>
            <w:r w:rsidRPr="003228D1">
              <w:rPr>
                <w:b/>
                <w:bCs/>
                <w:color w:val="000000"/>
                <w:sz w:val="14"/>
                <w:szCs w:val="16"/>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rsidR="00761332" w:rsidRPr="003228D1" w:rsidRDefault="00761332" w:rsidP="00D773A8">
            <w:pPr>
              <w:jc w:val="both"/>
              <w:rPr>
                <w:b/>
                <w:bCs/>
                <w:color w:val="000000"/>
                <w:sz w:val="14"/>
                <w:szCs w:val="16"/>
              </w:rPr>
            </w:pPr>
            <w:r w:rsidRPr="003228D1">
              <w:rPr>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761332" w:rsidRPr="003228D1" w:rsidRDefault="00761332" w:rsidP="00D773A8">
            <w:pPr>
              <w:jc w:val="both"/>
              <w:rPr>
                <w:b/>
                <w:bCs/>
                <w:color w:val="000000"/>
                <w:sz w:val="14"/>
                <w:szCs w:val="16"/>
              </w:rPr>
            </w:pPr>
            <w:r w:rsidRPr="003228D1">
              <w:rPr>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761332" w:rsidRPr="003228D1" w:rsidRDefault="00761332" w:rsidP="00D773A8">
            <w:pPr>
              <w:jc w:val="both"/>
              <w:rPr>
                <w:b/>
                <w:bCs/>
                <w:color w:val="000000"/>
                <w:sz w:val="14"/>
                <w:szCs w:val="16"/>
              </w:rPr>
            </w:pPr>
            <w:r w:rsidRPr="003228D1">
              <w:rPr>
                <w:b/>
                <w:bCs/>
                <w:color w:val="000000"/>
                <w:sz w:val="14"/>
                <w:szCs w:val="16"/>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761332" w:rsidRPr="003228D1" w:rsidRDefault="00761332" w:rsidP="00D773A8">
            <w:pPr>
              <w:jc w:val="both"/>
              <w:rPr>
                <w:b/>
                <w:bCs/>
                <w:color w:val="000000"/>
                <w:sz w:val="14"/>
                <w:szCs w:val="16"/>
              </w:rPr>
            </w:pPr>
            <w:r w:rsidRPr="003228D1">
              <w:rPr>
                <w:b/>
                <w:bCs/>
                <w:color w:val="000000"/>
                <w:sz w:val="14"/>
                <w:szCs w:val="16"/>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761332" w:rsidRPr="003228D1" w:rsidRDefault="00761332" w:rsidP="00D773A8">
            <w:pPr>
              <w:jc w:val="both"/>
              <w:rPr>
                <w:b/>
                <w:bCs/>
                <w:color w:val="000000"/>
                <w:sz w:val="14"/>
                <w:szCs w:val="16"/>
              </w:rPr>
            </w:pPr>
            <w:r w:rsidRPr="003228D1">
              <w:rPr>
                <w:b/>
                <w:bCs/>
                <w:color w:val="000000"/>
                <w:sz w:val="14"/>
                <w:szCs w:val="16"/>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761332" w:rsidRPr="003228D1" w:rsidRDefault="00761332" w:rsidP="00D773A8">
            <w:pPr>
              <w:ind w:left="-120" w:right="-108"/>
              <w:jc w:val="both"/>
              <w:rPr>
                <w:b/>
                <w:bCs/>
                <w:color w:val="000000"/>
                <w:sz w:val="14"/>
                <w:szCs w:val="16"/>
              </w:rPr>
            </w:pPr>
            <w:r w:rsidRPr="003228D1">
              <w:rPr>
                <w:b/>
                <w:bCs/>
                <w:color w:val="000000"/>
                <w:sz w:val="14"/>
                <w:szCs w:val="16"/>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rsidR="00761332" w:rsidRPr="003228D1" w:rsidRDefault="00761332" w:rsidP="00D773A8">
            <w:pPr>
              <w:ind w:left="-18"/>
              <w:jc w:val="both"/>
              <w:rPr>
                <w:b/>
                <w:bCs/>
                <w:color w:val="000000"/>
                <w:sz w:val="14"/>
                <w:szCs w:val="16"/>
              </w:rPr>
            </w:pPr>
            <w:r w:rsidRPr="003228D1">
              <w:rPr>
                <w:b/>
                <w:bCs/>
                <w:color w:val="000000"/>
                <w:sz w:val="14"/>
                <w:szCs w:val="16"/>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rsidR="00761332" w:rsidRPr="003228D1" w:rsidRDefault="00761332" w:rsidP="00D773A8">
            <w:pPr>
              <w:jc w:val="both"/>
              <w:rPr>
                <w:b/>
                <w:bCs/>
                <w:color w:val="000000"/>
                <w:sz w:val="14"/>
                <w:szCs w:val="16"/>
              </w:rPr>
            </w:pPr>
            <w:r w:rsidRPr="003228D1">
              <w:rPr>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761332" w:rsidRDefault="00761332" w:rsidP="00D773A8">
            <w:pPr>
              <w:jc w:val="both"/>
              <w:rPr>
                <w:b/>
                <w:bCs/>
                <w:color w:val="000000"/>
                <w:sz w:val="14"/>
                <w:szCs w:val="16"/>
              </w:rPr>
            </w:pPr>
            <w:r w:rsidRPr="003228D1">
              <w:rPr>
                <w:b/>
                <w:bCs/>
                <w:color w:val="000000"/>
                <w:sz w:val="14"/>
                <w:szCs w:val="16"/>
              </w:rPr>
              <w:t>Veteran</w:t>
            </w:r>
            <w:r>
              <w:rPr>
                <w:b/>
                <w:bCs/>
                <w:color w:val="000000"/>
                <w:sz w:val="14"/>
                <w:szCs w:val="16"/>
              </w:rPr>
              <w:t xml:space="preserve">   </w:t>
            </w:r>
          </w:p>
          <w:p w:rsidR="00761332" w:rsidRPr="003228D1" w:rsidRDefault="00761332" w:rsidP="00D773A8">
            <w:pPr>
              <w:jc w:val="both"/>
              <w:rPr>
                <w:b/>
                <w:bCs/>
                <w:color w:val="000000"/>
                <w:sz w:val="14"/>
                <w:szCs w:val="16"/>
              </w:rPr>
            </w:pPr>
            <w:r w:rsidRPr="003228D1">
              <w:rPr>
                <w:b/>
                <w:bCs/>
                <w:color w:val="000000"/>
                <w:sz w:val="14"/>
                <w:szCs w:val="16"/>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761332" w:rsidRPr="003228D1" w:rsidRDefault="00761332" w:rsidP="00D773A8">
            <w:pPr>
              <w:jc w:val="both"/>
              <w:rPr>
                <w:b/>
                <w:bCs/>
                <w:color w:val="000000"/>
                <w:sz w:val="14"/>
                <w:szCs w:val="16"/>
              </w:rPr>
            </w:pPr>
            <w:r w:rsidRPr="003228D1">
              <w:rPr>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761332" w:rsidRPr="003228D1" w:rsidRDefault="00761332" w:rsidP="00D773A8">
            <w:pPr>
              <w:jc w:val="both"/>
              <w:rPr>
                <w:b/>
                <w:bCs/>
                <w:color w:val="000000"/>
                <w:sz w:val="14"/>
                <w:szCs w:val="16"/>
              </w:rPr>
            </w:pPr>
            <w:r w:rsidRPr="003228D1">
              <w:rPr>
                <w:b/>
                <w:bCs/>
                <w:color w:val="000000"/>
                <w:sz w:val="14"/>
                <w:szCs w:val="16"/>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761332" w:rsidRPr="003228D1" w:rsidRDefault="00761332" w:rsidP="00D773A8">
            <w:pPr>
              <w:jc w:val="both"/>
              <w:rPr>
                <w:b/>
                <w:bCs/>
                <w:color w:val="000000"/>
                <w:sz w:val="14"/>
                <w:szCs w:val="16"/>
              </w:rPr>
            </w:pPr>
            <w:r w:rsidRPr="003228D1">
              <w:rPr>
                <w:b/>
                <w:bCs/>
                <w:color w:val="000000"/>
                <w:sz w:val="14"/>
                <w:szCs w:val="16"/>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761332" w:rsidRPr="003228D1" w:rsidRDefault="00761332" w:rsidP="00D773A8">
            <w:pPr>
              <w:ind w:left="-108"/>
              <w:jc w:val="both"/>
              <w:rPr>
                <w:b/>
                <w:bCs/>
                <w:color w:val="000000"/>
                <w:sz w:val="14"/>
                <w:szCs w:val="16"/>
              </w:rPr>
            </w:pPr>
            <w:r w:rsidRPr="003228D1">
              <w:rPr>
                <w:b/>
                <w:bCs/>
                <w:color w:val="000000"/>
                <w:sz w:val="14"/>
                <w:szCs w:val="16"/>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761332" w:rsidRPr="003228D1" w:rsidRDefault="00761332" w:rsidP="00D773A8">
            <w:pPr>
              <w:ind w:left="-108"/>
              <w:jc w:val="both"/>
              <w:rPr>
                <w:b/>
                <w:bCs/>
                <w:color w:val="000000"/>
                <w:sz w:val="14"/>
                <w:szCs w:val="16"/>
              </w:rPr>
            </w:pPr>
            <w:r w:rsidRPr="003228D1">
              <w:rPr>
                <w:b/>
                <w:bCs/>
                <w:color w:val="000000"/>
                <w:sz w:val="14"/>
                <w:szCs w:val="16"/>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761332" w:rsidRPr="003228D1" w:rsidRDefault="00761332" w:rsidP="00D773A8">
            <w:pPr>
              <w:jc w:val="both"/>
              <w:rPr>
                <w:b/>
                <w:bCs/>
                <w:color w:val="000000"/>
                <w:sz w:val="14"/>
                <w:szCs w:val="16"/>
              </w:rPr>
            </w:pPr>
            <w:r w:rsidRPr="003228D1">
              <w:rPr>
                <w:b/>
                <w:bCs/>
                <w:color w:val="000000"/>
                <w:sz w:val="14"/>
                <w:szCs w:val="16"/>
              </w:rPr>
              <w:t>2nd tier Supplier   Tax Id</w:t>
            </w:r>
          </w:p>
        </w:tc>
      </w:tr>
      <w:tr w:rsidR="00761332" w:rsidRPr="008D5ACD" w:rsidTr="00D773A8">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r w:rsidR="00761332" w:rsidRPr="008D5ACD" w:rsidTr="00D773A8">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r w:rsidR="00761332" w:rsidRPr="008D5ACD" w:rsidTr="00D773A8">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r w:rsidR="00761332" w:rsidRPr="008D5ACD" w:rsidTr="00D773A8">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r w:rsidR="00761332" w:rsidRPr="008D5ACD" w:rsidTr="00D773A8">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r w:rsidR="00761332" w:rsidRPr="008D5ACD" w:rsidTr="00D773A8">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r w:rsidR="00761332" w:rsidRPr="008D5ACD" w:rsidTr="00D773A8">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r w:rsidR="00761332" w:rsidRPr="008D5ACD" w:rsidTr="00D773A8">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r w:rsidR="00761332" w:rsidRPr="008D5ACD" w:rsidTr="00D773A8">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32"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68"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17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c>
          <w:tcPr>
            <w:tcW w:w="540" w:type="dxa"/>
            <w:tcBorders>
              <w:top w:val="nil"/>
              <w:left w:val="nil"/>
              <w:bottom w:val="single" w:sz="8" w:space="0" w:color="auto"/>
              <w:right w:val="single" w:sz="4" w:space="0" w:color="auto"/>
            </w:tcBorders>
            <w:shd w:val="clear" w:color="auto" w:fill="auto"/>
            <w:noWrap/>
            <w:vAlign w:val="bottom"/>
            <w:hideMark/>
          </w:tcPr>
          <w:p w:rsidR="00761332" w:rsidRPr="008D5ACD" w:rsidRDefault="00761332" w:rsidP="00D773A8">
            <w:pPr>
              <w:jc w:val="both"/>
              <w:rPr>
                <w:rFonts w:ascii="Calibri" w:hAnsi="Calibri"/>
                <w:color w:val="000000"/>
                <w:sz w:val="22"/>
                <w:szCs w:val="22"/>
              </w:rPr>
            </w:pPr>
            <w:r w:rsidRPr="008D5ACD">
              <w:rPr>
                <w:rFonts w:ascii="Calibri" w:hAnsi="Calibri"/>
                <w:color w:val="000000"/>
                <w:sz w:val="22"/>
                <w:szCs w:val="22"/>
              </w:rPr>
              <w:t> </w:t>
            </w:r>
          </w:p>
        </w:tc>
      </w:tr>
    </w:tbl>
    <w:p w:rsidR="00761332" w:rsidRPr="00164806" w:rsidRDefault="00761332" w:rsidP="00761332">
      <w:pPr>
        <w:pStyle w:val="ListParagraph"/>
        <w:ind w:left="0"/>
        <w:jc w:val="both"/>
        <w:rPr>
          <w:sz w:val="22"/>
        </w:rPr>
      </w:pPr>
    </w:p>
    <w:p w:rsidR="00761332" w:rsidRPr="00EA5892" w:rsidRDefault="00761332" w:rsidP="00761332">
      <w:pPr>
        <w:pStyle w:val="ListParagraph"/>
        <w:ind w:left="0"/>
        <w:rPr>
          <w:rFonts w:ascii="Arial" w:hAnsi="Arial" w:cs="Arial"/>
          <w:sz w:val="22"/>
        </w:rPr>
      </w:pPr>
      <w:r w:rsidRPr="00CA23AF">
        <w:rPr>
          <w:rFonts w:ascii="Arial" w:hAnsi="Arial" w:cs="Arial"/>
          <w:b/>
          <w:sz w:val="22"/>
        </w:rPr>
        <w:t>Note:</w:t>
      </w:r>
      <w:r w:rsidRPr="00EA5892">
        <w:rPr>
          <w:rFonts w:ascii="Arial" w:hAnsi="Arial" w:cs="Arial"/>
          <w:sz w:val="22"/>
        </w:rPr>
        <w:t xml:space="preserve">  A copy of the Subcontracting Quarterly Report will be sent by electronic mail to the Awarded Vendor.</w:t>
      </w:r>
    </w:p>
    <w:p w:rsidR="00761332" w:rsidRPr="00EA5892" w:rsidRDefault="00761332" w:rsidP="00761332">
      <w:pPr>
        <w:pStyle w:val="ListParagraph"/>
        <w:ind w:left="0"/>
        <w:rPr>
          <w:rFonts w:ascii="Arial" w:hAnsi="Arial" w:cs="Arial"/>
          <w:sz w:val="22"/>
        </w:rPr>
      </w:pPr>
    </w:p>
    <w:p w:rsidR="00761332" w:rsidRDefault="00761332" w:rsidP="00761332">
      <w:pPr>
        <w:rPr>
          <w:sz w:val="22"/>
        </w:rPr>
      </w:pPr>
      <w:r w:rsidRPr="00EA5892">
        <w:rPr>
          <w:sz w:val="22"/>
        </w:rPr>
        <w:t xml:space="preserve">Completed reports shall be saved in an Excel format, and submitted to the following email address: </w:t>
      </w:r>
      <w:hyperlink r:id="rId15" w:history="1">
        <w:r w:rsidRPr="00F23063">
          <w:rPr>
            <w:rStyle w:val="Hyperlink"/>
            <w:sz w:val="22"/>
          </w:rPr>
          <w:t>vendorusage@state.de.us</w:t>
        </w:r>
      </w:hyperlink>
      <w:r>
        <w:rPr>
          <w:sz w:val="22"/>
        </w:rPr>
        <w:t xml:space="preserve"> </w:t>
      </w:r>
    </w:p>
    <w:p w:rsidR="00761332" w:rsidRDefault="00761332" w:rsidP="00761332">
      <w:pPr>
        <w:rPr>
          <w:sz w:val="22"/>
        </w:rPr>
      </w:pPr>
    </w:p>
    <w:p w:rsidR="00761332" w:rsidRDefault="00761332" w:rsidP="00761332">
      <w:pPr>
        <w:rPr>
          <w:sz w:val="22"/>
        </w:rPr>
      </w:pPr>
    </w:p>
    <w:p w:rsidR="00761332" w:rsidRDefault="00761332" w:rsidP="00761332">
      <w:pPr>
        <w:rPr>
          <w:sz w:val="22"/>
        </w:rPr>
      </w:pPr>
    </w:p>
    <w:p w:rsidR="00761332" w:rsidRDefault="00761332" w:rsidP="00761332">
      <w:pPr>
        <w:rPr>
          <w:sz w:val="22"/>
        </w:rPr>
      </w:pPr>
    </w:p>
    <w:p w:rsidR="00761332" w:rsidRDefault="00761332" w:rsidP="00761332">
      <w:pPr>
        <w:rPr>
          <w:sz w:val="22"/>
        </w:rPr>
      </w:pPr>
    </w:p>
    <w:p w:rsidR="00761332" w:rsidRDefault="00761332" w:rsidP="00761332">
      <w:pPr>
        <w:rPr>
          <w:sz w:val="22"/>
        </w:rPr>
      </w:pPr>
    </w:p>
    <w:p w:rsidR="00761332" w:rsidRDefault="00761332" w:rsidP="00761332">
      <w:pPr>
        <w:rPr>
          <w:sz w:val="22"/>
        </w:rPr>
      </w:pPr>
    </w:p>
    <w:p w:rsidR="00761332" w:rsidRDefault="00761332" w:rsidP="00761332">
      <w:pPr>
        <w:rPr>
          <w:sz w:val="22"/>
        </w:rPr>
      </w:pPr>
    </w:p>
    <w:p w:rsidR="00761332" w:rsidRDefault="00761332" w:rsidP="00761332">
      <w:pPr>
        <w:rPr>
          <w:sz w:val="22"/>
        </w:rPr>
        <w:sectPr w:rsidR="00761332" w:rsidSect="003C19D7">
          <w:pgSz w:w="15840" w:h="12240" w:orient="landscape" w:code="1"/>
          <w:pgMar w:top="720" w:right="720" w:bottom="720" w:left="720" w:header="720" w:footer="720" w:gutter="0"/>
          <w:cols w:space="720"/>
          <w:noEndnote/>
          <w:titlePg/>
          <w:docGrid w:linePitch="326"/>
        </w:sectPr>
      </w:pPr>
      <w:r>
        <w:rPr>
          <w:sz w:val="22"/>
        </w:rPr>
        <w:tab/>
      </w:r>
    </w:p>
    <w:p w:rsidR="00761332" w:rsidRDefault="00761332" w:rsidP="00761332">
      <w:pPr>
        <w:rPr>
          <w:sz w:val="22"/>
        </w:rPr>
      </w:pPr>
    </w:p>
    <w:p w:rsidR="00761332" w:rsidRPr="00291B1F" w:rsidRDefault="00761332" w:rsidP="00761332">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291B1F">
        <w:rPr>
          <w:b/>
          <w:sz w:val="22"/>
        </w:rPr>
        <w:t>Attachment 9</w:t>
      </w:r>
    </w:p>
    <w:p w:rsidR="00761332" w:rsidRDefault="00761332" w:rsidP="00761332">
      <w:pPr>
        <w:rPr>
          <w:sz w:val="22"/>
        </w:rPr>
      </w:pPr>
    </w:p>
    <w:tbl>
      <w:tblPr>
        <w:tblStyle w:val="TableGrid"/>
        <w:tblW w:w="0" w:type="auto"/>
        <w:tblLook w:val="04A0" w:firstRow="1" w:lastRow="0" w:firstColumn="1" w:lastColumn="0" w:noHBand="0" w:noVBand="1"/>
      </w:tblPr>
      <w:tblGrid>
        <w:gridCol w:w="9350"/>
      </w:tblGrid>
      <w:tr w:rsidR="00761332" w:rsidTr="00D773A8">
        <w:tc>
          <w:tcPr>
            <w:tcW w:w="9350" w:type="dxa"/>
          </w:tcPr>
          <w:p w:rsidR="00761332" w:rsidRDefault="00761332" w:rsidP="00D773A8">
            <w:pPr>
              <w:jc w:val="center"/>
            </w:pPr>
            <w:r>
              <w:t>Program Summary Sheet</w:t>
            </w:r>
          </w:p>
        </w:tc>
      </w:tr>
      <w:tr w:rsidR="00761332" w:rsidTr="00D773A8">
        <w:tc>
          <w:tcPr>
            <w:tcW w:w="9350" w:type="dxa"/>
          </w:tcPr>
          <w:p w:rsidR="00761332" w:rsidRDefault="00761332" w:rsidP="00D773A8">
            <w:r>
              <w:t>Bidder Name:</w:t>
            </w:r>
          </w:p>
        </w:tc>
      </w:tr>
      <w:tr w:rsidR="00761332" w:rsidTr="00D773A8">
        <w:tc>
          <w:tcPr>
            <w:tcW w:w="9350" w:type="dxa"/>
          </w:tcPr>
          <w:p w:rsidR="00761332" w:rsidRDefault="00761332" w:rsidP="00D773A8">
            <w:r>
              <w:t>Program Title:</w:t>
            </w:r>
          </w:p>
        </w:tc>
      </w:tr>
    </w:tbl>
    <w:p w:rsidR="00761332" w:rsidRDefault="00761332" w:rsidP="00761332"/>
    <w:tbl>
      <w:tblPr>
        <w:tblStyle w:val="TableGrid"/>
        <w:tblW w:w="0" w:type="auto"/>
        <w:tblLook w:val="04A0" w:firstRow="1" w:lastRow="0" w:firstColumn="1" w:lastColumn="0" w:noHBand="0" w:noVBand="1"/>
      </w:tblPr>
      <w:tblGrid>
        <w:gridCol w:w="4675"/>
        <w:gridCol w:w="4675"/>
      </w:tblGrid>
      <w:tr w:rsidR="00761332" w:rsidTr="00D773A8">
        <w:tc>
          <w:tcPr>
            <w:tcW w:w="4675" w:type="dxa"/>
          </w:tcPr>
          <w:p w:rsidR="00761332" w:rsidRDefault="00761332" w:rsidP="00D773A8">
            <w:pPr>
              <w:rPr>
                <w:rFonts w:ascii="Calibri" w:hAnsi="Calibri"/>
                <w:color w:val="000000"/>
              </w:rPr>
            </w:pPr>
            <w:r>
              <w:rPr>
                <w:rFonts w:ascii="Calibri" w:hAnsi="Calibri"/>
                <w:color w:val="000000"/>
              </w:rPr>
              <w:t>Years of Experience related to E&amp;T.</w:t>
            </w:r>
          </w:p>
          <w:p w:rsidR="00761332" w:rsidRDefault="00761332" w:rsidP="00D773A8">
            <w:pPr>
              <w:rPr>
                <w:rFonts w:ascii="Calibri" w:hAnsi="Calibri"/>
                <w:color w:val="000000"/>
              </w:rPr>
            </w:pPr>
          </w:p>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Years of experience working with low income families.</w:t>
            </w:r>
          </w:p>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Program Description:</w:t>
            </w:r>
          </w:p>
          <w:p w:rsidR="00761332" w:rsidRDefault="00761332" w:rsidP="00D773A8">
            <w:pPr>
              <w:rPr>
                <w:rFonts w:ascii="Calibri" w:hAnsi="Calibri"/>
                <w:color w:val="000000"/>
              </w:rPr>
            </w:pPr>
            <w:r>
              <w:rPr>
                <w:rFonts w:ascii="Calibri" w:hAnsi="Calibri"/>
                <w:color w:val="000000"/>
              </w:rPr>
              <w:t xml:space="preserve"> Include all services offered.</w:t>
            </w:r>
          </w:p>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Existing program or new program? If existing how long has it been running?</w:t>
            </w:r>
          </w:p>
          <w:p w:rsidR="00761332" w:rsidRDefault="00761332" w:rsidP="00D773A8">
            <w:pPr>
              <w:rPr>
                <w:rFonts w:ascii="Calibri" w:hAnsi="Calibri"/>
                <w:color w:val="000000"/>
              </w:rPr>
            </w:pPr>
          </w:p>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If contracting services out, role of the contractor and services provided.</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Amount of time needed for startup.</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Geographic area served</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Program Capacity/ # served</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Proposed Engagement Rate</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Proposed Employment Rate</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Proposed retention rate 3, months, 6 months, 12 months, 18 months , 24 months</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Existing and Proposed Partnerships</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pPr>
              <w:rPr>
                <w:rFonts w:ascii="Calibri" w:hAnsi="Calibri"/>
                <w:color w:val="000000"/>
              </w:rPr>
            </w:pPr>
            <w:r>
              <w:rPr>
                <w:rFonts w:ascii="Calibri" w:hAnsi="Calibri"/>
                <w:color w:val="000000"/>
              </w:rPr>
              <w:t>Total Program Cost</w:t>
            </w:r>
          </w:p>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tc>
        <w:tc>
          <w:tcPr>
            <w:tcW w:w="4675" w:type="dxa"/>
          </w:tcPr>
          <w:p w:rsidR="00761332" w:rsidRDefault="00761332" w:rsidP="00D773A8"/>
        </w:tc>
      </w:tr>
      <w:tr w:rsidR="00761332" w:rsidTr="00D773A8">
        <w:tc>
          <w:tcPr>
            <w:tcW w:w="4675" w:type="dxa"/>
          </w:tcPr>
          <w:p w:rsidR="00761332" w:rsidRDefault="00761332" w:rsidP="00D773A8"/>
        </w:tc>
        <w:tc>
          <w:tcPr>
            <w:tcW w:w="4675" w:type="dxa"/>
          </w:tcPr>
          <w:p w:rsidR="00761332" w:rsidRDefault="00761332" w:rsidP="00D773A8"/>
        </w:tc>
      </w:tr>
    </w:tbl>
    <w:p w:rsidR="00761332" w:rsidRDefault="00761332" w:rsidP="00761332">
      <w:pPr>
        <w:rPr>
          <w:sz w:val="22"/>
        </w:rPr>
      </w:pPr>
      <w:r>
        <w:rPr>
          <w:sz w:val="22"/>
        </w:rPr>
        <w:br w:type="page"/>
      </w:r>
    </w:p>
    <w:p w:rsidR="00107401" w:rsidRDefault="00107401" w:rsidP="00107401">
      <w:pPr>
        <w:rPr>
          <w:b/>
        </w:rPr>
      </w:pPr>
      <w:r>
        <w:rPr>
          <w:sz w:val="22"/>
        </w:rPr>
        <w:lastRenderedPageBreak/>
        <w:tab/>
      </w:r>
    </w:p>
    <w:p w:rsidR="00107401" w:rsidRPr="00C72281" w:rsidRDefault="00107401" w:rsidP="00107401">
      <w:pPr>
        <w:pStyle w:val="NoSpacing"/>
        <w:jc w:val="right"/>
        <w:rPr>
          <w:b/>
          <w:sz w:val="22"/>
          <w:szCs w:val="22"/>
        </w:rPr>
      </w:pPr>
      <w:r w:rsidRPr="00C72281">
        <w:rPr>
          <w:b/>
          <w:sz w:val="22"/>
          <w:szCs w:val="22"/>
        </w:rPr>
        <w:t xml:space="preserve">Attachment </w:t>
      </w:r>
      <w:r>
        <w:rPr>
          <w:b/>
          <w:sz w:val="22"/>
          <w:szCs w:val="22"/>
        </w:rPr>
        <w:t>10</w:t>
      </w:r>
    </w:p>
    <w:p w:rsidR="00107401" w:rsidRPr="00A32506" w:rsidRDefault="00107401" w:rsidP="00107401">
      <w:pPr>
        <w:jc w:val="center"/>
        <w:rPr>
          <w:b/>
        </w:rPr>
      </w:pPr>
      <w:r w:rsidRPr="00A32506">
        <w:rPr>
          <w:b/>
        </w:rPr>
        <w:t>State of Delaware</w:t>
      </w:r>
    </w:p>
    <w:p w:rsidR="00107401" w:rsidRPr="00A32506" w:rsidRDefault="00107401" w:rsidP="00107401">
      <w:pPr>
        <w:jc w:val="center"/>
        <w:rPr>
          <w:b/>
        </w:rPr>
      </w:pPr>
      <w:r w:rsidRPr="00A32506">
        <w:rPr>
          <w:b/>
        </w:rPr>
        <w:t>Office of Supplier Diversity</w:t>
      </w:r>
    </w:p>
    <w:p w:rsidR="00107401" w:rsidRPr="00C72281" w:rsidRDefault="00107401" w:rsidP="00107401">
      <w:pPr>
        <w:jc w:val="center"/>
        <w:rPr>
          <w:b/>
          <w:sz w:val="22"/>
          <w:szCs w:val="22"/>
        </w:rPr>
      </w:pPr>
      <w:r w:rsidRPr="00C72281">
        <w:rPr>
          <w:b/>
          <w:sz w:val="22"/>
          <w:szCs w:val="22"/>
        </w:rPr>
        <w:t>Certification Application</w:t>
      </w:r>
    </w:p>
    <w:p w:rsidR="00107401" w:rsidRPr="00F4641D" w:rsidRDefault="00107401" w:rsidP="00107401">
      <w:pPr>
        <w:jc w:val="both"/>
        <w:rPr>
          <w:b/>
        </w:rPr>
      </w:pPr>
    </w:p>
    <w:p w:rsidR="00107401" w:rsidRPr="003D6755" w:rsidRDefault="00107401" w:rsidP="00107401">
      <w:pPr>
        <w:jc w:val="center"/>
        <w:rPr>
          <w:sz w:val="22"/>
          <w:szCs w:val="22"/>
        </w:rPr>
      </w:pPr>
      <w:r w:rsidRPr="003D6755">
        <w:rPr>
          <w:sz w:val="22"/>
          <w:szCs w:val="22"/>
        </w:rPr>
        <w:t>The most recent application can be downloaded from the following site:</w:t>
      </w:r>
    </w:p>
    <w:p w:rsidR="00107401" w:rsidRDefault="0098176B" w:rsidP="00107401">
      <w:pPr>
        <w:jc w:val="center"/>
        <w:rPr>
          <w:b/>
          <w:sz w:val="28"/>
          <w:szCs w:val="28"/>
        </w:rPr>
      </w:pPr>
      <w:hyperlink r:id="rId16" w:history="1">
        <w:r w:rsidR="00107401" w:rsidRPr="00046D10">
          <w:rPr>
            <w:rStyle w:val="Hyperlink"/>
            <w:sz w:val="28"/>
            <w:szCs w:val="28"/>
          </w:rPr>
          <w:t>http://gss.omb.delaware.gov/osd/certify.shtml</w:t>
        </w:r>
      </w:hyperlink>
    </w:p>
    <w:p w:rsidR="00107401" w:rsidRDefault="00107401" w:rsidP="00107401">
      <w:pPr>
        <w:jc w:val="both"/>
        <w:rPr>
          <w:b/>
          <w:sz w:val="28"/>
          <w:szCs w:val="28"/>
        </w:rPr>
      </w:pPr>
    </w:p>
    <w:p w:rsidR="00107401" w:rsidRPr="004B02A4" w:rsidRDefault="00107401" w:rsidP="00107401">
      <w:pPr>
        <w:ind w:left="720" w:right="720"/>
        <w:jc w:val="both"/>
        <w:rPr>
          <w:color w:val="000000"/>
          <w:sz w:val="22"/>
        </w:rPr>
      </w:pPr>
      <w:r w:rsidRPr="004B02A4">
        <w:rPr>
          <w:color w:val="000000"/>
          <w:sz w:val="22"/>
        </w:rPr>
        <w:t xml:space="preserve">Submission of a completed Office of Supplier Diversity (OSD) application is optional and does not influence the outcome of any award decision. </w:t>
      </w:r>
    </w:p>
    <w:p w:rsidR="00107401" w:rsidRPr="004B02A4" w:rsidRDefault="00107401" w:rsidP="00107401">
      <w:pPr>
        <w:ind w:left="720" w:right="720"/>
        <w:jc w:val="both"/>
        <w:rPr>
          <w:color w:val="000000"/>
          <w:sz w:val="22"/>
        </w:rPr>
      </w:pPr>
    </w:p>
    <w:p w:rsidR="00107401" w:rsidRPr="004B02A4" w:rsidRDefault="00107401" w:rsidP="00107401">
      <w:pPr>
        <w:ind w:left="720" w:right="720"/>
        <w:jc w:val="both"/>
        <w:rPr>
          <w:color w:val="000000"/>
          <w:sz w:val="22"/>
        </w:rPr>
      </w:pPr>
      <w:r w:rsidRPr="004B02A4">
        <w:rPr>
          <w:color w:val="000000"/>
          <w:sz w:val="22"/>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107401" w:rsidRDefault="00107401" w:rsidP="00107401">
      <w:pPr>
        <w:jc w:val="both"/>
        <w:rPr>
          <w:b/>
          <w:sz w:val="28"/>
          <w:szCs w:val="28"/>
        </w:rPr>
      </w:pPr>
    </w:p>
    <w:p w:rsidR="00107401" w:rsidRPr="00F4641D" w:rsidRDefault="00107401" w:rsidP="00107401">
      <w:pPr>
        <w:jc w:val="both"/>
      </w:pPr>
      <w:r w:rsidRPr="00FC303E">
        <w:rPr>
          <w:noProof/>
          <w:sz w:val="22"/>
          <w:szCs w:val="22"/>
        </w:rPr>
        <w:drawing>
          <wp:anchor distT="36576" distB="36576" distL="36576" distR="36576" simplePos="0" relativeHeight="251659264" behindDoc="0" locked="0" layoutInCell="1" allowOverlap="1" wp14:anchorId="7C1F0872" wp14:editId="4D93F107">
            <wp:simplePos x="0" y="0"/>
            <wp:positionH relativeFrom="column">
              <wp:posOffset>1651635</wp:posOffset>
            </wp:positionH>
            <wp:positionV relativeFrom="paragraph">
              <wp:posOffset>6985</wp:posOffset>
            </wp:positionV>
            <wp:extent cx="3657600" cy="3086100"/>
            <wp:effectExtent l="0" t="0" r="0" b="0"/>
            <wp:wrapNone/>
            <wp:docPr id="3"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anchor>
        </w:drawing>
      </w: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4641D" w:rsidRDefault="00107401" w:rsidP="00107401">
      <w:pPr>
        <w:jc w:val="both"/>
      </w:pPr>
    </w:p>
    <w:p w:rsidR="00107401" w:rsidRPr="00FC303E" w:rsidRDefault="00107401" w:rsidP="00107401">
      <w:pPr>
        <w:jc w:val="both"/>
        <w:rPr>
          <w:sz w:val="22"/>
          <w:szCs w:val="22"/>
        </w:rPr>
      </w:pPr>
    </w:p>
    <w:p w:rsidR="00107401" w:rsidRPr="00FC303E" w:rsidRDefault="00107401" w:rsidP="00107401">
      <w:pPr>
        <w:jc w:val="both"/>
        <w:rPr>
          <w:sz w:val="22"/>
          <w:szCs w:val="22"/>
        </w:rPr>
      </w:pPr>
      <w:r w:rsidRPr="00FC303E">
        <w:rPr>
          <w:sz w:val="22"/>
          <w:szCs w:val="22"/>
        </w:rPr>
        <w:t xml:space="preserve"> </w:t>
      </w:r>
    </w:p>
    <w:p w:rsidR="00107401" w:rsidRPr="00FC303E" w:rsidRDefault="00107401" w:rsidP="00107401">
      <w:pPr>
        <w:jc w:val="center"/>
        <w:rPr>
          <w:b/>
          <w:sz w:val="22"/>
          <w:szCs w:val="22"/>
        </w:rPr>
      </w:pPr>
      <w:r w:rsidRPr="00FC303E">
        <w:rPr>
          <w:b/>
          <w:sz w:val="22"/>
          <w:szCs w:val="22"/>
        </w:rPr>
        <w:t>Complete application and mail, email or fax to:</w:t>
      </w:r>
    </w:p>
    <w:p w:rsidR="00107401" w:rsidRPr="00FC303E" w:rsidRDefault="00107401" w:rsidP="00107401">
      <w:pPr>
        <w:jc w:val="center"/>
        <w:rPr>
          <w:sz w:val="22"/>
          <w:szCs w:val="22"/>
        </w:rPr>
      </w:pPr>
    </w:p>
    <w:p w:rsidR="00107401" w:rsidRPr="00B80396" w:rsidRDefault="00107401" w:rsidP="00107401">
      <w:pPr>
        <w:jc w:val="center"/>
        <w:rPr>
          <w:sz w:val="22"/>
          <w:szCs w:val="22"/>
        </w:rPr>
      </w:pPr>
      <w:r w:rsidRPr="00B80396">
        <w:rPr>
          <w:sz w:val="22"/>
          <w:szCs w:val="22"/>
        </w:rPr>
        <w:t>Office of Supplier Diversity (OSD)</w:t>
      </w:r>
    </w:p>
    <w:p w:rsidR="00107401" w:rsidRPr="00B80396" w:rsidRDefault="00107401" w:rsidP="00107401">
      <w:pPr>
        <w:jc w:val="center"/>
        <w:rPr>
          <w:sz w:val="22"/>
          <w:szCs w:val="22"/>
        </w:rPr>
      </w:pPr>
      <w:r w:rsidRPr="00B80396">
        <w:rPr>
          <w:sz w:val="22"/>
          <w:szCs w:val="22"/>
        </w:rPr>
        <w:t>100 Enterprise Place, Suite 4</w:t>
      </w:r>
    </w:p>
    <w:p w:rsidR="00107401" w:rsidRPr="00B80396" w:rsidRDefault="00107401" w:rsidP="00107401">
      <w:pPr>
        <w:jc w:val="center"/>
        <w:rPr>
          <w:sz w:val="22"/>
          <w:szCs w:val="22"/>
        </w:rPr>
      </w:pPr>
      <w:r w:rsidRPr="00B80396">
        <w:rPr>
          <w:sz w:val="22"/>
          <w:szCs w:val="22"/>
        </w:rPr>
        <w:t>Dover, DE 19904-8202</w:t>
      </w:r>
    </w:p>
    <w:p w:rsidR="00107401" w:rsidRPr="00B80396" w:rsidRDefault="00107401" w:rsidP="00107401">
      <w:pPr>
        <w:jc w:val="center"/>
        <w:rPr>
          <w:sz w:val="22"/>
          <w:szCs w:val="22"/>
        </w:rPr>
      </w:pPr>
      <w:r w:rsidRPr="00B80396">
        <w:rPr>
          <w:sz w:val="22"/>
          <w:szCs w:val="22"/>
        </w:rPr>
        <w:t>Telephone: (302) 857-4554 Fax: (302) 677-7086</w:t>
      </w:r>
    </w:p>
    <w:p w:rsidR="00107401" w:rsidRPr="00B80396" w:rsidRDefault="00107401" w:rsidP="00107401">
      <w:pPr>
        <w:jc w:val="center"/>
        <w:rPr>
          <w:sz w:val="22"/>
          <w:szCs w:val="22"/>
        </w:rPr>
      </w:pPr>
      <w:r w:rsidRPr="00B80396">
        <w:rPr>
          <w:sz w:val="22"/>
          <w:szCs w:val="22"/>
        </w:rPr>
        <w:t xml:space="preserve">Email: </w:t>
      </w:r>
      <w:r w:rsidRPr="00B80396">
        <w:rPr>
          <w:color w:val="333333"/>
          <w:sz w:val="22"/>
          <w:szCs w:val="22"/>
        </w:rPr>
        <w:t xml:space="preserve"> </w:t>
      </w:r>
      <w:hyperlink r:id="rId18" w:history="1">
        <w:r w:rsidRPr="00B80396">
          <w:rPr>
            <w:rStyle w:val="Hyperlink"/>
            <w:sz w:val="22"/>
            <w:szCs w:val="22"/>
          </w:rPr>
          <w:t>osd@state.de.us</w:t>
        </w:r>
      </w:hyperlink>
    </w:p>
    <w:p w:rsidR="00107401" w:rsidRPr="00B80396" w:rsidRDefault="00107401" w:rsidP="00107401">
      <w:pPr>
        <w:jc w:val="center"/>
        <w:rPr>
          <w:sz w:val="22"/>
          <w:szCs w:val="22"/>
        </w:rPr>
      </w:pPr>
      <w:r w:rsidRPr="00B80396">
        <w:rPr>
          <w:sz w:val="22"/>
          <w:szCs w:val="22"/>
        </w:rPr>
        <w:t xml:space="preserve">Web site:  </w:t>
      </w:r>
      <w:hyperlink r:id="rId19" w:history="1">
        <w:r w:rsidRPr="00B80396">
          <w:rPr>
            <w:rStyle w:val="Hyperlink"/>
            <w:sz w:val="22"/>
            <w:szCs w:val="22"/>
          </w:rPr>
          <w:t>http://gss.omb.delaware.gov/osd/index.shtml</w:t>
        </w:r>
      </w:hyperlink>
    </w:p>
    <w:p w:rsidR="00107401" w:rsidRDefault="00107401" w:rsidP="00107401">
      <w:pPr>
        <w:jc w:val="center"/>
        <w:rPr>
          <w:sz w:val="20"/>
          <w:szCs w:val="20"/>
        </w:rPr>
      </w:pPr>
    </w:p>
    <w:p w:rsidR="00107401" w:rsidRPr="002E52FB" w:rsidRDefault="00107401" w:rsidP="00107401">
      <w:pPr>
        <w:jc w:val="center"/>
        <w:rPr>
          <w:b/>
          <w:color w:val="FF0000"/>
          <w:sz w:val="22"/>
          <w:szCs w:val="22"/>
        </w:rPr>
      </w:pPr>
      <w:r w:rsidRPr="002E52FB">
        <w:rPr>
          <w:b/>
          <w:color w:val="FF0000"/>
          <w:sz w:val="22"/>
          <w:szCs w:val="22"/>
        </w:rPr>
        <w:t>THE OSD ADDRESS IS FOR OSD APPLICATIONS ONLY.</w:t>
      </w:r>
    </w:p>
    <w:p w:rsidR="00107401" w:rsidRDefault="00107401" w:rsidP="00107401">
      <w:pPr>
        <w:jc w:val="center"/>
        <w:rPr>
          <w:b/>
          <w:color w:val="FF0000"/>
          <w:sz w:val="22"/>
          <w:szCs w:val="22"/>
        </w:rPr>
      </w:pPr>
      <w:r w:rsidRPr="00B61A85">
        <w:rPr>
          <w:b/>
          <w:color w:val="FF0000"/>
          <w:sz w:val="22"/>
          <w:szCs w:val="22"/>
        </w:rPr>
        <w:t>THE OSD WILL NOT ACCEPT ANY VENDOR BID RESPONSE PACKAGES.</w:t>
      </w:r>
    </w:p>
    <w:p w:rsidR="00107401" w:rsidRDefault="00107401" w:rsidP="00107401">
      <w:pPr>
        <w:tabs>
          <w:tab w:val="center" w:pos="5400"/>
        </w:tabs>
        <w:suppressAutoHyphens/>
        <w:overflowPunct w:val="0"/>
        <w:autoSpaceDE w:val="0"/>
        <w:autoSpaceDN w:val="0"/>
        <w:adjustRightInd w:val="0"/>
        <w:jc w:val="center"/>
        <w:textAlignment w:val="baseline"/>
        <w:rPr>
          <w:rFonts w:cs="Times New Roman"/>
          <w:b/>
          <w:color w:val="FF0000"/>
          <w:sz w:val="22"/>
          <w:szCs w:val="20"/>
        </w:rPr>
      </w:pPr>
    </w:p>
    <w:p w:rsidR="00107401" w:rsidRDefault="00107401" w:rsidP="00107401">
      <w:pPr>
        <w:tabs>
          <w:tab w:val="center" w:pos="5400"/>
        </w:tabs>
        <w:suppressAutoHyphens/>
        <w:overflowPunct w:val="0"/>
        <w:autoSpaceDE w:val="0"/>
        <w:autoSpaceDN w:val="0"/>
        <w:adjustRightInd w:val="0"/>
        <w:jc w:val="center"/>
        <w:textAlignment w:val="baseline"/>
        <w:rPr>
          <w:rFonts w:cs="Times New Roman"/>
          <w:b/>
          <w:color w:val="FF0000"/>
          <w:sz w:val="22"/>
          <w:szCs w:val="20"/>
        </w:rPr>
      </w:pPr>
    </w:p>
    <w:p w:rsidR="00107401" w:rsidRDefault="00107401" w:rsidP="00107401">
      <w:pPr>
        <w:tabs>
          <w:tab w:val="center" w:pos="5400"/>
        </w:tabs>
        <w:suppressAutoHyphens/>
        <w:overflowPunct w:val="0"/>
        <w:autoSpaceDE w:val="0"/>
        <w:autoSpaceDN w:val="0"/>
        <w:adjustRightInd w:val="0"/>
        <w:jc w:val="center"/>
        <w:textAlignment w:val="baseline"/>
        <w:rPr>
          <w:rFonts w:cs="Times New Roman"/>
          <w:b/>
          <w:color w:val="FF0000"/>
          <w:sz w:val="22"/>
          <w:szCs w:val="20"/>
        </w:rPr>
      </w:pPr>
    </w:p>
    <w:p w:rsidR="00107401" w:rsidRDefault="00107401" w:rsidP="00107401">
      <w:pPr>
        <w:tabs>
          <w:tab w:val="center" w:pos="5400"/>
        </w:tabs>
        <w:suppressAutoHyphens/>
        <w:overflowPunct w:val="0"/>
        <w:autoSpaceDE w:val="0"/>
        <w:autoSpaceDN w:val="0"/>
        <w:adjustRightInd w:val="0"/>
        <w:jc w:val="center"/>
        <w:textAlignment w:val="baseline"/>
        <w:rPr>
          <w:rFonts w:cs="Times New Roman"/>
          <w:b/>
          <w:color w:val="FF0000"/>
          <w:sz w:val="22"/>
          <w:szCs w:val="20"/>
        </w:rPr>
      </w:pPr>
    </w:p>
    <w:p w:rsidR="00107401" w:rsidRDefault="00107401" w:rsidP="00107401">
      <w:pPr>
        <w:jc w:val="right"/>
        <w:rPr>
          <w:sz w:val="22"/>
        </w:rPr>
      </w:pPr>
      <w:r>
        <w:rPr>
          <w:b/>
          <w:sz w:val="22"/>
          <w:szCs w:val="22"/>
        </w:rPr>
        <w:tab/>
      </w:r>
      <w:r>
        <w:rPr>
          <w:b/>
          <w:sz w:val="22"/>
          <w:szCs w:val="22"/>
        </w:rPr>
        <w:tab/>
      </w:r>
      <w:r>
        <w:rPr>
          <w:b/>
          <w:sz w:val="22"/>
          <w:szCs w:val="22"/>
        </w:rPr>
        <w:tab/>
      </w:r>
    </w:p>
    <w:p w:rsidR="00107401" w:rsidRPr="00A32506" w:rsidRDefault="00107401" w:rsidP="00107401">
      <w:pPr>
        <w:pStyle w:val="Heading1"/>
        <w:numPr>
          <w:ilvl w:val="0"/>
          <w:numId w:val="0"/>
        </w:numPr>
        <w:jc w:val="center"/>
        <w:rPr>
          <w:sz w:val="24"/>
        </w:rPr>
      </w:pPr>
      <w:bookmarkStart w:id="7" w:name="_Toc487180809"/>
      <w:r w:rsidRPr="00A32506">
        <w:rPr>
          <w:sz w:val="24"/>
        </w:rPr>
        <w:t>Appendix A - MINIMUM MANDATORY SUBMISSION REQUIREMENTS</w:t>
      </w:r>
      <w:bookmarkEnd w:id="7"/>
    </w:p>
    <w:p w:rsidR="00107401" w:rsidRDefault="00107401" w:rsidP="00107401">
      <w:pPr>
        <w:pStyle w:val="Title"/>
        <w:ind w:left="720" w:right="720"/>
        <w:jc w:val="both"/>
        <w:rPr>
          <w:rFonts w:ascii="Arial" w:hAnsi="Arial"/>
          <w:b/>
          <w:spacing w:val="-3"/>
          <w:sz w:val="22"/>
          <w:u w:val="none"/>
        </w:rPr>
      </w:pPr>
    </w:p>
    <w:p w:rsidR="00107401" w:rsidRPr="00F92C07" w:rsidRDefault="00107401" w:rsidP="00107401">
      <w:pPr>
        <w:tabs>
          <w:tab w:val="left" w:pos="-720"/>
          <w:tab w:val="left" w:pos="0"/>
          <w:tab w:val="left" w:pos="720"/>
          <w:tab w:val="left" w:pos="1440"/>
        </w:tabs>
        <w:suppressAutoHyphens/>
        <w:jc w:val="both"/>
        <w:rPr>
          <w:sz w:val="22"/>
        </w:rPr>
      </w:pPr>
      <w:r>
        <w:rPr>
          <w:sz w:val="22"/>
        </w:rPr>
        <w:tab/>
        <w:t xml:space="preserve">Each vendor solicitation </w:t>
      </w:r>
      <w:r w:rsidRPr="00F92C07">
        <w:rPr>
          <w:sz w:val="22"/>
        </w:rPr>
        <w:t>response should contain at a minimum the following information:</w:t>
      </w:r>
    </w:p>
    <w:p w:rsidR="00107401" w:rsidRPr="00F92C07" w:rsidRDefault="00107401" w:rsidP="00107401">
      <w:pPr>
        <w:tabs>
          <w:tab w:val="left" w:pos="-720"/>
          <w:tab w:val="left" w:pos="0"/>
          <w:tab w:val="left" w:pos="720"/>
          <w:tab w:val="left" w:pos="1440"/>
        </w:tabs>
        <w:suppressAutoHyphens/>
        <w:jc w:val="both"/>
        <w:rPr>
          <w:sz w:val="22"/>
        </w:rPr>
      </w:pPr>
    </w:p>
    <w:p w:rsidR="00107401" w:rsidRPr="00E95233" w:rsidRDefault="00107401" w:rsidP="00107401">
      <w:pPr>
        <w:numPr>
          <w:ilvl w:val="0"/>
          <w:numId w:val="3"/>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Pr>
          <w:sz w:val="22"/>
        </w:rPr>
        <w:t>Transmittal Letter as specified on page 1 of the Request for Proposal i</w:t>
      </w:r>
      <w:r w:rsidRPr="00F92C07">
        <w:rPr>
          <w:sz w:val="22"/>
        </w:rPr>
        <w:t>ncluding an Applicant's experience, if any, providing similar services.</w:t>
      </w:r>
      <w:r>
        <w:rPr>
          <w:sz w:val="22"/>
        </w:rPr>
        <w:t xml:space="preserve">  </w:t>
      </w:r>
      <w:r w:rsidRPr="00E95233">
        <w:rPr>
          <w:b/>
          <w:sz w:val="22"/>
        </w:rPr>
        <w:t>Include Supplier Diversity and Inclusion questions listed on page</w:t>
      </w:r>
      <w:r>
        <w:rPr>
          <w:b/>
          <w:sz w:val="22"/>
        </w:rPr>
        <w:t>s 12-</w:t>
      </w:r>
      <w:r w:rsidRPr="00E95233">
        <w:rPr>
          <w:b/>
          <w:sz w:val="22"/>
        </w:rPr>
        <w:t>13.</w:t>
      </w:r>
    </w:p>
    <w:p w:rsidR="00107401" w:rsidRDefault="00107401" w:rsidP="00107401">
      <w:pPr>
        <w:tabs>
          <w:tab w:val="left" w:pos="-720"/>
          <w:tab w:val="left" w:pos="0"/>
          <w:tab w:val="left" w:pos="720"/>
          <w:tab w:val="left" w:pos="1440"/>
        </w:tabs>
        <w:suppressAutoHyphens/>
        <w:overflowPunct w:val="0"/>
        <w:autoSpaceDE w:val="0"/>
        <w:autoSpaceDN w:val="0"/>
        <w:adjustRightInd w:val="0"/>
        <w:ind w:left="1440"/>
        <w:jc w:val="both"/>
        <w:textAlignment w:val="baseline"/>
        <w:rPr>
          <w:sz w:val="22"/>
        </w:rPr>
      </w:pPr>
    </w:p>
    <w:p w:rsidR="00107401" w:rsidRDefault="00107401" w:rsidP="00107401">
      <w:pPr>
        <w:numPr>
          <w:ilvl w:val="0"/>
          <w:numId w:val="3"/>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CD0F24">
        <w:rPr>
          <w:sz w:val="22"/>
        </w:rPr>
        <w:t xml:space="preserve">The </w:t>
      </w:r>
      <w:r>
        <w:rPr>
          <w:sz w:val="22"/>
        </w:rPr>
        <w:t xml:space="preserve">remaining </w:t>
      </w:r>
      <w:r w:rsidRPr="00CD0F24">
        <w:rPr>
          <w:sz w:val="22"/>
        </w:rPr>
        <w:t xml:space="preserve">vendor proposal package shall identify how the vendor proposes meeting the contract requirements and shall include pricing.  Vendors are encouraged to review the Evaluation criteria </w:t>
      </w:r>
      <w:r>
        <w:rPr>
          <w:sz w:val="22"/>
        </w:rPr>
        <w:t xml:space="preserve">identified </w:t>
      </w:r>
      <w:r w:rsidRPr="00CD0F24">
        <w:rPr>
          <w:sz w:val="22"/>
        </w:rPr>
        <w:t>to see how the proposals will be scored and verify that the response has sufficient documentation to support each criteria</w:t>
      </w:r>
      <w:r>
        <w:rPr>
          <w:sz w:val="22"/>
        </w:rPr>
        <w:t xml:space="preserve"> liste</w:t>
      </w:r>
      <w:r w:rsidRPr="00CD0F24">
        <w:rPr>
          <w:sz w:val="22"/>
        </w:rPr>
        <w:t>d.</w:t>
      </w:r>
    </w:p>
    <w:p w:rsidR="00107401" w:rsidRDefault="00107401" w:rsidP="00107401">
      <w:pPr>
        <w:pStyle w:val="ListParagraph"/>
        <w:jc w:val="both"/>
        <w:rPr>
          <w:sz w:val="22"/>
        </w:rPr>
      </w:pPr>
    </w:p>
    <w:p w:rsidR="00107401" w:rsidRDefault="00107401" w:rsidP="00107401">
      <w:pPr>
        <w:numPr>
          <w:ilvl w:val="0"/>
          <w:numId w:val="3"/>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384A37">
        <w:rPr>
          <w:sz w:val="22"/>
        </w:rPr>
        <w:t>Pricing as identified in the solicitation</w:t>
      </w:r>
    </w:p>
    <w:p w:rsidR="00107401" w:rsidRPr="00384A37" w:rsidRDefault="00107401" w:rsidP="00107401">
      <w:pPr>
        <w:tabs>
          <w:tab w:val="left" w:pos="-720"/>
          <w:tab w:val="left" w:pos="0"/>
          <w:tab w:val="left" w:pos="720"/>
          <w:tab w:val="left" w:pos="1440"/>
        </w:tabs>
        <w:suppressAutoHyphens/>
        <w:overflowPunct w:val="0"/>
        <w:autoSpaceDE w:val="0"/>
        <w:autoSpaceDN w:val="0"/>
        <w:adjustRightInd w:val="0"/>
        <w:jc w:val="both"/>
        <w:textAlignment w:val="baseline"/>
        <w:rPr>
          <w:sz w:val="22"/>
        </w:rPr>
      </w:pPr>
    </w:p>
    <w:p w:rsidR="00107401" w:rsidRPr="002F4D1C" w:rsidRDefault="00107401" w:rsidP="00107401">
      <w:pPr>
        <w:numPr>
          <w:ilvl w:val="0"/>
          <w:numId w:val="3"/>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sidRPr="00F92C07">
        <w:rPr>
          <w:sz w:val="22"/>
        </w:rPr>
        <w:t>One (1) complete, signed and notarized copy o</w:t>
      </w:r>
      <w:r>
        <w:rPr>
          <w:sz w:val="22"/>
        </w:rPr>
        <w:t>f the non-collusion agreement (S</w:t>
      </w:r>
      <w:r w:rsidRPr="00F92C07">
        <w:rPr>
          <w:sz w:val="22"/>
        </w:rPr>
        <w:t xml:space="preserve">ee Attachment </w:t>
      </w:r>
      <w:r>
        <w:rPr>
          <w:sz w:val="22"/>
        </w:rPr>
        <w:t>2</w:t>
      </w:r>
      <w:r w:rsidRPr="00F92C07">
        <w:rPr>
          <w:sz w:val="22"/>
        </w:rPr>
        <w:t xml:space="preserve">).  </w:t>
      </w:r>
      <w:r>
        <w:rPr>
          <w:sz w:val="22"/>
        </w:rPr>
        <w:t xml:space="preserve">Bid marked “ORIGINAL”, </w:t>
      </w:r>
      <w:r w:rsidRPr="00F92C07">
        <w:rPr>
          <w:b/>
          <w:sz w:val="22"/>
          <w:u w:val="single"/>
        </w:rPr>
        <w:t>MUST HAVE ORIGINAL SIGNATURES AND NOTARY MARK</w:t>
      </w:r>
      <w:r>
        <w:rPr>
          <w:b/>
          <w:sz w:val="22"/>
          <w:u w:val="single"/>
        </w:rPr>
        <w:t xml:space="preserve"> . </w:t>
      </w:r>
      <w:r>
        <w:rPr>
          <w:sz w:val="22"/>
        </w:rPr>
        <w:t>All other copies may have reproduced or copied signatures – Form must be included.</w:t>
      </w:r>
    </w:p>
    <w:p w:rsidR="00107401" w:rsidRDefault="00107401" w:rsidP="00107401">
      <w:pPr>
        <w:tabs>
          <w:tab w:val="left" w:pos="-720"/>
          <w:tab w:val="left" w:pos="0"/>
          <w:tab w:val="left" w:pos="720"/>
          <w:tab w:val="left" w:pos="1440"/>
        </w:tabs>
        <w:suppressAutoHyphens/>
        <w:jc w:val="both"/>
        <w:rPr>
          <w:sz w:val="22"/>
        </w:rPr>
      </w:pPr>
    </w:p>
    <w:p w:rsidR="00107401" w:rsidRDefault="00107401" w:rsidP="00107401">
      <w:pPr>
        <w:numPr>
          <w:ilvl w:val="0"/>
          <w:numId w:val="3"/>
        </w:numPr>
        <w:tabs>
          <w:tab w:val="left" w:pos="-720"/>
          <w:tab w:val="left" w:pos="0"/>
          <w:tab w:val="left" w:pos="720"/>
          <w:tab w:val="left" w:pos="1440"/>
        </w:tabs>
        <w:suppressAutoHyphens/>
        <w:jc w:val="both"/>
        <w:rPr>
          <w:sz w:val="22"/>
        </w:rPr>
      </w:pPr>
      <w:r>
        <w:rPr>
          <w:sz w:val="22"/>
        </w:rPr>
        <w:t xml:space="preserve">One (1) </w:t>
      </w:r>
      <w:r w:rsidRPr="00F92C07">
        <w:rPr>
          <w:sz w:val="22"/>
        </w:rPr>
        <w:t xml:space="preserve">completed </w:t>
      </w:r>
      <w:r>
        <w:rPr>
          <w:sz w:val="22"/>
        </w:rPr>
        <w:t>RFP</w:t>
      </w:r>
      <w:r w:rsidRPr="00F92C07">
        <w:rPr>
          <w:sz w:val="22"/>
        </w:rPr>
        <w:t xml:space="preserve"> Exception form (See Attachment </w:t>
      </w:r>
      <w:r>
        <w:rPr>
          <w:sz w:val="22"/>
        </w:rPr>
        <w:t>3</w:t>
      </w:r>
      <w:r w:rsidRPr="00F92C07">
        <w:rPr>
          <w:sz w:val="22"/>
        </w:rPr>
        <w:t>) – please check box if no information</w:t>
      </w:r>
      <w:r>
        <w:rPr>
          <w:sz w:val="22"/>
        </w:rPr>
        <w:t xml:space="preserve"> – </w:t>
      </w:r>
      <w:r w:rsidRPr="00F92C07">
        <w:rPr>
          <w:sz w:val="22"/>
        </w:rPr>
        <w:t>Form must be included.</w:t>
      </w:r>
    </w:p>
    <w:p w:rsidR="00107401" w:rsidRDefault="00107401" w:rsidP="00107401">
      <w:pPr>
        <w:pStyle w:val="ListParagraph"/>
        <w:jc w:val="both"/>
        <w:rPr>
          <w:sz w:val="22"/>
        </w:rPr>
      </w:pPr>
    </w:p>
    <w:p w:rsidR="00107401" w:rsidRDefault="00107401" w:rsidP="00107401">
      <w:pPr>
        <w:numPr>
          <w:ilvl w:val="0"/>
          <w:numId w:val="3"/>
        </w:numPr>
        <w:tabs>
          <w:tab w:val="left" w:pos="-720"/>
          <w:tab w:val="left" w:pos="0"/>
          <w:tab w:val="left" w:pos="720"/>
          <w:tab w:val="left" w:pos="1440"/>
        </w:tabs>
        <w:suppressAutoHyphens/>
        <w:jc w:val="both"/>
        <w:rPr>
          <w:sz w:val="22"/>
        </w:rPr>
      </w:pPr>
      <w:r>
        <w:rPr>
          <w:sz w:val="22"/>
        </w:rPr>
        <w:t>One (1) completed Confidentiality Form (See Attachment 4) – please check if no information is deemed confidential – Form must be included.</w:t>
      </w:r>
    </w:p>
    <w:p w:rsidR="00107401" w:rsidRDefault="00107401" w:rsidP="00107401">
      <w:pPr>
        <w:pStyle w:val="ListParagraph"/>
        <w:jc w:val="both"/>
        <w:rPr>
          <w:sz w:val="22"/>
        </w:rPr>
      </w:pPr>
    </w:p>
    <w:p w:rsidR="00107401" w:rsidRPr="00F92C07" w:rsidRDefault="00107401" w:rsidP="00107401">
      <w:pPr>
        <w:numPr>
          <w:ilvl w:val="0"/>
          <w:numId w:val="3"/>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F92C07">
        <w:rPr>
          <w:sz w:val="22"/>
        </w:rPr>
        <w:t xml:space="preserve">One (1) completed Business Reference form (See Attachment </w:t>
      </w:r>
      <w:r>
        <w:rPr>
          <w:sz w:val="22"/>
        </w:rPr>
        <w:t>5</w:t>
      </w:r>
      <w:r w:rsidRPr="00F92C07">
        <w:rPr>
          <w:sz w:val="22"/>
        </w:rPr>
        <w:t>) – please provide references other than State of Delaware contacts</w:t>
      </w:r>
      <w:r>
        <w:rPr>
          <w:sz w:val="22"/>
        </w:rPr>
        <w:t xml:space="preserve"> – For</w:t>
      </w:r>
      <w:r w:rsidRPr="00F92C07">
        <w:rPr>
          <w:sz w:val="22"/>
        </w:rPr>
        <w:t>m must be included.</w:t>
      </w:r>
    </w:p>
    <w:p w:rsidR="00107401" w:rsidRPr="00F92C07" w:rsidRDefault="00107401" w:rsidP="00107401">
      <w:pPr>
        <w:tabs>
          <w:tab w:val="left" w:pos="-720"/>
          <w:tab w:val="left" w:pos="0"/>
          <w:tab w:val="left" w:pos="720"/>
          <w:tab w:val="left" w:pos="1440"/>
        </w:tabs>
        <w:suppressAutoHyphens/>
        <w:jc w:val="both"/>
        <w:rPr>
          <w:sz w:val="22"/>
        </w:rPr>
      </w:pPr>
    </w:p>
    <w:p w:rsidR="00107401" w:rsidRDefault="00107401" w:rsidP="00107401">
      <w:pPr>
        <w:numPr>
          <w:ilvl w:val="0"/>
          <w:numId w:val="3"/>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sidRPr="00F92C07">
        <w:rPr>
          <w:sz w:val="22"/>
        </w:rPr>
        <w:t xml:space="preserve">One (1) complete and signed copy of the Subcontractor Information Form (See Attachment </w:t>
      </w:r>
      <w:r>
        <w:rPr>
          <w:sz w:val="22"/>
        </w:rPr>
        <w:t>6</w:t>
      </w:r>
      <w:r w:rsidRPr="00F92C07">
        <w:rPr>
          <w:sz w:val="22"/>
        </w:rPr>
        <w:t>) for each subcontractor – only provide if applicable.</w:t>
      </w:r>
    </w:p>
    <w:p w:rsidR="00107401" w:rsidRDefault="00107401" w:rsidP="00107401">
      <w:pPr>
        <w:pStyle w:val="ListParagraph"/>
        <w:jc w:val="both"/>
        <w:rPr>
          <w:sz w:val="22"/>
        </w:rPr>
      </w:pPr>
    </w:p>
    <w:p w:rsidR="00107401" w:rsidRPr="00F92C07" w:rsidRDefault="00107401" w:rsidP="00107401">
      <w:pPr>
        <w:numPr>
          <w:ilvl w:val="0"/>
          <w:numId w:val="3"/>
        </w:numPr>
        <w:tabs>
          <w:tab w:val="left" w:pos="-720"/>
          <w:tab w:val="left" w:pos="0"/>
          <w:tab w:val="left" w:pos="720"/>
          <w:tab w:val="left" w:pos="1440"/>
        </w:tabs>
        <w:suppressAutoHyphens/>
        <w:jc w:val="both"/>
        <w:rPr>
          <w:sz w:val="22"/>
        </w:rPr>
      </w:pPr>
      <w:r w:rsidRPr="00F92C07">
        <w:rPr>
          <w:sz w:val="22"/>
        </w:rPr>
        <w:t>One (1) complete O</w:t>
      </w:r>
      <w:r>
        <w:rPr>
          <w:sz w:val="22"/>
        </w:rPr>
        <w:t>SD</w:t>
      </w:r>
      <w:r w:rsidRPr="00F92C07">
        <w:rPr>
          <w:sz w:val="22"/>
        </w:rPr>
        <w:t xml:space="preserve"> application (</w:t>
      </w:r>
      <w:r>
        <w:rPr>
          <w:sz w:val="22"/>
        </w:rPr>
        <w:t>S</w:t>
      </w:r>
      <w:r w:rsidRPr="00F92C07">
        <w:rPr>
          <w:sz w:val="22"/>
        </w:rPr>
        <w:t xml:space="preserve">ee link on Attachment </w:t>
      </w:r>
      <w:r>
        <w:rPr>
          <w:sz w:val="22"/>
        </w:rPr>
        <w:t>9</w:t>
      </w:r>
      <w:r w:rsidRPr="00F92C07">
        <w:rPr>
          <w:sz w:val="22"/>
        </w:rPr>
        <w:t>) – only provide if applicable</w:t>
      </w:r>
    </w:p>
    <w:p w:rsidR="00107401" w:rsidRPr="00F92C07" w:rsidRDefault="00107401" w:rsidP="00107401">
      <w:pPr>
        <w:tabs>
          <w:tab w:val="left" w:pos="-720"/>
          <w:tab w:val="left" w:pos="0"/>
          <w:tab w:val="left" w:pos="720"/>
          <w:tab w:val="left" w:pos="1440"/>
        </w:tabs>
        <w:suppressAutoHyphens/>
        <w:jc w:val="both"/>
        <w:rPr>
          <w:sz w:val="22"/>
        </w:rPr>
      </w:pPr>
    </w:p>
    <w:p w:rsidR="00107401" w:rsidRPr="00F92C07" w:rsidRDefault="00107401" w:rsidP="00107401">
      <w:pPr>
        <w:tabs>
          <w:tab w:val="left" w:pos="-720"/>
          <w:tab w:val="left" w:pos="0"/>
          <w:tab w:val="left" w:pos="720"/>
          <w:tab w:val="left" w:pos="1440"/>
        </w:tabs>
        <w:suppressAutoHyphens/>
        <w:jc w:val="both"/>
        <w:rPr>
          <w:sz w:val="22"/>
        </w:rPr>
      </w:pPr>
    </w:p>
    <w:p w:rsidR="00107401" w:rsidRDefault="00107401" w:rsidP="00107401">
      <w:pPr>
        <w:jc w:val="both"/>
        <w:rPr>
          <w:sz w:val="22"/>
        </w:rPr>
      </w:pPr>
      <w:r w:rsidRPr="00F92C07">
        <w:rPr>
          <w:sz w:val="22"/>
        </w:rPr>
        <w:t xml:space="preserve">The items listed above provide the basis for evaluating each vendor’s proposal.  </w:t>
      </w:r>
      <w:r w:rsidRPr="00F92C07">
        <w:rPr>
          <w:b/>
          <w:sz w:val="22"/>
        </w:rPr>
        <w:t>Failure to provide all appropriate information may deem the submitting vendor as “non-responsive” and exclude the vendor from further consideration.</w:t>
      </w:r>
      <w:r w:rsidRPr="00F92C07">
        <w:rPr>
          <w:sz w:val="22"/>
        </w:rPr>
        <w:t xml:space="preserve">  If an item listed above is not applicable to your company or proposal, please make note in your submission package. </w:t>
      </w:r>
    </w:p>
    <w:p w:rsidR="00107401" w:rsidRDefault="00107401" w:rsidP="00107401">
      <w:pPr>
        <w:jc w:val="both"/>
        <w:rPr>
          <w:sz w:val="22"/>
        </w:rPr>
      </w:pPr>
    </w:p>
    <w:p w:rsidR="00107401" w:rsidRDefault="00107401" w:rsidP="00107401">
      <w:pPr>
        <w:jc w:val="both"/>
        <w:rPr>
          <w:sz w:val="22"/>
        </w:rPr>
      </w:pPr>
      <w:r>
        <w:rPr>
          <w:sz w:val="22"/>
        </w:rPr>
        <w:t>Vendors shall provide proposal packages in the following formats:</w:t>
      </w:r>
    </w:p>
    <w:p w:rsidR="00107401" w:rsidRDefault="00107401" w:rsidP="00107401">
      <w:pPr>
        <w:jc w:val="both"/>
        <w:rPr>
          <w:sz w:val="22"/>
        </w:rPr>
      </w:pPr>
    </w:p>
    <w:p w:rsidR="00107401" w:rsidRPr="00CD0F24" w:rsidRDefault="00107401" w:rsidP="00107401">
      <w:pPr>
        <w:numPr>
          <w:ilvl w:val="0"/>
          <w:numId w:val="5"/>
        </w:numPr>
        <w:tabs>
          <w:tab w:val="left" w:pos="-720"/>
          <w:tab w:val="left" w:pos="0"/>
          <w:tab w:val="left" w:pos="720"/>
          <w:tab w:val="left" w:pos="1440"/>
        </w:tabs>
        <w:suppressAutoHyphens/>
        <w:overflowPunct w:val="0"/>
        <w:autoSpaceDE w:val="0"/>
        <w:autoSpaceDN w:val="0"/>
        <w:adjustRightInd w:val="0"/>
        <w:jc w:val="both"/>
        <w:textAlignment w:val="baseline"/>
        <w:rPr>
          <w:b/>
          <w:sz w:val="22"/>
        </w:rPr>
      </w:pPr>
      <w:r w:rsidRPr="00B307A6">
        <w:rPr>
          <w:sz w:val="22"/>
          <w:highlight w:val="lightGray"/>
        </w:rPr>
        <w:t>Six (6)</w:t>
      </w:r>
      <w:r w:rsidRPr="00F92C07">
        <w:rPr>
          <w:sz w:val="22"/>
        </w:rPr>
        <w:t xml:space="preserve"> paper cop</w:t>
      </w:r>
      <w:r>
        <w:rPr>
          <w:sz w:val="22"/>
        </w:rPr>
        <w:t xml:space="preserve">ies of the vendor proposal paperwork.  </w:t>
      </w:r>
      <w:r w:rsidRPr="00CD0F24">
        <w:rPr>
          <w:b/>
          <w:sz w:val="22"/>
        </w:rPr>
        <w:t>One (1) paper copy must be an original copy, marked “ORIGINAL” on the cover, and contain original signatures.</w:t>
      </w:r>
    </w:p>
    <w:p w:rsidR="00107401" w:rsidRDefault="00107401" w:rsidP="00107401">
      <w:pPr>
        <w:pStyle w:val="ListParagraph"/>
        <w:jc w:val="both"/>
        <w:rPr>
          <w:sz w:val="22"/>
        </w:rPr>
      </w:pPr>
    </w:p>
    <w:p w:rsidR="00107401" w:rsidRPr="009E7E02" w:rsidRDefault="00107401" w:rsidP="00107401">
      <w:pPr>
        <w:numPr>
          <w:ilvl w:val="0"/>
          <w:numId w:val="5"/>
        </w:numPr>
        <w:tabs>
          <w:tab w:val="left" w:pos="-720"/>
          <w:tab w:val="left" w:pos="0"/>
          <w:tab w:val="left" w:pos="720"/>
          <w:tab w:val="left" w:pos="1440"/>
        </w:tabs>
        <w:suppressAutoHyphens/>
        <w:overflowPunct w:val="0"/>
        <w:autoSpaceDE w:val="0"/>
        <w:autoSpaceDN w:val="0"/>
        <w:adjustRightInd w:val="0"/>
        <w:jc w:val="both"/>
        <w:textAlignment w:val="baseline"/>
        <w:rPr>
          <w:sz w:val="22"/>
        </w:rPr>
      </w:pPr>
      <w:r>
        <w:rPr>
          <w:sz w:val="22"/>
          <w:highlight w:val="lightGray"/>
        </w:rPr>
        <w:t>Six</w:t>
      </w:r>
      <w:r w:rsidRPr="00B307A6">
        <w:rPr>
          <w:sz w:val="22"/>
          <w:highlight w:val="lightGray"/>
        </w:rPr>
        <w:t xml:space="preserve"> (</w:t>
      </w:r>
      <w:r>
        <w:rPr>
          <w:sz w:val="22"/>
          <w:highlight w:val="lightGray"/>
        </w:rPr>
        <w:t>6</w:t>
      </w:r>
      <w:r w:rsidRPr="00B307A6">
        <w:rPr>
          <w:sz w:val="22"/>
          <w:highlight w:val="lightGray"/>
        </w:rPr>
        <w:t>)</w:t>
      </w:r>
      <w:r w:rsidRPr="009E7E02">
        <w:rPr>
          <w:sz w:val="22"/>
        </w:rPr>
        <w:t xml:space="preserve"> electronic cop</w:t>
      </w:r>
      <w:r>
        <w:rPr>
          <w:sz w:val="22"/>
        </w:rPr>
        <w:t>y</w:t>
      </w:r>
      <w:r w:rsidRPr="009E7E02">
        <w:rPr>
          <w:sz w:val="22"/>
        </w:rPr>
        <w:t xml:space="preserve"> of the vendor proposal saved to CD or DVD media disk</w:t>
      </w:r>
      <w:r>
        <w:rPr>
          <w:sz w:val="22"/>
        </w:rPr>
        <w:t>.</w:t>
      </w:r>
      <w:r w:rsidRPr="009E7E02">
        <w:rPr>
          <w:sz w:val="22"/>
        </w:rPr>
        <w:t xml:space="preserve">  Copy of electronic price file shall be </w:t>
      </w:r>
      <w:r>
        <w:rPr>
          <w:sz w:val="22"/>
        </w:rPr>
        <w:t xml:space="preserve">a </w:t>
      </w:r>
      <w:r w:rsidRPr="009E7E02">
        <w:rPr>
          <w:sz w:val="22"/>
        </w:rPr>
        <w:t xml:space="preserve">separate </w:t>
      </w:r>
      <w:r>
        <w:rPr>
          <w:sz w:val="22"/>
        </w:rPr>
        <w:t xml:space="preserve">file </w:t>
      </w:r>
      <w:r w:rsidRPr="009E7E02">
        <w:rPr>
          <w:sz w:val="22"/>
        </w:rPr>
        <w:t>from all other files on the electronic copy.</w:t>
      </w:r>
      <w:r>
        <w:rPr>
          <w:sz w:val="22"/>
        </w:rPr>
        <w:t xml:space="preserve"> (If Agency has requested multiple electronic copies, each electronic copy must be on a separate computer disk or media).</w:t>
      </w:r>
    </w:p>
    <w:p w:rsidR="00107401" w:rsidRDefault="00107401" w:rsidP="00107401">
      <w:pPr>
        <w:jc w:val="both"/>
        <w:rPr>
          <w:sz w:val="22"/>
        </w:rPr>
      </w:pPr>
    </w:p>
    <w:p w:rsidR="00107401" w:rsidRDefault="00107401" w:rsidP="00107401">
      <w:pPr>
        <w:jc w:val="both"/>
        <w:rPr>
          <w:sz w:val="22"/>
        </w:rPr>
      </w:pPr>
    </w:p>
    <w:p w:rsidR="00107401" w:rsidRPr="00BD2B24" w:rsidRDefault="00107401" w:rsidP="00107401">
      <w:pPr>
        <w:pStyle w:val="Heading1"/>
        <w:numPr>
          <w:ilvl w:val="0"/>
          <w:numId w:val="0"/>
        </w:numPr>
        <w:jc w:val="center"/>
        <w:rPr>
          <w:sz w:val="22"/>
          <w:szCs w:val="22"/>
        </w:rPr>
      </w:pPr>
      <w:bookmarkStart w:id="8" w:name="_Toc487180810"/>
      <w:r w:rsidRPr="00BD2B24">
        <w:rPr>
          <w:sz w:val="22"/>
          <w:szCs w:val="22"/>
        </w:rPr>
        <w:t>Appendix B - SCOPE OF WORK AND TECHNICAL REQUIREMENTS</w:t>
      </w:r>
      <w:bookmarkEnd w:id="8"/>
    </w:p>
    <w:p w:rsidR="00107401" w:rsidRPr="00BD2B24" w:rsidRDefault="00107401" w:rsidP="00107401">
      <w:pPr>
        <w:overflowPunct w:val="0"/>
        <w:autoSpaceDE w:val="0"/>
        <w:autoSpaceDN w:val="0"/>
        <w:adjustRightInd w:val="0"/>
        <w:textAlignment w:val="baseline"/>
        <w:rPr>
          <w:sz w:val="22"/>
          <w:szCs w:val="22"/>
        </w:rPr>
      </w:pPr>
      <w:r w:rsidRPr="00BD2B24">
        <w:rPr>
          <w:sz w:val="22"/>
          <w:szCs w:val="22"/>
        </w:rPr>
        <w:t xml:space="preserve">The State of Delaware Division of Social Services (DSS) is seeking bidders that possess the knowledge and expertise to provide workforce training, skills development, job placement, and other support or technology services to DSS participants. </w:t>
      </w:r>
    </w:p>
    <w:p w:rsidR="00107401" w:rsidRPr="00BD2B24" w:rsidRDefault="00107401" w:rsidP="00107401">
      <w:pPr>
        <w:overflowPunct w:val="0"/>
        <w:autoSpaceDE w:val="0"/>
        <w:autoSpaceDN w:val="0"/>
        <w:adjustRightInd w:val="0"/>
        <w:textAlignment w:val="baseline"/>
        <w:rPr>
          <w:sz w:val="22"/>
          <w:szCs w:val="22"/>
        </w:rPr>
      </w:pPr>
    </w:p>
    <w:p w:rsidR="00107401" w:rsidRPr="00BD2B24" w:rsidRDefault="00107401" w:rsidP="00107401">
      <w:pPr>
        <w:overflowPunct w:val="0"/>
        <w:autoSpaceDE w:val="0"/>
        <w:autoSpaceDN w:val="0"/>
        <w:adjustRightInd w:val="0"/>
        <w:textAlignment w:val="baseline"/>
        <w:rPr>
          <w:sz w:val="22"/>
          <w:szCs w:val="22"/>
        </w:rPr>
      </w:pPr>
      <w:r w:rsidRPr="00BD2B24">
        <w:rPr>
          <w:sz w:val="22"/>
          <w:szCs w:val="22"/>
        </w:rPr>
        <w:t xml:space="preserve">Bidders will have to demonstrate their ability to serve diverse populations, some with barriers such as; literacy, mental capacity, homelessness, domestic violence, lack of work experience, citizens returning to their communities, and non-English speaking participants. Bidders must also be able to provide services during non-traditional as well as traditional hours of business. (DSS) is looking for training opportunities and job placement programs that are also provided during the evening hours. </w:t>
      </w:r>
    </w:p>
    <w:p w:rsidR="00107401" w:rsidRPr="00BD2B24" w:rsidRDefault="00107401" w:rsidP="00107401">
      <w:pPr>
        <w:overflowPunct w:val="0"/>
        <w:autoSpaceDE w:val="0"/>
        <w:autoSpaceDN w:val="0"/>
        <w:adjustRightInd w:val="0"/>
        <w:textAlignment w:val="baseline"/>
        <w:rPr>
          <w:sz w:val="22"/>
          <w:szCs w:val="22"/>
        </w:rPr>
      </w:pPr>
    </w:p>
    <w:p w:rsidR="00107401" w:rsidRPr="00BD2B24" w:rsidRDefault="00107401" w:rsidP="00107401">
      <w:pPr>
        <w:pStyle w:val="NoSpacing"/>
        <w:jc w:val="both"/>
        <w:rPr>
          <w:rFonts w:eastAsia="Calibri"/>
          <w:sz w:val="22"/>
          <w:szCs w:val="22"/>
        </w:rPr>
      </w:pPr>
      <w:r w:rsidRPr="00BD2B24">
        <w:rPr>
          <w:rFonts w:eastAsia="Calibri"/>
          <w:sz w:val="22"/>
          <w:szCs w:val="22"/>
        </w:rPr>
        <w:t xml:space="preserve">DSS desires to partner with: </w:t>
      </w:r>
    </w:p>
    <w:p w:rsidR="00107401" w:rsidRPr="00BD2B24" w:rsidRDefault="00107401" w:rsidP="00107401">
      <w:pPr>
        <w:pStyle w:val="NoSpacing"/>
        <w:numPr>
          <w:ilvl w:val="0"/>
          <w:numId w:val="21"/>
        </w:numPr>
        <w:jc w:val="both"/>
        <w:rPr>
          <w:rFonts w:eastAsia="Calibri"/>
          <w:sz w:val="22"/>
          <w:szCs w:val="22"/>
        </w:rPr>
      </w:pPr>
      <w:r w:rsidRPr="00BD2B24">
        <w:rPr>
          <w:rFonts w:eastAsia="Calibri"/>
          <w:sz w:val="22"/>
          <w:szCs w:val="22"/>
        </w:rPr>
        <w:t>Organizations and Training providers willing to provide 50/50 match funding for the proposed programs.</w:t>
      </w:r>
    </w:p>
    <w:p w:rsidR="00107401" w:rsidRPr="00BD2B24" w:rsidRDefault="00107401" w:rsidP="00107401">
      <w:pPr>
        <w:pStyle w:val="NoSpacing"/>
        <w:numPr>
          <w:ilvl w:val="0"/>
          <w:numId w:val="21"/>
        </w:numPr>
        <w:jc w:val="both"/>
        <w:rPr>
          <w:rFonts w:eastAsia="Calibri"/>
          <w:sz w:val="22"/>
          <w:szCs w:val="22"/>
        </w:rPr>
      </w:pPr>
      <w:r w:rsidRPr="00BD2B24">
        <w:rPr>
          <w:rFonts w:eastAsia="Calibri"/>
          <w:sz w:val="22"/>
          <w:szCs w:val="22"/>
        </w:rPr>
        <w:t>Organizations with in-house training and employment programs or E&amp;T providers to provide E&amp;T programs to low income individuals receiving assistance from DSS.</w:t>
      </w:r>
    </w:p>
    <w:p w:rsidR="00107401" w:rsidRPr="00BD2B24" w:rsidRDefault="00107401" w:rsidP="00107401">
      <w:pPr>
        <w:pStyle w:val="NoSpacing"/>
        <w:numPr>
          <w:ilvl w:val="0"/>
          <w:numId w:val="21"/>
        </w:numPr>
        <w:jc w:val="both"/>
        <w:rPr>
          <w:rFonts w:eastAsia="Calibri"/>
          <w:sz w:val="22"/>
          <w:szCs w:val="22"/>
        </w:rPr>
      </w:pPr>
      <w:r w:rsidRPr="00BD2B24">
        <w:rPr>
          <w:rFonts w:eastAsia="Calibri"/>
          <w:sz w:val="22"/>
          <w:szCs w:val="22"/>
        </w:rPr>
        <w:t xml:space="preserve">Employers who have the capacity to train, hire and retain DSS participants. </w:t>
      </w:r>
    </w:p>
    <w:p w:rsidR="00107401" w:rsidRPr="00BD2B24" w:rsidRDefault="00107401" w:rsidP="00107401">
      <w:pPr>
        <w:pStyle w:val="NoSpacing"/>
        <w:numPr>
          <w:ilvl w:val="0"/>
          <w:numId w:val="21"/>
        </w:numPr>
        <w:jc w:val="both"/>
        <w:rPr>
          <w:rFonts w:eastAsia="Calibri"/>
          <w:sz w:val="22"/>
          <w:szCs w:val="22"/>
        </w:rPr>
      </w:pPr>
      <w:r w:rsidRPr="00BD2B24">
        <w:rPr>
          <w:rFonts w:eastAsia="Calibri"/>
          <w:sz w:val="22"/>
          <w:szCs w:val="22"/>
        </w:rPr>
        <w:t xml:space="preserve">Employers who have the capacity to hire and retain eligible participants in a subsidized wage program. </w:t>
      </w:r>
    </w:p>
    <w:p w:rsidR="00107401" w:rsidRPr="00BD2B24" w:rsidRDefault="00107401" w:rsidP="00107401">
      <w:pPr>
        <w:pStyle w:val="NoSpacing"/>
        <w:numPr>
          <w:ilvl w:val="0"/>
          <w:numId w:val="21"/>
        </w:numPr>
        <w:jc w:val="both"/>
        <w:rPr>
          <w:rFonts w:eastAsia="Calibri"/>
          <w:sz w:val="22"/>
          <w:szCs w:val="22"/>
        </w:rPr>
      </w:pPr>
      <w:r w:rsidRPr="00BD2B24">
        <w:rPr>
          <w:rFonts w:eastAsia="Calibri"/>
          <w:sz w:val="22"/>
          <w:szCs w:val="22"/>
        </w:rPr>
        <w:t>Non-Traditional Employment and Training Providers to provide low income families with minor children with workforce development skills to include supportive and retention services with a human centered approach to service delivery.</w:t>
      </w:r>
    </w:p>
    <w:p w:rsidR="00107401" w:rsidRPr="00BD2B24" w:rsidRDefault="00107401" w:rsidP="00107401">
      <w:pPr>
        <w:pStyle w:val="NoSpacing"/>
        <w:ind w:left="1800"/>
        <w:jc w:val="both"/>
        <w:rPr>
          <w:rFonts w:eastAsia="Calibri"/>
          <w:sz w:val="22"/>
          <w:szCs w:val="22"/>
        </w:rPr>
      </w:pPr>
    </w:p>
    <w:p w:rsidR="00107401" w:rsidRPr="00BD2B24" w:rsidRDefault="00107401" w:rsidP="00107401">
      <w:pPr>
        <w:tabs>
          <w:tab w:val="left" w:pos="720"/>
        </w:tabs>
        <w:overflowPunct w:val="0"/>
        <w:autoSpaceDE w:val="0"/>
        <w:autoSpaceDN w:val="0"/>
        <w:adjustRightInd w:val="0"/>
        <w:textAlignment w:val="baseline"/>
        <w:rPr>
          <w:sz w:val="22"/>
          <w:szCs w:val="22"/>
        </w:rPr>
      </w:pPr>
      <w:r w:rsidRPr="00BD2B24">
        <w:rPr>
          <w:sz w:val="22"/>
          <w:szCs w:val="22"/>
        </w:rPr>
        <w:t xml:space="preserve">DSS participants can be mandatory or voluntarily participants. Typical participants are unemployed or employed but working less than thirty (30) hours per week. They have sketchy work history, low skill levels, and limited education. Those participants with a more solid work history, and higher skill set are having difficulty in getting or maintaining employment on a full-time basis. </w:t>
      </w:r>
    </w:p>
    <w:p w:rsidR="00107401" w:rsidRPr="00BD2B24" w:rsidRDefault="00107401" w:rsidP="00107401">
      <w:pPr>
        <w:overflowPunct w:val="0"/>
        <w:autoSpaceDE w:val="0"/>
        <w:autoSpaceDN w:val="0"/>
        <w:adjustRightInd w:val="0"/>
        <w:textAlignment w:val="baseline"/>
        <w:rPr>
          <w:sz w:val="22"/>
          <w:szCs w:val="22"/>
        </w:rPr>
      </w:pPr>
    </w:p>
    <w:p w:rsidR="00107401" w:rsidRPr="00BD2B24" w:rsidRDefault="00107401" w:rsidP="00107401">
      <w:pPr>
        <w:overflowPunct w:val="0"/>
        <w:autoSpaceDE w:val="0"/>
        <w:autoSpaceDN w:val="0"/>
        <w:adjustRightInd w:val="0"/>
        <w:textAlignment w:val="baseline"/>
        <w:rPr>
          <w:sz w:val="22"/>
          <w:szCs w:val="22"/>
          <w:u w:val="single"/>
        </w:rPr>
      </w:pPr>
      <w:r w:rsidRPr="00BD2B24">
        <w:rPr>
          <w:sz w:val="22"/>
          <w:szCs w:val="22"/>
        </w:rPr>
        <w:t>Bidders proposing to serve this population are required to contribute 50% of the cost of their proposed program.  Contractor must be able to fiscally sustain the program while waiting for the reimbursement of identified 50% expenditures that the State will reimburse. Proof of fiscal stability to run the program and receive reimbursements after service provision is required.</w:t>
      </w:r>
      <w:r w:rsidRPr="00BD2B24">
        <w:rPr>
          <w:sz w:val="22"/>
          <w:szCs w:val="22"/>
          <w:u w:val="single"/>
        </w:rPr>
        <w:t xml:space="preserve"> </w:t>
      </w:r>
      <w:r>
        <w:rPr>
          <w:sz w:val="22"/>
          <w:szCs w:val="22"/>
          <w:u w:val="single"/>
        </w:rPr>
        <w:t xml:space="preserve">Provide the most recent Fiscal Audit or </w:t>
      </w:r>
      <w:proofErr w:type="spellStart"/>
      <w:r>
        <w:rPr>
          <w:sz w:val="22"/>
          <w:szCs w:val="22"/>
          <w:u w:val="single"/>
        </w:rPr>
        <w:t>it’s</w:t>
      </w:r>
      <w:proofErr w:type="spellEnd"/>
      <w:r>
        <w:rPr>
          <w:sz w:val="22"/>
          <w:szCs w:val="22"/>
          <w:u w:val="single"/>
        </w:rPr>
        <w:t xml:space="preserve"> equivalent and the last Annual report.</w:t>
      </w:r>
    </w:p>
    <w:p w:rsidR="00107401" w:rsidRPr="00BD2B24" w:rsidRDefault="00107401" w:rsidP="00107401">
      <w:pPr>
        <w:overflowPunct w:val="0"/>
        <w:autoSpaceDE w:val="0"/>
        <w:autoSpaceDN w:val="0"/>
        <w:adjustRightInd w:val="0"/>
        <w:textAlignment w:val="baseline"/>
        <w:rPr>
          <w:sz w:val="22"/>
          <w:szCs w:val="22"/>
          <w:u w:val="single"/>
        </w:rPr>
      </w:pPr>
    </w:p>
    <w:p w:rsidR="00107401" w:rsidRPr="00BD2B24" w:rsidRDefault="00107401" w:rsidP="00107401">
      <w:pPr>
        <w:overflowPunct w:val="0"/>
        <w:autoSpaceDE w:val="0"/>
        <w:autoSpaceDN w:val="0"/>
        <w:adjustRightInd w:val="0"/>
        <w:textAlignment w:val="baseline"/>
        <w:rPr>
          <w:sz w:val="22"/>
          <w:szCs w:val="22"/>
        </w:rPr>
      </w:pPr>
      <w:r w:rsidRPr="00BD2B24">
        <w:rPr>
          <w:sz w:val="22"/>
          <w:szCs w:val="22"/>
        </w:rPr>
        <w:t>Bidders must fill out the Program Summary Sheet in Attachment 9.</w:t>
      </w:r>
    </w:p>
    <w:p w:rsidR="00107401" w:rsidRPr="00BD2B24" w:rsidRDefault="00107401" w:rsidP="00107401">
      <w:pPr>
        <w:overflowPunct w:val="0"/>
        <w:autoSpaceDE w:val="0"/>
        <w:autoSpaceDN w:val="0"/>
        <w:adjustRightInd w:val="0"/>
        <w:textAlignment w:val="baseline"/>
        <w:rPr>
          <w:sz w:val="22"/>
          <w:szCs w:val="22"/>
        </w:rPr>
      </w:pPr>
    </w:p>
    <w:p w:rsidR="00107401" w:rsidRPr="00BD2B24" w:rsidRDefault="00107401" w:rsidP="00107401">
      <w:pPr>
        <w:pStyle w:val="ListParagraph"/>
        <w:numPr>
          <w:ilvl w:val="0"/>
          <w:numId w:val="27"/>
        </w:numPr>
        <w:ind w:left="360"/>
        <w:contextualSpacing/>
        <w:rPr>
          <w:rFonts w:ascii="Arial" w:hAnsi="Arial" w:cs="Arial"/>
          <w:sz w:val="22"/>
          <w:szCs w:val="22"/>
        </w:rPr>
      </w:pPr>
      <w:r w:rsidRPr="00BD2B24">
        <w:rPr>
          <w:rFonts w:ascii="Arial" w:hAnsi="Arial" w:cs="Arial"/>
          <w:b/>
          <w:sz w:val="22"/>
          <w:szCs w:val="22"/>
        </w:rPr>
        <w:t>Preferred Bidders Requirements and Minimums</w:t>
      </w:r>
      <w:r w:rsidRPr="00BD2B24">
        <w:rPr>
          <w:rFonts w:ascii="Arial" w:hAnsi="Arial" w:cs="Arial"/>
          <w:sz w:val="22"/>
          <w:szCs w:val="22"/>
          <w:u w:val="single"/>
        </w:rPr>
        <w:t>:</w:t>
      </w:r>
    </w:p>
    <w:p w:rsidR="00107401" w:rsidRPr="00BD2B24" w:rsidRDefault="00107401" w:rsidP="00107401">
      <w:pPr>
        <w:overflowPunct w:val="0"/>
        <w:autoSpaceDE w:val="0"/>
        <w:autoSpaceDN w:val="0"/>
        <w:adjustRightInd w:val="0"/>
        <w:ind w:left="360"/>
        <w:textAlignment w:val="baseline"/>
        <w:rPr>
          <w:sz w:val="22"/>
          <w:szCs w:val="22"/>
        </w:rPr>
      </w:pPr>
      <w:r w:rsidRPr="00BD2B24">
        <w:rPr>
          <w:sz w:val="22"/>
          <w:szCs w:val="22"/>
        </w:rPr>
        <w:t xml:space="preserve">The below requirements will be used to identify the strongest proposals.  The more requirements a bidder can meet increases the scoring. Fully describe the bulleted areas that the bidder meets. Potential bidders </w:t>
      </w:r>
      <w:r w:rsidRPr="00BD2B24">
        <w:rPr>
          <w:sz w:val="22"/>
          <w:szCs w:val="22"/>
          <w:u w:val="single"/>
        </w:rPr>
        <w:t>do not need</w:t>
      </w:r>
      <w:r w:rsidRPr="00BD2B24">
        <w:rPr>
          <w:sz w:val="22"/>
          <w:szCs w:val="22"/>
        </w:rPr>
        <w:t xml:space="preserve"> to meet all of the following requirements. DSS is considering bidders that: </w:t>
      </w:r>
    </w:p>
    <w:p w:rsidR="00107401" w:rsidRPr="00BD2B24" w:rsidRDefault="00107401" w:rsidP="00107401">
      <w:pPr>
        <w:overflowPunct w:val="0"/>
        <w:autoSpaceDE w:val="0"/>
        <w:autoSpaceDN w:val="0"/>
        <w:adjustRightInd w:val="0"/>
        <w:ind w:left="720"/>
        <w:textAlignment w:val="baseline"/>
        <w:rPr>
          <w:sz w:val="22"/>
          <w:szCs w:val="22"/>
        </w:rPr>
      </w:pP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have at least 2 years of experience in workforce training and development services or job placement services with 1 of those years working with individuals with low income; or proposed  innovative programs and best practice approaches;</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that are a Delaware Licensed agency, (required)</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 xml:space="preserve">fully describe the innovative program, project, or best practice approach; </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submit to site visits at the facility where services will be provided;</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verify capacity to fiscally sustain their proposed program until funding reimbursement is distributed; (required)</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provide verification of capability to extract and maintain program data requirements;</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lastRenderedPageBreak/>
        <w:t>provide a description, any minimum requirements and the success rate of each training/ program you are proposing;</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show proof of certification for trainings that are certified;</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provide 2 letters of recommendation from a previous (within the last 2 years) participants served;</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provide 3 professional letters of recommendation from organizations that you have provided services two within the past 5 years;</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have met  previous contract goals and objectives;</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 xml:space="preserve">have not been on an improvement plan within the last 2 years; </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have a job placement component for participants upon successful completion of the training; (required)</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provide expected job placement rate and retention rate;</w:t>
      </w:r>
    </w:p>
    <w:p w:rsidR="00107401" w:rsidRPr="00BD2B24" w:rsidRDefault="00107401" w:rsidP="00107401">
      <w:pPr>
        <w:pStyle w:val="ListParagraph"/>
        <w:numPr>
          <w:ilvl w:val="0"/>
          <w:numId w:val="20"/>
        </w:numPr>
        <w:contextualSpacing/>
        <w:rPr>
          <w:rFonts w:ascii="Arial" w:hAnsi="Arial" w:cs="Arial"/>
          <w:sz w:val="22"/>
          <w:szCs w:val="22"/>
        </w:rPr>
      </w:pPr>
      <w:r w:rsidRPr="00BD2B24">
        <w:rPr>
          <w:rFonts w:ascii="Arial" w:hAnsi="Arial" w:cs="Arial"/>
          <w:sz w:val="22"/>
          <w:szCs w:val="22"/>
        </w:rPr>
        <w:t>provide a list of established employer relationships for job placement, type of jobs, and the hourly wages</w:t>
      </w:r>
    </w:p>
    <w:p w:rsidR="00107401" w:rsidRPr="00BD2B24" w:rsidRDefault="00107401" w:rsidP="00107401">
      <w:pPr>
        <w:pStyle w:val="ListParagraph"/>
        <w:ind w:left="1800"/>
        <w:rPr>
          <w:rFonts w:ascii="Arial" w:hAnsi="Arial" w:cs="Arial"/>
          <w:sz w:val="22"/>
          <w:szCs w:val="22"/>
        </w:rPr>
      </w:pPr>
    </w:p>
    <w:p w:rsidR="00107401" w:rsidRPr="00BD2B24" w:rsidRDefault="00107401" w:rsidP="00107401">
      <w:pPr>
        <w:overflowPunct w:val="0"/>
        <w:autoSpaceDE w:val="0"/>
        <w:autoSpaceDN w:val="0"/>
        <w:adjustRightInd w:val="0"/>
        <w:ind w:left="720"/>
        <w:textAlignment w:val="baseline"/>
        <w:rPr>
          <w:sz w:val="22"/>
          <w:szCs w:val="22"/>
        </w:rPr>
      </w:pPr>
    </w:p>
    <w:p w:rsidR="00107401" w:rsidRPr="00BD2B24" w:rsidRDefault="00107401" w:rsidP="00107401">
      <w:pPr>
        <w:pStyle w:val="ListParagraph"/>
        <w:numPr>
          <w:ilvl w:val="0"/>
          <w:numId w:val="27"/>
        </w:numPr>
        <w:contextualSpacing/>
        <w:rPr>
          <w:rFonts w:ascii="Arial" w:hAnsi="Arial" w:cs="Arial"/>
          <w:b/>
          <w:sz w:val="22"/>
          <w:szCs w:val="22"/>
        </w:rPr>
      </w:pPr>
      <w:r>
        <w:rPr>
          <w:rFonts w:ascii="Arial" w:hAnsi="Arial" w:cs="Arial"/>
          <w:b/>
          <w:sz w:val="22"/>
          <w:szCs w:val="22"/>
        </w:rPr>
        <w:t xml:space="preserve">Mandatory </w:t>
      </w:r>
      <w:r w:rsidRPr="00BD2B24">
        <w:rPr>
          <w:rFonts w:ascii="Arial" w:hAnsi="Arial" w:cs="Arial"/>
          <w:b/>
          <w:sz w:val="22"/>
          <w:szCs w:val="22"/>
        </w:rPr>
        <w:t>Services:</w:t>
      </w:r>
    </w:p>
    <w:p w:rsidR="00107401" w:rsidRPr="00BD2B24" w:rsidRDefault="00107401" w:rsidP="00107401">
      <w:pPr>
        <w:overflowPunct w:val="0"/>
        <w:autoSpaceDE w:val="0"/>
        <w:autoSpaceDN w:val="0"/>
        <w:adjustRightInd w:val="0"/>
        <w:ind w:left="720"/>
        <w:textAlignment w:val="baseline"/>
        <w:rPr>
          <w:sz w:val="22"/>
          <w:szCs w:val="22"/>
          <w:u w:val="single"/>
        </w:rPr>
      </w:pPr>
    </w:p>
    <w:p w:rsidR="00107401" w:rsidRPr="00331ECE" w:rsidRDefault="00107401" w:rsidP="00107401">
      <w:pPr>
        <w:pStyle w:val="ListParagraph"/>
        <w:numPr>
          <w:ilvl w:val="0"/>
          <w:numId w:val="23"/>
        </w:numPr>
        <w:contextualSpacing/>
        <w:rPr>
          <w:rFonts w:ascii="Arial" w:hAnsi="Arial" w:cs="Arial"/>
          <w:sz w:val="22"/>
          <w:szCs w:val="22"/>
          <w:u w:val="single"/>
        </w:rPr>
      </w:pPr>
      <w:r w:rsidRPr="00331ECE">
        <w:rPr>
          <w:rFonts w:ascii="Arial" w:hAnsi="Arial" w:cs="Arial"/>
          <w:sz w:val="22"/>
          <w:szCs w:val="22"/>
          <w:u w:val="single"/>
        </w:rPr>
        <w:t>Intake and Case Management Services</w:t>
      </w:r>
      <w:r w:rsidRPr="00331ECE">
        <w:rPr>
          <w:rFonts w:ascii="Arial" w:hAnsi="Arial" w:cs="Arial"/>
          <w:sz w:val="22"/>
          <w:szCs w:val="22"/>
        </w:rPr>
        <w:t xml:space="preserve">  </w:t>
      </w:r>
    </w:p>
    <w:p w:rsidR="00107401" w:rsidRPr="00331ECE" w:rsidRDefault="00107401" w:rsidP="00107401">
      <w:pPr>
        <w:pStyle w:val="ListParagraph"/>
        <w:tabs>
          <w:tab w:val="num" w:pos="1440"/>
        </w:tabs>
        <w:rPr>
          <w:rFonts w:ascii="Arial" w:hAnsi="Arial" w:cs="Arial"/>
          <w:sz w:val="22"/>
          <w:szCs w:val="22"/>
          <w:u w:val="single"/>
        </w:rPr>
      </w:pPr>
      <w:r w:rsidRPr="00331ECE">
        <w:rPr>
          <w:rFonts w:ascii="Arial" w:hAnsi="Arial" w:cs="Arial"/>
          <w:sz w:val="22"/>
          <w:szCs w:val="22"/>
        </w:rPr>
        <w:t xml:space="preserve">Include but not be limited to accepting participant referrals via DSS Automated Systems as well as manual referral process; performing diverse, innovative outreach activities; scheduling orientation, monitoring and documenting attendance and reporting to DSS instances of attendance/nonattendance at orientation for each scheduled participant. Assessments, Case Management, identification of barriers and barrier mitigation.  </w:t>
      </w:r>
    </w:p>
    <w:p w:rsidR="00107401" w:rsidRPr="00331ECE" w:rsidRDefault="00107401" w:rsidP="00107401">
      <w:pPr>
        <w:ind w:left="1440"/>
        <w:rPr>
          <w:sz w:val="22"/>
          <w:szCs w:val="22"/>
        </w:rPr>
      </w:pPr>
    </w:p>
    <w:p w:rsidR="00107401" w:rsidRPr="00331ECE" w:rsidRDefault="00107401" w:rsidP="00107401">
      <w:pPr>
        <w:pStyle w:val="BodyText3"/>
        <w:numPr>
          <w:ilvl w:val="0"/>
          <w:numId w:val="23"/>
        </w:numPr>
        <w:rPr>
          <w:rFonts w:cs="Arial"/>
          <w:sz w:val="22"/>
          <w:szCs w:val="22"/>
        </w:rPr>
      </w:pPr>
      <w:r w:rsidRPr="00331ECE">
        <w:rPr>
          <w:rFonts w:cs="Arial"/>
          <w:sz w:val="22"/>
          <w:szCs w:val="22"/>
          <w:u w:val="single"/>
        </w:rPr>
        <w:t>Employment/Job Placement</w:t>
      </w:r>
    </w:p>
    <w:p w:rsidR="00107401" w:rsidRPr="00447CC4" w:rsidRDefault="00107401" w:rsidP="00107401">
      <w:pPr>
        <w:pStyle w:val="BodyText3"/>
        <w:ind w:left="720"/>
        <w:rPr>
          <w:rFonts w:cs="Arial"/>
          <w:sz w:val="22"/>
          <w:szCs w:val="22"/>
        </w:rPr>
      </w:pPr>
      <w:r w:rsidRPr="00331ECE">
        <w:rPr>
          <w:rFonts w:cs="Arial"/>
          <w:sz w:val="22"/>
          <w:szCs w:val="22"/>
        </w:rPr>
        <w:t>Job Placement is a mandatory service. The ultimate goal of the E&amp;T program is to assist capable participants in gaining skills and receiving</w:t>
      </w:r>
      <w:r w:rsidRPr="00447CC4">
        <w:rPr>
          <w:rFonts w:cs="Arial"/>
          <w:sz w:val="22"/>
          <w:szCs w:val="22"/>
        </w:rPr>
        <w:t xml:space="preserve"> training or experience that will lead to regular, paid employment. Structured services to promote the eventual attainment of employment, either in full-time or part-time positions. Positions starting at $11.00 an hour or greater are preferred.</w:t>
      </w:r>
    </w:p>
    <w:p w:rsidR="00107401" w:rsidRPr="00447CC4" w:rsidRDefault="00107401" w:rsidP="00107401">
      <w:pPr>
        <w:pStyle w:val="BodyText3"/>
        <w:ind w:left="1080"/>
        <w:rPr>
          <w:rFonts w:cs="Arial"/>
          <w:sz w:val="22"/>
          <w:szCs w:val="22"/>
        </w:rPr>
      </w:pPr>
    </w:p>
    <w:p w:rsidR="00107401" w:rsidRPr="00447CC4" w:rsidRDefault="00107401" w:rsidP="00107401">
      <w:pPr>
        <w:pStyle w:val="BodyText3"/>
        <w:numPr>
          <w:ilvl w:val="0"/>
          <w:numId w:val="25"/>
        </w:numPr>
        <w:rPr>
          <w:rFonts w:cs="Arial"/>
          <w:sz w:val="22"/>
          <w:szCs w:val="22"/>
        </w:rPr>
      </w:pPr>
      <w:r w:rsidRPr="00447CC4">
        <w:rPr>
          <w:rFonts w:cs="Arial"/>
          <w:sz w:val="22"/>
          <w:szCs w:val="22"/>
        </w:rPr>
        <w:t>Full-time employment is defined as employment of at least 30 hours per week at wages that are at least the Federal or State hourly minimum wage (whichever is greater).  Obtain minimum wages information from the Department of Labor. Continuous full-time employment is defined as full-time employment where any break in employment lasts no more than 14 days.</w:t>
      </w:r>
    </w:p>
    <w:p w:rsidR="00107401" w:rsidRPr="00447CC4" w:rsidRDefault="00107401" w:rsidP="00107401">
      <w:pPr>
        <w:pStyle w:val="BodyText3"/>
        <w:ind w:left="900"/>
        <w:rPr>
          <w:rFonts w:cs="Arial"/>
          <w:sz w:val="22"/>
          <w:szCs w:val="22"/>
        </w:rPr>
      </w:pPr>
    </w:p>
    <w:p w:rsidR="00107401" w:rsidRPr="00447CC4" w:rsidRDefault="00107401" w:rsidP="00107401">
      <w:pPr>
        <w:pStyle w:val="BodyText3"/>
        <w:numPr>
          <w:ilvl w:val="0"/>
          <w:numId w:val="25"/>
        </w:numPr>
        <w:overflowPunct/>
        <w:autoSpaceDE/>
        <w:autoSpaceDN/>
        <w:adjustRightInd/>
        <w:textAlignment w:val="auto"/>
        <w:rPr>
          <w:rFonts w:cs="Arial"/>
          <w:sz w:val="22"/>
          <w:szCs w:val="22"/>
        </w:rPr>
      </w:pPr>
      <w:r w:rsidRPr="00447CC4">
        <w:rPr>
          <w:rFonts w:cs="Arial"/>
          <w:sz w:val="22"/>
          <w:szCs w:val="22"/>
        </w:rPr>
        <w:t>Part-time employment is defined as employment of at least 20 hours per week at wages that are at least the Federal or State hourly minimum (whichever is greater). Obtain minimum wages information from the Department of Labor.   Continuous part-time employment is defined as part-time employment where any break in employment lasts no more than 14 days.</w:t>
      </w:r>
    </w:p>
    <w:p w:rsidR="00107401" w:rsidRPr="00447CC4" w:rsidRDefault="00107401" w:rsidP="00107401">
      <w:pPr>
        <w:pStyle w:val="BodyText3"/>
        <w:overflowPunct/>
        <w:autoSpaceDE/>
        <w:autoSpaceDN/>
        <w:adjustRightInd/>
        <w:ind w:left="1440"/>
        <w:textAlignment w:val="auto"/>
        <w:rPr>
          <w:rFonts w:cs="Arial"/>
          <w:sz w:val="22"/>
          <w:szCs w:val="22"/>
        </w:rPr>
      </w:pPr>
    </w:p>
    <w:p w:rsidR="00107401" w:rsidRPr="00331ECE" w:rsidRDefault="00107401" w:rsidP="00107401">
      <w:pPr>
        <w:pStyle w:val="ListParagraph"/>
        <w:numPr>
          <w:ilvl w:val="0"/>
          <w:numId w:val="23"/>
        </w:numPr>
        <w:overflowPunct/>
        <w:autoSpaceDE/>
        <w:autoSpaceDN/>
        <w:adjustRightInd/>
        <w:contextualSpacing/>
        <w:textAlignment w:val="auto"/>
        <w:rPr>
          <w:rFonts w:ascii="Arial" w:hAnsi="Arial" w:cs="Arial"/>
          <w:sz w:val="22"/>
          <w:szCs w:val="22"/>
        </w:rPr>
      </w:pPr>
      <w:r w:rsidRPr="00331ECE">
        <w:rPr>
          <w:rFonts w:ascii="Arial" w:hAnsi="Arial" w:cs="Arial"/>
          <w:sz w:val="22"/>
          <w:szCs w:val="22"/>
          <w:u w:val="single"/>
        </w:rPr>
        <w:t>Job Retention</w:t>
      </w:r>
      <w:r w:rsidRPr="00331ECE">
        <w:rPr>
          <w:rFonts w:ascii="Arial" w:hAnsi="Arial" w:cs="Arial"/>
          <w:sz w:val="22"/>
          <w:szCs w:val="22"/>
        </w:rPr>
        <w:t xml:space="preserve"> </w:t>
      </w:r>
    </w:p>
    <w:p w:rsidR="00107401" w:rsidRPr="00331ECE" w:rsidRDefault="00107401" w:rsidP="00107401">
      <w:pPr>
        <w:ind w:left="720"/>
        <w:rPr>
          <w:sz w:val="22"/>
          <w:szCs w:val="22"/>
        </w:rPr>
      </w:pPr>
      <w:r w:rsidRPr="00331ECE">
        <w:rPr>
          <w:sz w:val="22"/>
          <w:szCs w:val="22"/>
        </w:rPr>
        <w:t>E&amp;T participants who gain employment after participating in an E&amp;T component can receive retention services.  The State agency will allow up to 90 days of job retention services per participant. The 90 days begin from the employment start date. Job retention services include case management, optional workplace navigation courses, and reimbursements for required uniforms or other clothing for employment, equipment, supplies, and required tools to perform the job, testing fees, and transportation. Documentation must be presented prior to reimbursement of any job related expenses. Documentation may include hard copy or electronic</w:t>
      </w:r>
      <w:r w:rsidRPr="00331ECE">
        <w:rPr>
          <w:spacing w:val="-4"/>
          <w:sz w:val="22"/>
          <w:szCs w:val="22"/>
        </w:rPr>
        <w:t xml:space="preserve"> </w:t>
      </w:r>
      <w:r w:rsidRPr="00331ECE">
        <w:rPr>
          <w:sz w:val="22"/>
          <w:szCs w:val="22"/>
        </w:rPr>
        <w:t>receipts.</w:t>
      </w:r>
    </w:p>
    <w:p w:rsidR="00107401" w:rsidRPr="00331ECE" w:rsidRDefault="00107401" w:rsidP="00107401">
      <w:pPr>
        <w:ind w:left="1080"/>
        <w:rPr>
          <w:sz w:val="22"/>
          <w:szCs w:val="22"/>
        </w:rPr>
      </w:pPr>
    </w:p>
    <w:p w:rsidR="00107401" w:rsidRPr="00331ECE" w:rsidRDefault="00107401" w:rsidP="00107401">
      <w:pPr>
        <w:pStyle w:val="ListParagraph"/>
        <w:numPr>
          <w:ilvl w:val="0"/>
          <w:numId w:val="23"/>
        </w:numPr>
        <w:tabs>
          <w:tab w:val="left" w:pos="0"/>
          <w:tab w:val="left" w:pos="2448"/>
          <w:tab w:val="left" w:pos="2880"/>
          <w:tab w:val="left" w:pos="5040"/>
        </w:tabs>
        <w:overflowPunct/>
        <w:autoSpaceDE/>
        <w:autoSpaceDN/>
        <w:adjustRightInd/>
        <w:contextualSpacing/>
        <w:textAlignment w:val="auto"/>
        <w:rPr>
          <w:rFonts w:ascii="Arial" w:hAnsi="Arial" w:cs="Arial"/>
          <w:color w:val="000000"/>
          <w:sz w:val="22"/>
          <w:szCs w:val="22"/>
        </w:rPr>
      </w:pPr>
      <w:r w:rsidRPr="00331ECE">
        <w:rPr>
          <w:rFonts w:ascii="Arial" w:hAnsi="Arial" w:cs="Arial"/>
          <w:sz w:val="22"/>
          <w:szCs w:val="22"/>
          <w:u w:val="single"/>
        </w:rPr>
        <w:t>Support Services/Barrier Reduction</w:t>
      </w:r>
    </w:p>
    <w:p w:rsidR="00107401" w:rsidRPr="00447CC4" w:rsidRDefault="00107401" w:rsidP="00107401">
      <w:pPr>
        <w:tabs>
          <w:tab w:val="left" w:pos="0"/>
          <w:tab w:val="left" w:pos="2448"/>
          <w:tab w:val="left" w:pos="2880"/>
          <w:tab w:val="left" w:pos="5040"/>
        </w:tabs>
        <w:ind w:left="720"/>
        <w:rPr>
          <w:color w:val="000000"/>
          <w:sz w:val="22"/>
          <w:szCs w:val="22"/>
        </w:rPr>
      </w:pPr>
      <w:r w:rsidRPr="00331ECE">
        <w:rPr>
          <w:sz w:val="22"/>
          <w:szCs w:val="22"/>
        </w:rPr>
        <w:lastRenderedPageBreak/>
        <w:t>Provide necessary Supportive Services for the duration of the individual’s employment and training participation.</w:t>
      </w:r>
      <w:r w:rsidRPr="00331ECE">
        <w:rPr>
          <w:color w:val="000000"/>
          <w:sz w:val="22"/>
          <w:szCs w:val="22"/>
        </w:rPr>
        <w:t xml:space="preserve"> All service reimbursements/payments must be actual costs that are necessary for Employment and Training participation and employment. These services must be verified and documented.</w:t>
      </w:r>
    </w:p>
    <w:p w:rsidR="00107401" w:rsidRPr="00447CC4" w:rsidRDefault="00107401" w:rsidP="00107401">
      <w:pPr>
        <w:tabs>
          <w:tab w:val="left" w:pos="-720"/>
        </w:tabs>
        <w:suppressAutoHyphens/>
        <w:ind w:left="900" w:firstLine="240"/>
        <w:rPr>
          <w:color w:val="000000"/>
          <w:sz w:val="22"/>
          <w:szCs w:val="22"/>
        </w:rPr>
      </w:pPr>
    </w:p>
    <w:p w:rsidR="00107401" w:rsidRPr="00447CC4" w:rsidRDefault="00107401" w:rsidP="00107401">
      <w:pPr>
        <w:tabs>
          <w:tab w:val="left" w:pos="0"/>
          <w:tab w:val="left" w:pos="1170"/>
          <w:tab w:val="left" w:pos="2448"/>
          <w:tab w:val="left" w:pos="2880"/>
          <w:tab w:val="left" w:pos="5040"/>
        </w:tabs>
        <w:ind w:left="720"/>
        <w:rPr>
          <w:color w:val="000000"/>
          <w:sz w:val="22"/>
          <w:szCs w:val="22"/>
        </w:rPr>
      </w:pPr>
      <w:r w:rsidRPr="00447CC4">
        <w:rPr>
          <w:color w:val="000000"/>
          <w:sz w:val="22"/>
          <w:szCs w:val="22"/>
        </w:rPr>
        <w:t>Supportive Services Reimbursements/Payments Categories:</w:t>
      </w:r>
    </w:p>
    <w:p w:rsidR="00107401" w:rsidRPr="00447CC4" w:rsidRDefault="00107401" w:rsidP="00107401">
      <w:pPr>
        <w:tabs>
          <w:tab w:val="left" w:pos="0"/>
          <w:tab w:val="left" w:pos="1170"/>
          <w:tab w:val="left" w:pos="1440"/>
          <w:tab w:val="left" w:pos="2448"/>
          <w:tab w:val="left" w:pos="2880"/>
          <w:tab w:val="left" w:pos="5040"/>
        </w:tabs>
        <w:ind w:left="900"/>
        <w:rPr>
          <w:color w:val="000000"/>
          <w:sz w:val="22"/>
          <w:szCs w:val="22"/>
        </w:rPr>
      </w:pPr>
    </w:p>
    <w:p w:rsidR="00107401" w:rsidRPr="00447CC4" w:rsidRDefault="00107401" w:rsidP="00107401">
      <w:pPr>
        <w:pStyle w:val="ListParagraph"/>
        <w:numPr>
          <w:ilvl w:val="0"/>
          <w:numId w:val="26"/>
        </w:numPr>
        <w:tabs>
          <w:tab w:val="left" w:pos="0"/>
          <w:tab w:val="left" w:pos="1440"/>
          <w:tab w:val="left" w:pos="1800"/>
          <w:tab w:val="left" w:pos="2244"/>
          <w:tab w:val="left" w:pos="2431"/>
          <w:tab w:val="left" w:pos="2880"/>
          <w:tab w:val="left" w:pos="5040"/>
        </w:tabs>
        <w:contextualSpacing/>
        <w:rPr>
          <w:rFonts w:ascii="Arial" w:hAnsi="Arial" w:cs="Arial"/>
          <w:color w:val="000000"/>
          <w:sz w:val="22"/>
          <w:szCs w:val="22"/>
        </w:rPr>
      </w:pPr>
      <w:r w:rsidRPr="00447CC4">
        <w:rPr>
          <w:rFonts w:ascii="Arial" w:hAnsi="Arial" w:cs="Arial"/>
          <w:color w:val="000000"/>
          <w:sz w:val="22"/>
          <w:szCs w:val="22"/>
        </w:rPr>
        <w:t xml:space="preserve">Fees -These services can include testing for employment or education (this includes GED test fees), or other fees directly related to training or employment. </w:t>
      </w:r>
    </w:p>
    <w:p w:rsidR="00107401" w:rsidRPr="00447CC4" w:rsidRDefault="00107401" w:rsidP="00107401">
      <w:pPr>
        <w:pStyle w:val="ListParagraph"/>
        <w:numPr>
          <w:ilvl w:val="0"/>
          <w:numId w:val="26"/>
        </w:numPr>
        <w:tabs>
          <w:tab w:val="left" w:pos="0"/>
          <w:tab w:val="left" w:pos="1800"/>
          <w:tab w:val="left" w:pos="2448"/>
          <w:tab w:val="left" w:pos="2880"/>
          <w:tab w:val="left" w:pos="5040"/>
        </w:tabs>
        <w:contextualSpacing/>
        <w:rPr>
          <w:rFonts w:ascii="Arial" w:hAnsi="Arial" w:cs="Arial"/>
          <w:color w:val="000000"/>
          <w:sz w:val="22"/>
          <w:szCs w:val="22"/>
        </w:rPr>
      </w:pPr>
      <w:r w:rsidRPr="00447CC4">
        <w:rPr>
          <w:rFonts w:ascii="Arial" w:hAnsi="Arial" w:cs="Arial"/>
          <w:color w:val="000000"/>
          <w:sz w:val="22"/>
          <w:szCs w:val="22"/>
        </w:rPr>
        <w:t xml:space="preserve">Clothing -These services can include only clothes that are appropriate for interviewing and employment. </w:t>
      </w:r>
    </w:p>
    <w:p w:rsidR="00107401" w:rsidRPr="00447CC4" w:rsidRDefault="00107401" w:rsidP="00107401">
      <w:pPr>
        <w:pStyle w:val="ListParagraph"/>
        <w:numPr>
          <w:ilvl w:val="0"/>
          <w:numId w:val="26"/>
        </w:numPr>
        <w:tabs>
          <w:tab w:val="left" w:pos="0"/>
          <w:tab w:val="left" w:pos="1800"/>
          <w:tab w:val="left" w:pos="2448"/>
          <w:tab w:val="left" w:pos="2880"/>
          <w:tab w:val="left" w:pos="5040"/>
        </w:tabs>
        <w:contextualSpacing/>
        <w:rPr>
          <w:rFonts w:ascii="Arial" w:hAnsi="Arial" w:cs="Arial"/>
          <w:color w:val="000000"/>
          <w:sz w:val="22"/>
          <w:szCs w:val="22"/>
        </w:rPr>
      </w:pPr>
      <w:r w:rsidRPr="00447CC4">
        <w:rPr>
          <w:rFonts w:ascii="Arial" w:hAnsi="Arial" w:cs="Arial"/>
          <w:color w:val="000000"/>
          <w:sz w:val="22"/>
          <w:szCs w:val="22"/>
        </w:rPr>
        <w:t>Accessories for Training or Employment -These services can include purchase of safety equipment, uniforms, shoes, or tools required to participate in training or employment.  In some cases, the need can be verified by Office of Safety and Health Administration (OSHA) regulations.</w:t>
      </w:r>
    </w:p>
    <w:p w:rsidR="00107401" w:rsidRPr="00447CC4" w:rsidRDefault="00107401" w:rsidP="00107401">
      <w:pPr>
        <w:pStyle w:val="ListParagraph"/>
        <w:numPr>
          <w:ilvl w:val="0"/>
          <w:numId w:val="26"/>
        </w:numPr>
        <w:tabs>
          <w:tab w:val="left" w:pos="0"/>
          <w:tab w:val="left" w:pos="1800"/>
          <w:tab w:val="left" w:pos="2448"/>
          <w:tab w:val="left" w:pos="2880"/>
          <w:tab w:val="left" w:pos="5040"/>
        </w:tabs>
        <w:contextualSpacing/>
        <w:rPr>
          <w:rFonts w:ascii="Arial" w:hAnsi="Arial" w:cs="Arial"/>
          <w:color w:val="000000"/>
          <w:sz w:val="22"/>
          <w:szCs w:val="22"/>
        </w:rPr>
      </w:pPr>
      <w:r w:rsidRPr="00447CC4">
        <w:rPr>
          <w:rFonts w:ascii="Arial" w:hAnsi="Arial" w:cs="Arial"/>
          <w:color w:val="000000"/>
          <w:sz w:val="22"/>
          <w:szCs w:val="22"/>
        </w:rPr>
        <w:t>Physical Exam -This service can be authorized when a participant is required to undergo a physical exam to participate in training or employment. This service can be authorized only when it is not available through a public health facility or not covered by Medicaid.</w:t>
      </w:r>
    </w:p>
    <w:p w:rsidR="00107401" w:rsidRPr="00447CC4" w:rsidRDefault="00107401" w:rsidP="00107401">
      <w:pPr>
        <w:pStyle w:val="ListParagraph"/>
        <w:numPr>
          <w:ilvl w:val="0"/>
          <w:numId w:val="26"/>
        </w:numPr>
        <w:tabs>
          <w:tab w:val="left" w:pos="0"/>
          <w:tab w:val="left" w:pos="1800"/>
          <w:tab w:val="left" w:pos="2448"/>
          <w:tab w:val="left" w:pos="2880"/>
          <w:tab w:val="left" w:pos="5040"/>
        </w:tabs>
        <w:contextualSpacing/>
        <w:rPr>
          <w:rFonts w:ascii="Arial" w:hAnsi="Arial" w:cs="Arial"/>
          <w:color w:val="000000"/>
          <w:sz w:val="22"/>
          <w:szCs w:val="22"/>
        </w:rPr>
      </w:pPr>
      <w:r w:rsidRPr="00447CC4">
        <w:rPr>
          <w:rFonts w:ascii="Arial" w:hAnsi="Arial" w:cs="Arial"/>
          <w:color w:val="000000"/>
          <w:sz w:val="22"/>
          <w:szCs w:val="22"/>
        </w:rPr>
        <w:t>Eye exams and eyeglasses - When the assessment indicates the participant’s vision is impaired, or when the individual needs glasses to continue in a component, or when necessary for employment.  This does not include contact lenses unless they are medically necessary.  This service can be authorized only if it is not available through a public health facility or not covered by Medicaid.</w:t>
      </w:r>
    </w:p>
    <w:p w:rsidR="00107401" w:rsidRPr="00447CC4" w:rsidRDefault="00107401" w:rsidP="00107401">
      <w:pPr>
        <w:pStyle w:val="ListParagraph"/>
        <w:tabs>
          <w:tab w:val="left" w:pos="0"/>
          <w:tab w:val="left" w:pos="1800"/>
          <w:tab w:val="left" w:pos="2448"/>
          <w:tab w:val="left" w:pos="2880"/>
          <w:tab w:val="left" w:pos="5040"/>
        </w:tabs>
        <w:ind w:left="1440"/>
        <w:contextualSpacing/>
        <w:rPr>
          <w:rFonts w:ascii="Arial" w:hAnsi="Arial" w:cs="Arial"/>
          <w:color w:val="000000"/>
          <w:sz w:val="22"/>
          <w:szCs w:val="22"/>
        </w:rPr>
      </w:pPr>
    </w:p>
    <w:p w:rsidR="00107401" w:rsidRPr="00447CC4" w:rsidRDefault="00107401" w:rsidP="00107401">
      <w:pPr>
        <w:pStyle w:val="ListParagraph"/>
        <w:numPr>
          <w:ilvl w:val="0"/>
          <w:numId w:val="27"/>
        </w:numPr>
        <w:tabs>
          <w:tab w:val="left" w:pos="0"/>
          <w:tab w:val="left" w:pos="1800"/>
          <w:tab w:val="left" w:pos="2448"/>
          <w:tab w:val="left" w:pos="2880"/>
          <w:tab w:val="left" w:pos="5040"/>
        </w:tabs>
        <w:contextualSpacing/>
        <w:rPr>
          <w:rFonts w:ascii="Arial" w:hAnsi="Arial" w:cs="Arial"/>
          <w:b/>
          <w:color w:val="000000"/>
          <w:sz w:val="22"/>
          <w:szCs w:val="22"/>
        </w:rPr>
      </w:pPr>
      <w:r w:rsidRPr="00447CC4">
        <w:rPr>
          <w:rFonts w:ascii="Arial" w:hAnsi="Arial" w:cs="Arial"/>
          <w:b/>
          <w:color w:val="000000"/>
          <w:sz w:val="22"/>
          <w:szCs w:val="22"/>
        </w:rPr>
        <w:t>Optional Services</w:t>
      </w:r>
    </w:p>
    <w:p w:rsidR="00107401" w:rsidRPr="00447CC4" w:rsidRDefault="00107401" w:rsidP="00107401">
      <w:pPr>
        <w:pStyle w:val="ListParagraph"/>
        <w:tabs>
          <w:tab w:val="left" w:pos="0"/>
          <w:tab w:val="left" w:pos="1800"/>
          <w:tab w:val="left" w:pos="2448"/>
          <w:tab w:val="left" w:pos="2880"/>
          <w:tab w:val="left" w:pos="5040"/>
        </w:tabs>
        <w:ind w:left="1440"/>
        <w:rPr>
          <w:rFonts w:ascii="Arial" w:hAnsi="Arial" w:cs="Arial"/>
          <w:color w:val="000000"/>
          <w:sz w:val="22"/>
          <w:szCs w:val="22"/>
        </w:rPr>
      </w:pPr>
    </w:p>
    <w:p w:rsidR="00107401" w:rsidRPr="00447CC4" w:rsidRDefault="00107401" w:rsidP="00107401">
      <w:pPr>
        <w:pStyle w:val="ListParagraph"/>
        <w:numPr>
          <w:ilvl w:val="0"/>
          <w:numId w:val="29"/>
        </w:numPr>
        <w:tabs>
          <w:tab w:val="left" w:pos="0"/>
          <w:tab w:val="left" w:pos="1800"/>
          <w:tab w:val="left" w:pos="2448"/>
          <w:tab w:val="left" w:pos="2880"/>
          <w:tab w:val="left" w:pos="5040"/>
        </w:tabs>
        <w:contextualSpacing/>
        <w:rPr>
          <w:rFonts w:ascii="Arial" w:hAnsi="Arial" w:cs="Arial"/>
          <w:color w:val="000000"/>
          <w:sz w:val="22"/>
          <w:szCs w:val="22"/>
        </w:rPr>
      </w:pPr>
      <w:r w:rsidRPr="00447CC4">
        <w:rPr>
          <w:rFonts w:ascii="Arial" w:eastAsia="Calibri" w:hAnsi="Arial" w:cs="Arial"/>
          <w:sz w:val="22"/>
          <w:szCs w:val="22"/>
          <w:u w:val="single"/>
        </w:rPr>
        <w:t xml:space="preserve">Subsidized Employment </w:t>
      </w:r>
    </w:p>
    <w:p w:rsidR="00107401" w:rsidRPr="00447CC4" w:rsidRDefault="00107401" w:rsidP="00107401">
      <w:pPr>
        <w:pStyle w:val="NoSpacing"/>
        <w:ind w:left="720"/>
        <w:jc w:val="both"/>
        <w:rPr>
          <w:sz w:val="22"/>
          <w:szCs w:val="22"/>
        </w:rPr>
      </w:pPr>
      <w:r w:rsidRPr="00447CC4">
        <w:rPr>
          <w:rFonts w:eastAsia="Calibri"/>
          <w:sz w:val="22"/>
          <w:szCs w:val="22"/>
        </w:rPr>
        <w:t xml:space="preserve">DSS will subsidize wages for eligible participants for a specified time. </w:t>
      </w:r>
      <w:r w:rsidRPr="00447CC4">
        <w:rPr>
          <w:rFonts w:eastAsia="Calibri"/>
          <w:sz w:val="22"/>
          <w:szCs w:val="22"/>
          <w:lang w:val="en"/>
        </w:rPr>
        <w:t xml:space="preserve">The primary goal of this program is to provide participants with the basic skills, education, and on the job training needed to acquire and retain employment with the partnering company. At the end of the </w:t>
      </w:r>
      <w:r w:rsidRPr="00447CC4">
        <w:rPr>
          <w:rFonts w:eastAsia="Calibri"/>
          <w:sz w:val="22"/>
          <w:szCs w:val="22"/>
        </w:rPr>
        <w:t xml:space="preserve">subsidize assignment the employer will hire the participants.  DSS is seeking employers whose average wage is $11.00 per hour at 35 hours week.  </w:t>
      </w:r>
      <w:r w:rsidRPr="00447CC4">
        <w:rPr>
          <w:smallCaps/>
          <w:sz w:val="22"/>
          <w:szCs w:val="22"/>
        </w:rPr>
        <w:t xml:space="preserve">DSS </w:t>
      </w:r>
      <w:r w:rsidRPr="00447CC4">
        <w:rPr>
          <w:sz w:val="22"/>
          <w:szCs w:val="22"/>
        </w:rPr>
        <w:t xml:space="preserve">will fund the Subsidized Employment Program with specific funds through a state approved Temporary Staffing Agency.  DSS will create a no cost agreement between DSS and the vendor; a state selected temporary agency will pay the client.  </w:t>
      </w:r>
      <w:r w:rsidRPr="00447CC4">
        <w:rPr>
          <w:b/>
          <w:sz w:val="22"/>
          <w:szCs w:val="22"/>
        </w:rPr>
        <w:t>This service is not available to all participants.</w:t>
      </w:r>
      <w:r w:rsidRPr="00447CC4">
        <w:rPr>
          <w:sz w:val="22"/>
          <w:szCs w:val="22"/>
        </w:rPr>
        <w:t xml:space="preserve"> </w:t>
      </w:r>
    </w:p>
    <w:p w:rsidR="00107401" w:rsidRPr="00447CC4" w:rsidRDefault="00107401" w:rsidP="00107401">
      <w:pPr>
        <w:pStyle w:val="NoSpacing"/>
        <w:ind w:left="720"/>
        <w:jc w:val="both"/>
        <w:rPr>
          <w:sz w:val="22"/>
          <w:szCs w:val="22"/>
        </w:rPr>
      </w:pPr>
    </w:p>
    <w:p w:rsidR="00107401" w:rsidRPr="00447CC4" w:rsidRDefault="00107401" w:rsidP="00107401">
      <w:pPr>
        <w:pStyle w:val="BodyText3"/>
        <w:numPr>
          <w:ilvl w:val="0"/>
          <w:numId w:val="29"/>
        </w:numPr>
        <w:tabs>
          <w:tab w:val="left" w:pos="720"/>
          <w:tab w:val="left" w:pos="810"/>
          <w:tab w:val="left" w:pos="900"/>
        </w:tabs>
        <w:rPr>
          <w:rFonts w:cs="Arial"/>
          <w:sz w:val="22"/>
          <w:szCs w:val="22"/>
          <w:u w:val="single"/>
        </w:rPr>
      </w:pPr>
      <w:r w:rsidRPr="00447CC4">
        <w:rPr>
          <w:rFonts w:cs="Arial"/>
          <w:sz w:val="22"/>
          <w:szCs w:val="22"/>
          <w:u w:val="single"/>
        </w:rPr>
        <w:t xml:space="preserve">Job Search  </w:t>
      </w:r>
    </w:p>
    <w:p w:rsidR="00107401" w:rsidRPr="00447CC4" w:rsidRDefault="00107401" w:rsidP="00107401">
      <w:pPr>
        <w:tabs>
          <w:tab w:val="left" w:pos="990"/>
        </w:tabs>
        <w:ind w:left="720"/>
        <w:rPr>
          <w:sz w:val="22"/>
          <w:szCs w:val="22"/>
        </w:rPr>
      </w:pPr>
      <w:r w:rsidRPr="00447CC4">
        <w:rPr>
          <w:sz w:val="22"/>
          <w:szCs w:val="22"/>
        </w:rPr>
        <w:t>Job seeking activities that will enhance their employability. This program component consist of a variety of activities, including but not limited to: job skills assessment, employability assessment, interviewing skills, communication skills, soft skills, navigating the web training, job search, job club, job leads and job placement.</w:t>
      </w:r>
    </w:p>
    <w:p w:rsidR="00107401" w:rsidRPr="00447CC4" w:rsidRDefault="00107401" w:rsidP="00107401">
      <w:pPr>
        <w:tabs>
          <w:tab w:val="left" w:pos="990"/>
        </w:tabs>
        <w:ind w:left="720"/>
        <w:rPr>
          <w:sz w:val="22"/>
          <w:szCs w:val="22"/>
        </w:rPr>
      </w:pPr>
    </w:p>
    <w:p w:rsidR="00107401" w:rsidRPr="00447CC4" w:rsidRDefault="00107401" w:rsidP="00107401">
      <w:pPr>
        <w:pStyle w:val="BodyText3"/>
        <w:numPr>
          <w:ilvl w:val="0"/>
          <w:numId w:val="29"/>
        </w:numPr>
        <w:overflowPunct/>
        <w:autoSpaceDE/>
        <w:autoSpaceDN/>
        <w:adjustRightInd/>
        <w:textAlignment w:val="auto"/>
        <w:rPr>
          <w:rFonts w:cs="Arial"/>
          <w:sz w:val="22"/>
          <w:szCs w:val="22"/>
        </w:rPr>
      </w:pPr>
      <w:r w:rsidRPr="00447CC4">
        <w:rPr>
          <w:rFonts w:cs="Arial"/>
          <w:sz w:val="22"/>
          <w:szCs w:val="22"/>
          <w:u w:val="single"/>
        </w:rPr>
        <w:t>Education Services</w:t>
      </w:r>
    </w:p>
    <w:p w:rsidR="00107401" w:rsidRPr="00447CC4" w:rsidRDefault="00107401" w:rsidP="00107401">
      <w:pPr>
        <w:pStyle w:val="BodyText3"/>
        <w:overflowPunct/>
        <w:autoSpaceDE/>
        <w:autoSpaceDN/>
        <w:adjustRightInd/>
        <w:ind w:left="720"/>
        <w:textAlignment w:val="auto"/>
        <w:rPr>
          <w:rFonts w:cs="Arial"/>
          <w:sz w:val="22"/>
          <w:szCs w:val="22"/>
        </w:rPr>
      </w:pPr>
      <w:r w:rsidRPr="00447CC4">
        <w:rPr>
          <w:rFonts w:cs="Arial"/>
          <w:sz w:val="22"/>
          <w:szCs w:val="22"/>
        </w:rPr>
        <w:t>Participants attend as required by the institution and must make satisfactory progress.  The program of instruction and the institution determines the duration.  There should be a reasonable expectation that the course of instruction will lead to credentialing, or the prospect of a job within a reasonable timeframe.  The course of study must be consistent with the individual participant’s employment goals and should provide each participant with a reasonable opportunity for employment. Costs related to training will be negotiated with DSS.</w:t>
      </w:r>
    </w:p>
    <w:p w:rsidR="00107401" w:rsidRPr="00447CC4" w:rsidRDefault="00107401" w:rsidP="00107401">
      <w:pPr>
        <w:pStyle w:val="BodyText3"/>
        <w:overflowPunct/>
        <w:autoSpaceDE/>
        <w:autoSpaceDN/>
        <w:adjustRightInd/>
        <w:ind w:left="720"/>
        <w:textAlignment w:val="auto"/>
        <w:rPr>
          <w:rFonts w:cs="Arial"/>
          <w:sz w:val="22"/>
          <w:szCs w:val="22"/>
        </w:rPr>
      </w:pPr>
    </w:p>
    <w:p w:rsidR="00107401" w:rsidRPr="00447CC4" w:rsidRDefault="00107401" w:rsidP="00107401">
      <w:pPr>
        <w:pStyle w:val="BodyText3"/>
        <w:numPr>
          <w:ilvl w:val="0"/>
          <w:numId w:val="24"/>
        </w:numPr>
        <w:ind w:firstLine="0"/>
        <w:rPr>
          <w:rFonts w:cs="Arial"/>
          <w:sz w:val="22"/>
          <w:szCs w:val="22"/>
        </w:rPr>
      </w:pPr>
      <w:r w:rsidRPr="00447CC4">
        <w:rPr>
          <w:rFonts w:cs="Arial"/>
          <w:i/>
          <w:sz w:val="22"/>
          <w:szCs w:val="22"/>
        </w:rPr>
        <w:t>Basic/Foundational Skills Instruction</w:t>
      </w:r>
      <w:r w:rsidRPr="00447CC4">
        <w:rPr>
          <w:rFonts w:cs="Arial"/>
          <w:sz w:val="22"/>
          <w:szCs w:val="22"/>
        </w:rPr>
        <w:t xml:space="preserve">—This will include academic instruction and education services below the postsecondary level that increase an individual’s ability to read, write, and speak in English and perform mathematics or other activities necessary for the </w:t>
      </w:r>
      <w:r w:rsidRPr="00447CC4">
        <w:rPr>
          <w:rFonts w:cs="Arial"/>
          <w:sz w:val="22"/>
          <w:szCs w:val="22"/>
        </w:rPr>
        <w:lastRenderedPageBreak/>
        <w:t>attainment of a secondary school diploma or its recognized equivalent; transition to postsecondary education and training; and obtain employment. This will include Adult Basic Education (ABE), basic literacy, and high school equivalency. Delaware does not pay for tuition for any Associates, Degrees or higher academic degrees. Delaware does provide supportive services.</w:t>
      </w:r>
    </w:p>
    <w:p w:rsidR="00107401" w:rsidRPr="00447CC4" w:rsidRDefault="00107401" w:rsidP="00107401">
      <w:pPr>
        <w:pStyle w:val="BodyText3"/>
        <w:ind w:left="1440"/>
        <w:rPr>
          <w:rFonts w:cs="Arial"/>
          <w:sz w:val="22"/>
          <w:szCs w:val="22"/>
        </w:rPr>
      </w:pPr>
    </w:p>
    <w:p w:rsidR="00107401" w:rsidRPr="00447CC4" w:rsidRDefault="00107401" w:rsidP="00107401">
      <w:pPr>
        <w:pStyle w:val="BodyText3"/>
        <w:numPr>
          <w:ilvl w:val="0"/>
          <w:numId w:val="24"/>
        </w:numPr>
        <w:ind w:firstLine="0"/>
        <w:rPr>
          <w:rFonts w:cs="Arial"/>
          <w:sz w:val="22"/>
          <w:szCs w:val="22"/>
        </w:rPr>
      </w:pPr>
      <w:r w:rsidRPr="00447CC4">
        <w:rPr>
          <w:rFonts w:cs="Arial"/>
          <w:i/>
          <w:sz w:val="22"/>
          <w:szCs w:val="22"/>
        </w:rPr>
        <w:t xml:space="preserve"> Work Readiness Training</w:t>
      </w:r>
      <w:r w:rsidRPr="00447CC4">
        <w:rPr>
          <w:rFonts w:cs="Arial"/>
          <w:sz w:val="22"/>
          <w:szCs w:val="22"/>
        </w:rPr>
        <w:t xml:space="preserve"> –This includes work readiness and skills assessments, and educational remediation services that prepare individuals for the workforce. Work readiness skills may include both foundational cognitive skills such as reading for information, applied mathematics, locating information, problem solving, and critical thinking and non-cognitive skills, or soft skills, which are defined as personal characteristics and behavioral skills that enhance an individual’s interactions, job performance, and career prospects such as adaptability, integrity, cooperation, and workplace discipline.</w:t>
      </w:r>
    </w:p>
    <w:p w:rsidR="00107401" w:rsidRPr="00447CC4" w:rsidRDefault="00107401" w:rsidP="00107401">
      <w:pPr>
        <w:pStyle w:val="BodyText3"/>
        <w:ind w:left="1440"/>
        <w:rPr>
          <w:rFonts w:cs="Arial"/>
          <w:sz w:val="22"/>
          <w:szCs w:val="22"/>
        </w:rPr>
      </w:pPr>
    </w:p>
    <w:p w:rsidR="00107401" w:rsidRPr="00447CC4" w:rsidRDefault="00107401" w:rsidP="00107401">
      <w:pPr>
        <w:pStyle w:val="BodyText3"/>
        <w:numPr>
          <w:ilvl w:val="0"/>
          <w:numId w:val="24"/>
        </w:numPr>
        <w:ind w:firstLine="0"/>
        <w:rPr>
          <w:rFonts w:cs="Arial"/>
          <w:sz w:val="22"/>
          <w:szCs w:val="22"/>
        </w:rPr>
      </w:pPr>
      <w:r w:rsidRPr="00447CC4">
        <w:rPr>
          <w:rFonts w:cs="Arial"/>
          <w:i/>
          <w:sz w:val="22"/>
          <w:szCs w:val="22"/>
        </w:rPr>
        <w:t>Career/Technical Education Programs or Other Vocational Training</w:t>
      </w:r>
      <w:r w:rsidRPr="00447CC4">
        <w:rPr>
          <w:rFonts w:cs="Arial"/>
          <w:sz w:val="22"/>
          <w:szCs w:val="22"/>
        </w:rPr>
        <w:t xml:space="preserve"> - Organized activities and trainings that provide individuals with the academic and technical knowledge and skills necessary to prepare for further education and for careers in current or emerging employment sectors. Primarily designed for those who are beyond the age of compulsory high school attendance. The following training programs align with the needs in Delaware’s current labor market: Culinary Arts, HVAC, plumbing, CNA, Physical Therapy Aide, Pharmacy Technician, Medical Billing and Coding, Computer Applications, Sales and Customer Service.</w:t>
      </w:r>
    </w:p>
    <w:p w:rsidR="00107401" w:rsidRPr="00447CC4" w:rsidRDefault="00107401" w:rsidP="00107401">
      <w:pPr>
        <w:pStyle w:val="ListParagraph"/>
        <w:rPr>
          <w:rFonts w:ascii="Arial" w:hAnsi="Arial" w:cs="Arial"/>
          <w:sz w:val="22"/>
          <w:szCs w:val="22"/>
        </w:rPr>
      </w:pPr>
    </w:p>
    <w:p w:rsidR="00107401" w:rsidRPr="00447CC4" w:rsidRDefault="00107401" w:rsidP="00107401">
      <w:pPr>
        <w:pStyle w:val="ListParagraph"/>
        <w:numPr>
          <w:ilvl w:val="0"/>
          <w:numId w:val="29"/>
        </w:numPr>
        <w:contextualSpacing/>
        <w:rPr>
          <w:rFonts w:ascii="Arial" w:hAnsi="Arial" w:cs="Arial"/>
          <w:sz w:val="22"/>
          <w:szCs w:val="22"/>
        </w:rPr>
      </w:pPr>
      <w:r w:rsidRPr="00447CC4">
        <w:rPr>
          <w:rFonts w:ascii="Arial" w:hAnsi="Arial" w:cs="Arial"/>
          <w:sz w:val="22"/>
          <w:szCs w:val="22"/>
          <w:u w:val="single"/>
        </w:rPr>
        <w:t>Workfare Assignment Development</w:t>
      </w:r>
      <w:r w:rsidRPr="00447CC4">
        <w:rPr>
          <w:rFonts w:ascii="Arial" w:hAnsi="Arial" w:cs="Arial"/>
          <w:sz w:val="22"/>
          <w:szCs w:val="22"/>
        </w:rPr>
        <w:t xml:space="preserve"> </w:t>
      </w:r>
    </w:p>
    <w:p w:rsidR="00107401" w:rsidRPr="00447CC4" w:rsidRDefault="00107401" w:rsidP="00107401">
      <w:pPr>
        <w:ind w:left="720"/>
        <w:rPr>
          <w:sz w:val="22"/>
          <w:szCs w:val="22"/>
        </w:rPr>
      </w:pPr>
      <w:r w:rsidRPr="00447CC4">
        <w:rPr>
          <w:sz w:val="22"/>
          <w:szCs w:val="22"/>
        </w:rPr>
        <w:t xml:space="preserve">The development of Workfare assignments and the timely offering to newly referred participants to those assignments is critical to the success of this component. Workfare assignments are restricted to the public sector (state, local and county agencies or political subdivisions) and not-for-profit organizations as defined by Section 501C3 of the Internal Revenue Service Code.  Workfare assignments must not cause displacement of existing workers.  Workfare assignments cannot include political lobbying or participation in a political campaign.  Workfare assignments must meets OSHA standards for health and safety. </w:t>
      </w:r>
    </w:p>
    <w:p w:rsidR="00107401" w:rsidRPr="00447CC4" w:rsidRDefault="00107401" w:rsidP="00107401">
      <w:pPr>
        <w:ind w:left="720"/>
        <w:rPr>
          <w:sz w:val="22"/>
          <w:szCs w:val="22"/>
        </w:rPr>
      </w:pPr>
    </w:p>
    <w:p w:rsidR="00107401" w:rsidRPr="00447CC4" w:rsidRDefault="00107401" w:rsidP="00107401">
      <w:pPr>
        <w:ind w:left="720"/>
        <w:rPr>
          <w:sz w:val="22"/>
          <w:szCs w:val="22"/>
        </w:rPr>
      </w:pPr>
      <w:r w:rsidRPr="00447CC4">
        <w:rPr>
          <w:sz w:val="22"/>
          <w:szCs w:val="22"/>
        </w:rPr>
        <w:t>DSS must approve each Workfare site agreement. Bidder’s proposal shall include innovative, safe, low cost Workfare assignments, which allow multiple participants to work at one work site. Bidders are required to include a development plan for obtaining employers or sites willing to accept a workfare participant.  It must describe how the bidder proposes to perform outreach to the public agency and not-for-profit communities.  It must include an agreement that outlines procedures for documenting each assignment sites, required activities, roles and responsibilities communication mechanisms between assignment sites and the contractor before, during and after placement. It must include specific working conditions, reporting requirements, and the applicable state and federal laws, required for worker’s compensation and other requirements.</w:t>
      </w:r>
    </w:p>
    <w:p w:rsidR="00107401" w:rsidRPr="00447CC4" w:rsidRDefault="00107401" w:rsidP="00107401">
      <w:pPr>
        <w:ind w:left="1080"/>
        <w:rPr>
          <w:sz w:val="22"/>
          <w:szCs w:val="22"/>
        </w:rPr>
      </w:pPr>
    </w:p>
    <w:p w:rsidR="00107401" w:rsidRPr="00447CC4" w:rsidRDefault="00107401" w:rsidP="00107401">
      <w:pPr>
        <w:ind w:left="720"/>
        <w:rPr>
          <w:b/>
          <w:sz w:val="22"/>
          <w:szCs w:val="22"/>
        </w:rPr>
      </w:pPr>
      <w:r w:rsidRPr="00447CC4">
        <w:rPr>
          <w:sz w:val="22"/>
          <w:szCs w:val="22"/>
        </w:rPr>
        <w:t xml:space="preserve">Additionally, if a Workfare assignment requires a background check, bidders shall include a description of how they will conduct this task.  Background checks must be performed if required by the assignment sites.  </w:t>
      </w:r>
      <w:r w:rsidRPr="00447CC4">
        <w:rPr>
          <w:sz w:val="22"/>
          <w:szCs w:val="22"/>
          <w:u w:val="single"/>
        </w:rPr>
        <w:t>Costs of performing a participant background check must be identified separately in the bidder’s cost proposal</w:t>
      </w:r>
      <w:r w:rsidRPr="00447CC4">
        <w:rPr>
          <w:sz w:val="22"/>
          <w:szCs w:val="22"/>
        </w:rPr>
        <w:t>.</w:t>
      </w:r>
    </w:p>
    <w:p w:rsidR="00107401" w:rsidRPr="00447CC4" w:rsidRDefault="00107401" w:rsidP="00107401">
      <w:pPr>
        <w:ind w:left="900"/>
        <w:rPr>
          <w:b/>
          <w:sz w:val="22"/>
          <w:szCs w:val="22"/>
        </w:rPr>
      </w:pPr>
    </w:p>
    <w:p w:rsidR="00107401" w:rsidRPr="00447CC4" w:rsidRDefault="00107401" w:rsidP="00107401">
      <w:pPr>
        <w:ind w:left="720"/>
        <w:rPr>
          <w:sz w:val="22"/>
          <w:szCs w:val="22"/>
        </w:rPr>
      </w:pPr>
      <w:r w:rsidRPr="00447CC4">
        <w:rPr>
          <w:sz w:val="22"/>
          <w:szCs w:val="22"/>
        </w:rPr>
        <w:t>The Workfare contractor must assure DSS that they will fully cooperate in any DSS audit of the Workfare assignments developed and assignment site.  This cooperation includes access to all Workfare related forms and electronic administrative records maintained by the contractor, access to the contractor’s Workfare facility, and staff.</w:t>
      </w:r>
    </w:p>
    <w:p w:rsidR="00107401" w:rsidRPr="00447CC4" w:rsidRDefault="00107401" w:rsidP="00107401">
      <w:pPr>
        <w:ind w:left="720"/>
        <w:rPr>
          <w:sz w:val="22"/>
          <w:szCs w:val="22"/>
        </w:rPr>
      </w:pPr>
    </w:p>
    <w:p w:rsidR="00107401" w:rsidRPr="00447CC4" w:rsidRDefault="00107401" w:rsidP="00107401">
      <w:pPr>
        <w:pStyle w:val="ListParagraph"/>
        <w:numPr>
          <w:ilvl w:val="0"/>
          <w:numId w:val="29"/>
        </w:numPr>
        <w:contextualSpacing/>
        <w:rPr>
          <w:rFonts w:ascii="Arial" w:hAnsi="Arial" w:cs="Arial"/>
          <w:sz w:val="22"/>
          <w:szCs w:val="22"/>
        </w:rPr>
      </w:pPr>
      <w:r w:rsidRPr="00447CC4">
        <w:rPr>
          <w:rFonts w:ascii="Arial" w:hAnsi="Arial" w:cs="Arial"/>
          <w:sz w:val="22"/>
          <w:szCs w:val="22"/>
          <w:u w:val="single"/>
        </w:rPr>
        <w:t>Workfare Participant Placement</w:t>
      </w:r>
      <w:r w:rsidRPr="00447CC4">
        <w:rPr>
          <w:rFonts w:ascii="Arial" w:hAnsi="Arial" w:cs="Arial"/>
          <w:sz w:val="22"/>
          <w:szCs w:val="22"/>
        </w:rPr>
        <w:t xml:space="preserve"> </w:t>
      </w:r>
    </w:p>
    <w:p w:rsidR="00107401" w:rsidRPr="00447CC4" w:rsidRDefault="00107401" w:rsidP="00107401">
      <w:pPr>
        <w:overflowPunct w:val="0"/>
        <w:autoSpaceDE w:val="0"/>
        <w:autoSpaceDN w:val="0"/>
        <w:adjustRightInd w:val="0"/>
        <w:ind w:left="720"/>
        <w:textAlignment w:val="baseline"/>
        <w:rPr>
          <w:color w:val="000000"/>
          <w:sz w:val="22"/>
          <w:szCs w:val="22"/>
        </w:rPr>
      </w:pPr>
      <w:r w:rsidRPr="00447CC4">
        <w:rPr>
          <w:sz w:val="22"/>
          <w:szCs w:val="22"/>
        </w:rPr>
        <w:lastRenderedPageBreak/>
        <w:t>Structure assessment services to match Workfare participants with available assignments. The assessment should include discussion of education and work history, required work hours, variable work hours, commuting distance, transportation availability and back-up plans, physical requirements of assignments, and what steps will be taken should the work assignment be too physically demanding. The assessment should also include discussion of barriers to maintaining the Workfare assignment or to obtaining and maintaining employment,</w:t>
      </w:r>
      <w:r w:rsidRPr="00447CC4">
        <w:rPr>
          <w:color w:val="000000"/>
          <w:sz w:val="22"/>
          <w:szCs w:val="22"/>
        </w:rPr>
        <w:t xml:space="preserve"> including but is not limited to substance abuse, homelessness, mental/physical health deficiencies, lack of education and training, anger management, and personal identification paperwork. </w:t>
      </w:r>
    </w:p>
    <w:p w:rsidR="00107401" w:rsidRPr="00447CC4" w:rsidRDefault="00107401" w:rsidP="00107401">
      <w:pPr>
        <w:overflowPunct w:val="0"/>
        <w:autoSpaceDE w:val="0"/>
        <w:autoSpaceDN w:val="0"/>
        <w:adjustRightInd w:val="0"/>
        <w:ind w:left="720"/>
        <w:textAlignment w:val="baseline"/>
        <w:rPr>
          <w:color w:val="000000"/>
          <w:sz w:val="22"/>
          <w:szCs w:val="22"/>
        </w:rPr>
      </w:pPr>
    </w:p>
    <w:p w:rsidR="00107401" w:rsidRPr="00447CC4" w:rsidRDefault="00107401" w:rsidP="00107401">
      <w:pPr>
        <w:overflowPunct w:val="0"/>
        <w:autoSpaceDE w:val="0"/>
        <w:autoSpaceDN w:val="0"/>
        <w:adjustRightInd w:val="0"/>
        <w:ind w:left="720"/>
        <w:textAlignment w:val="baseline"/>
        <w:rPr>
          <w:sz w:val="22"/>
          <w:szCs w:val="22"/>
        </w:rPr>
      </w:pPr>
      <w:r w:rsidRPr="00447CC4">
        <w:rPr>
          <w:sz w:val="22"/>
          <w:szCs w:val="22"/>
        </w:rPr>
        <w:t xml:space="preserve">The bidder’s proposal must include a description of how they will provide transportation alternatives for participants who require assistance in getting to and from their assigned Workfare assignment.  Participants will be required to perform at their Workfare assignment for a predetermined number of hours each month.  The Division of Social Services Assist Worker Web system </w:t>
      </w:r>
      <w:r>
        <w:rPr>
          <w:sz w:val="22"/>
          <w:szCs w:val="22"/>
        </w:rPr>
        <w:t xml:space="preserve">(AWW) </w:t>
      </w:r>
      <w:r w:rsidRPr="00447CC4">
        <w:rPr>
          <w:sz w:val="22"/>
          <w:szCs w:val="22"/>
        </w:rPr>
        <w:t xml:space="preserve">will determine weekly-required hours for the Workfare assignment. </w:t>
      </w:r>
    </w:p>
    <w:p w:rsidR="00107401" w:rsidRPr="00447CC4" w:rsidRDefault="00107401" w:rsidP="00107401">
      <w:pPr>
        <w:overflowPunct w:val="0"/>
        <w:autoSpaceDE w:val="0"/>
        <w:autoSpaceDN w:val="0"/>
        <w:adjustRightInd w:val="0"/>
        <w:ind w:left="720"/>
        <w:textAlignment w:val="baseline"/>
        <w:rPr>
          <w:sz w:val="22"/>
          <w:szCs w:val="22"/>
        </w:rPr>
      </w:pPr>
    </w:p>
    <w:p w:rsidR="00107401" w:rsidRPr="00447CC4" w:rsidRDefault="00107401" w:rsidP="00107401">
      <w:pPr>
        <w:overflowPunct w:val="0"/>
        <w:autoSpaceDE w:val="0"/>
        <w:autoSpaceDN w:val="0"/>
        <w:adjustRightInd w:val="0"/>
        <w:ind w:left="720"/>
        <w:textAlignment w:val="baseline"/>
        <w:rPr>
          <w:sz w:val="22"/>
          <w:szCs w:val="22"/>
        </w:rPr>
      </w:pPr>
      <w:r w:rsidRPr="00447CC4">
        <w:rPr>
          <w:sz w:val="22"/>
          <w:szCs w:val="22"/>
        </w:rPr>
        <w:t>Contractor supports for Workfare assignments include but are not limited to:</w:t>
      </w:r>
    </w:p>
    <w:p w:rsidR="00107401" w:rsidRPr="00447CC4" w:rsidRDefault="00107401" w:rsidP="00107401">
      <w:pPr>
        <w:pStyle w:val="ListParagraph"/>
        <w:numPr>
          <w:ilvl w:val="0"/>
          <w:numId w:val="28"/>
        </w:numPr>
        <w:overflowPunct/>
        <w:autoSpaceDE/>
        <w:autoSpaceDN/>
        <w:adjustRightInd/>
        <w:contextualSpacing/>
        <w:textAlignment w:val="auto"/>
        <w:rPr>
          <w:rFonts w:ascii="Arial" w:hAnsi="Arial" w:cs="Arial"/>
          <w:sz w:val="22"/>
          <w:szCs w:val="22"/>
        </w:rPr>
      </w:pPr>
      <w:r w:rsidRPr="00447CC4">
        <w:rPr>
          <w:rFonts w:ascii="Arial" w:hAnsi="Arial" w:cs="Arial"/>
          <w:sz w:val="22"/>
          <w:szCs w:val="22"/>
        </w:rPr>
        <w:t>Matching open assignment order to non-assigned Workfare participants.</w:t>
      </w:r>
    </w:p>
    <w:p w:rsidR="00107401" w:rsidRPr="00447CC4" w:rsidRDefault="00107401" w:rsidP="00107401">
      <w:pPr>
        <w:pStyle w:val="ListParagraph"/>
        <w:numPr>
          <w:ilvl w:val="0"/>
          <w:numId w:val="28"/>
        </w:numPr>
        <w:overflowPunct/>
        <w:autoSpaceDE/>
        <w:autoSpaceDN/>
        <w:adjustRightInd/>
        <w:contextualSpacing/>
        <w:textAlignment w:val="auto"/>
        <w:rPr>
          <w:rFonts w:ascii="Arial" w:hAnsi="Arial" w:cs="Arial"/>
          <w:sz w:val="22"/>
          <w:szCs w:val="22"/>
        </w:rPr>
      </w:pPr>
      <w:r w:rsidRPr="00447CC4">
        <w:rPr>
          <w:rFonts w:ascii="Arial" w:hAnsi="Arial" w:cs="Arial"/>
          <w:sz w:val="22"/>
          <w:szCs w:val="22"/>
        </w:rPr>
        <w:t>Scheduling interviews between assignment site and participant.</w:t>
      </w:r>
    </w:p>
    <w:p w:rsidR="00107401" w:rsidRPr="00447CC4" w:rsidRDefault="00107401" w:rsidP="00107401">
      <w:pPr>
        <w:pStyle w:val="ListParagraph"/>
        <w:numPr>
          <w:ilvl w:val="0"/>
          <w:numId w:val="28"/>
        </w:numPr>
        <w:overflowPunct/>
        <w:autoSpaceDE/>
        <w:autoSpaceDN/>
        <w:adjustRightInd/>
        <w:contextualSpacing/>
        <w:textAlignment w:val="auto"/>
        <w:rPr>
          <w:rFonts w:ascii="Arial" w:hAnsi="Arial" w:cs="Arial"/>
          <w:sz w:val="22"/>
          <w:szCs w:val="22"/>
        </w:rPr>
      </w:pPr>
      <w:r w:rsidRPr="00447CC4">
        <w:rPr>
          <w:rFonts w:ascii="Arial" w:hAnsi="Arial" w:cs="Arial"/>
          <w:sz w:val="22"/>
          <w:szCs w:val="22"/>
        </w:rPr>
        <w:t>Contractor follow-up with site and participant to ascertain results of interview.</w:t>
      </w:r>
    </w:p>
    <w:p w:rsidR="00107401" w:rsidRPr="00447CC4" w:rsidRDefault="00107401" w:rsidP="00107401">
      <w:pPr>
        <w:pStyle w:val="ListParagraph"/>
        <w:numPr>
          <w:ilvl w:val="0"/>
          <w:numId w:val="28"/>
        </w:numPr>
        <w:overflowPunct/>
        <w:autoSpaceDE/>
        <w:autoSpaceDN/>
        <w:adjustRightInd/>
        <w:contextualSpacing/>
        <w:textAlignment w:val="auto"/>
        <w:rPr>
          <w:rFonts w:ascii="Arial" w:hAnsi="Arial" w:cs="Arial"/>
          <w:sz w:val="22"/>
          <w:szCs w:val="22"/>
        </w:rPr>
      </w:pPr>
      <w:r w:rsidRPr="00447CC4">
        <w:rPr>
          <w:rFonts w:ascii="Arial" w:hAnsi="Arial" w:cs="Arial"/>
          <w:sz w:val="22"/>
          <w:szCs w:val="22"/>
        </w:rPr>
        <w:t>If refused by the participant and/or site, determine if participant is non-compliant with program requirements and/or modify future referrals for that site.</w:t>
      </w:r>
    </w:p>
    <w:p w:rsidR="00107401" w:rsidRPr="00447CC4" w:rsidRDefault="00107401" w:rsidP="00107401">
      <w:pPr>
        <w:ind w:firstLine="720"/>
        <w:rPr>
          <w:sz w:val="22"/>
          <w:szCs w:val="22"/>
        </w:rPr>
      </w:pPr>
      <w:r w:rsidRPr="00447CC4">
        <w:rPr>
          <w:sz w:val="22"/>
          <w:szCs w:val="22"/>
        </w:rPr>
        <w:t>If the assignment is accepted, confirm attendance, reporting requirements with the site and participant.</w:t>
      </w:r>
    </w:p>
    <w:p w:rsidR="00107401" w:rsidRPr="00447CC4" w:rsidRDefault="00107401" w:rsidP="00107401">
      <w:pPr>
        <w:pStyle w:val="NoSpacing"/>
        <w:ind w:left="720"/>
        <w:jc w:val="both"/>
        <w:rPr>
          <w:rFonts w:eastAsia="Calibri"/>
          <w:sz w:val="22"/>
          <w:szCs w:val="22"/>
        </w:rPr>
      </w:pPr>
    </w:p>
    <w:p w:rsidR="00107401" w:rsidRPr="00447CC4" w:rsidRDefault="00107401" w:rsidP="00107401">
      <w:pPr>
        <w:pStyle w:val="ListParagraph"/>
        <w:numPr>
          <w:ilvl w:val="0"/>
          <w:numId w:val="27"/>
        </w:numPr>
        <w:tabs>
          <w:tab w:val="left" w:pos="900"/>
          <w:tab w:val="left" w:pos="990"/>
        </w:tabs>
        <w:overflowPunct/>
        <w:autoSpaceDE/>
        <w:autoSpaceDN/>
        <w:adjustRightInd/>
        <w:contextualSpacing/>
        <w:textAlignment w:val="auto"/>
        <w:rPr>
          <w:rFonts w:ascii="Arial" w:hAnsi="Arial" w:cs="Arial"/>
          <w:b/>
          <w:sz w:val="22"/>
          <w:szCs w:val="22"/>
        </w:rPr>
      </w:pPr>
      <w:r w:rsidRPr="00447CC4">
        <w:rPr>
          <w:rFonts w:ascii="Arial" w:hAnsi="Arial" w:cs="Arial"/>
          <w:b/>
          <w:sz w:val="22"/>
          <w:szCs w:val="22"/>
        </w:rPr>
        <w:t>Reporting and Monitoring</w:t>
      </w:r>
    </w:p>
    <w:p w:rsidR="00107401" w:rsidRPr="00447CC4" w:rsidRDefault="00107401" w:rsidP="00107401">
      <w:pPr>
        <w:ind w:firstLine="720"/>
        <w:rPr>
          <w:sz w:val="22"/>
          <w:szCs w:val="22"/>
        </w:rPr>
      </w:pPr>
      <w:r w:rsidRPr="00447CC4">
        <w:rPr>
          <w:sz w:val="22"/>
          <w:szCs w:val="22"/>
        </w:rPr>
        <w:t xml:space="preserve">The vendor must: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Monitor participant performance and work with the participant to ensure good progress.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Be expected to report participant attendance on a weekly or monthly basis and may be required to submit this data both manually and by entering the data in the DSS Systems.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Individually record events and enter them in the alert and case comment sections of the DSS system.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Enter data to report performance, attendance, and services received.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Be able to follow and report on participants when they have become employed and leave the SNAP program.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Identify participant who may warrant dis-enrollment and provide DSS with the reasons why a participant should be dis-enrolled, within two (2) days of participant’s non-compliance.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Use DSS case comments to send alerts and case comments to DSS case workers.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Input data daily.  </w:t>
      </w:r>
    </w:p>
    <w:p w:rsidR="00107401" w:rsidRPr="00447CC4" w:rsidRDefault="00107401" w:rsidP="00107401">
      <w:pPr>
        <w:pStyle w:val="ListParagraph"/>
        <w:numPr>
          <w:ilvl w:val="0"/>
          <w:numId w:val="22"/>
        </w:numPr>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 xml:space="preserve">Provide accurate and timely documentation as required in order to receive performance payments.  </w:t>
      </w:r>
    </w:p>
    <w:p w:rsidR="00107401" w:rsidRPr="00447CC4" w:rsidRDefault="00107401" w:rsidP="00107401">
      <w:pPr>
        <w:pStyle w:val="ListParagraph"/>
        <w:numPr>
          <w:ilvl w:val="0"/>
          <w:numId w:val="22"/>
        </w:numPr>
        <w:tabs>
          <w:tab w:val="left" w:pos="1080"/>
        </w:tabs>
        <w:overflowPunct/>
        <w:autoSpaceDE/>
        <w:autoSpaceDN/>
        <w:adjustRightInd/>
        <w:ind w:hanging="450"/>
        <w:contextualSpacing/>
        <w:textAlignment w:val="auto"/>
        <w:rPr>
          <w:rFonts w:ascii="Arial" w:hAnsi="Arial" w:cs="Arial"/>
          <w:sz w:val="22"/>
          <w:szCs w:val="22"/>
        </w:rPr>
      </w:pPr>
      <w:r w:rsidRPr="00447CC4">
        <w:rPr>
          <w:rFonts w:ascii="Arial" w:hAnsi="Arial" w:cs="Arial"/>
          <w:sz w:val="22"/>
          <w:szCs w:val="22"/>
        </w:rPr>
        <w:t>Must provide monthly participant reports, financial reports and other reports      as needed.</w:t>
      </w:r>
    </w:p>
    <w:p w:rsidR="00107401" w:rsidRPr="00447CC4" w:rsidRDefault="00107401" w:rsidP="00107401">
      <w:pPr>
        <w:pStyle w:val="ListParagraph"/>
        <w:tabs>
          <w:tab w:val="left" w:pos="1080"/>
        </w:tabs>
        <w:ind w:left="1530"/>
        <w:rPr>
          <w:rFonts w:ascii="Arial" w:hAnsi="Arial" w:cs="Arial"/>
          <w:sz w:val="22"/>
          <w:szCs w:val="22"/>
        </w:rPr>
      </w:pPr>
    </w:p>
    <w:p w:rsidR="00107401" w:rsidRPr="00BD2B24" w:rsidRDefault="00107401" w:rsidP="00107401">
      <w:pPr>
        <w:tabs>
          <w:tab w:val="left" w:pos="1080"/>
        </w:tabs>
        <w:ind w:left="720"/>
        <w:rPr>
          <w:sz w:val="22"/>
          <w:szCs w:val="22"/>
        </w:rPr>
      </w:pPr>
      <w:r w:rsidRPr="00BD2B24">
        <w:rPr>
          <w:sz w:val="22"/>
          <w:szCs w:val="22"/>
        </w:rPr>
        <w:t>Vendors must explain the method used to track participants, collect data, and backup data for all reporting requirements. The reporting requirements will be collected and reported quarterly with the fourth quarter also including yearly totals.  It is expected that all reporting requirements will be able to be met for the initial reporting period.  See Appendix C Mandatory Reporting Requirements.</w:t>
      </w:r>
    </w:p>
    <w:p w:rsidR="00107401" w:rsidRPr="00BD2B24" w:rsidRDefault="00107401" w:rsidP="00107401">
      <w:pPr>
        <w:tabs>
          <w:tab w:val="left" w:pos="1080"/>
        </w:tabs>
        <w:ind w:left="720"/>
        <w:rPr>
          <w:sz w:val="22"/>
          <w:szCs w:val="22"/>
        </w:rPr>
      </w:pPr>
    </w:p>
    <w:p w:rsidR="00107401" w:rsidRPr="00BD2B24" w:rsidRDefault="00107401" w:rsidP="00107401">
      <w:pPr>
        <w:pStyle w:val="BodyText2"/>
        <w:numPr>
          <w:ilvl w:val="0"/>
          <w:numId w:val="27"/>
        </w:numPr>
        <w:spacing w:after="0" w:line="240" w:lineRule="auto"/>
        <w:rPr>
          <w:b/>
          <w:sz w:val="22"/>
          <w:szCs w:val="22"/>
        </w:rPr>
      </w:pPr>
      <w:r w:rsidRPr="00BD2B24">
        <w:rPr>
          <w:b/>
          <w:sz w:val="22"/>
          <w:szCs w:val="22"/>
        </w:rPr>
        <w:t xml:space="preserve">Automated Linkages </w:t>
      </w:r>
    </w:p>
    <w:p w:rsidR="00107401" w:rsidRPr="00BD2B24" w:rsidRDefault="00107401" w:rsidP="00107401">
      <w:pPr>
        <w:pStyle w:val="BodyText2"/>
        <w:spacing w:after="0" w:line="240" w:lineRule="auto"/>
        <w:rPr>
          <w:color w:val="538135" w:themeColor="accent6" w:themeShade="BF"/>
          <w:sz w:val="22"/>
          <w:szCs w:val="22"/>
        </w:rPr>
      </w:pPr>
    </w:p>
    <w:p w:rsidR="00107401" w:rsidRPr="00BD2B24" w:rsidRDefault="00107401" w:rsidP="00107401">
      <w:pPr>
        <w:numPr>
          <w:ilvl w:val="0"/>
          <w:numId w:val="19"/>
        </w:numPr>
        <w:ind w:left="1530" w:hanging="450"/>
        <w:rPr>
          <w:sz w:val="22"/>
          <w:szCs w:val="22"/>
        </w:rPr>
      </w:pPr>
      <w:r w:rsidRPr="00BD2B24">
        <w:rPr>
          <w:sz w:val="22"/>
          <w:szCs w:val="22"/>
        </w:rPr>
        <w:t>Vendors must be able to access all DSS Systems including (AWW) the automat</w:t>
      </w:r>
      <w:r w:rsidRPr="00FF640A">
        <w:t xml:space="preserve">ed eligibility system. The selected contractor will provide computers on their own Internet service </w:t>
      </w:r>
      <w:r w:rsidRPr="00BD2B24">
        <w:rPr>
          <w:sz w:val="22"/>
          <w:szCs w:val="22"/>
        </w:rPr>
        <w:t xml:space="preserve">account that provide them access to the internet.  The contractor is responsible to meet state </w:t>
      </w:r>
      <w:r w:rsidRPr="00BD2B24">
        <w:rPr>
          <w:sz w:val="22"/>
          <w:szCs w:val="22"/>
        </w:rPr>
        <w:lastRenderedPageBreak/>
        <w:t xml:space="preserve">defined remote access requirements. Any cost to replace or upgrade PCs or software in order to access any automated system including (AWW) system will be borne by the contractor. </w:t>
      </w:r>
    </w:p>
    <w:p w:rsidR="00107401" w:rsidRPr="00BD2B24" w:rsidRDefault="00107401" w:rsidP="00107401">
      <w:pPr>
        <w:numPr>
          <w:ilvl w:val="0"/>
          <w:numId w:val="19"/>
        </w:numPr>
        <w:ind w:left="1530" w:hanging="450"/>
        <w:jc w:val="both"/>
        <w:rPr>
          <w:sz w:val="22"/>
          <w:szCs w:val="22"/>
        </w:rPr>
      </w:pPr>
      <w:r w:rsidRPr="00BD2B24">
        <w:rPr>
          <w:sz w:val="22"/>
          <w:szCs w:val="22"/>
        </w:rPr>
        <w:t>Vendors is responsible for assigning an IT Technician to support contractor PC issues.</w:t>
      </w:r>
    </w:p>
    <w:p w:rsidR="00107401" w:rsidRPr="00BD2B24" w:rsidRDefault="00107401" w:rsidP="00107401">
      <w:pPr>
        <w:numPr>
          <w:ilvl w:val="0"/>
          <w:numId w:val="19"/>
        </w:numPr>
        <w:ind w:left="1530" w:hanging="450"/>
        <w:jc w:val="both"/>
        <w:rPr>
          <w:sz w:val="22"/>
          <w:szCs w:val="22"/>
        </w:rPr>
      </w:pPr>
      <w:r w:rsidRPr="00BD2B24">
        <w:rPr>
          <w:sz w:val="22"/>
          <w:szCs w:val="22"/>
        </w:rPr>
        <w:t>Vendor must have Internet access. Network Connection: High speed internet connection, actual bandwidth requirements are highly dependent on the number of users sharing the connection.</w:t>
      </w:r>
    </w:p>
    <w:p w:rsidR="00107401" w:rsidRPr="00BD2B24" w:rsidRDefault="00107401" w:rsidP="00107401">
      <w:pPr>
        <w:numPr>
          <w:ilvl w:val="0"/>
          <w:numId w:val="19"/>
        </w:numPr>
        <w:ind w:left="1530" w:hanging="450"/>
        <w:rPr>
          <w:sz w:val="22"/>
          <w:szCs w:val="22"/>
        </w:rPr>
      </w:pPr>
      <w:r w:rsidRPr="00BD2B24">
        <w:rPr>
          <w:sz w:val="22"/>
          <w:szCs w:val="22"/>
        </w:rPr>
        <w:t>Vendor must submit the appropriate paperwork to obtain a SSL VPN account and appropriate domain accounts to access any system including AWW.</w:t>
      </w:r>
    </w:p>
    <w:p w:rsidR="00107401" w:rsidRPr="00BD2B24" w:rsidRDefault="00107401" w:rsidP="00107401">
      <w:pPr>
        <w:numPr>
          <w:ilvl w:val="0"/>
          <w:numId w:val="19"/>
        </w:numPr>
        <w:ind w:left="1530" w:hanging="450"/>
        <w:rPr>
          <w:sz w:val="22"/>
          <w:szCs w:val="22"/>
        </w:rPr>
      </w:pPr>
      <w:r w:rsidRPr="00BD2B24">
        <w:rPr>
          <w:sz w:val="22"/>
          <w:szCs w:val="22"/>
        </w:rPr>
        <w:t xml:space="preserve">Vendor will access AWW via SSL/VPN using the following link. </w:t>
      </w:r>
      <w:hyperlink r:id="rId20" w:history="1">
        <w:r w:rsidRPr="00BD2B24">
          <w:rPr>
            <w:rStyle w:val="Hyperlink"/>
            <w:sz w:val="22"/>
            <w:szCs w:val="22"/>
          </w:rPr>
          <w:t>https://access.delaware.gov</w:t>
        </w:r>
      </w:hyperlink>
      <w:r w:rsidRPr="00BD2B24">
        <w:rPr>
          <w:sz w:val="22"/>
          <w:szCs w:val="22"/>
        </w:rPr>
        <w:t xml:space="preserve">. Once connected to VPN, the AWW URL </w:t>
      </w:r>
      <w:hyperlink r:id="rId21" w:history="1">
        <w:r w:rsidRPr="00BD2B24">
          <w:rPr>
            <w:rStyle w:val="Hyperlink"/>
            <w:sz w:val="22"/>
            <w:szCs w:val="22"/>
          </w:rPr>
          <w:t>https://assistww.dhss.state.de.us/DSS_WorkerWeb/Login.aspx</w:t>
        </w:r>
      </w:hyperlink>
      <w:r w:rsidRPr="00BD2B24">
        <w:rPr>
          <w:sz w:val="22"/>
          <w:szCs w:val="22"/>
        </w:rPr>
        <w:t xml:space="preserve"> will need to be copied and pasted into a separate browser tab. </w:t>
      </w:r>
    </w:p>
    <w:p w:rsidR="00107401" w:rsidRPr="00BD2B24" w:rsidRDefault="00107401" w:rsidP="00107401">
      <w:pPr>
        <w:numPr>
          <w:ilvl w:val="0"/>
          <w:numId w:val="19"/>
        </w:numPr>
        <w:ind w:left="1530" w:hanging="450"/>
        <w:jc w:val="both"/>
        <w:rPr>
          <w:sz w:val="22"/>
          <w:szCs w:val="22"/>
        </w:rPr>
      </w:pPr>
      <w:r w:rsidRPr="00BD2B24">
        <w:rPr>
          <w:sz w:val="22"/>
          <w:szCs w:val="22"/>
        </w:rPr>
        <w:t>Vendor users will be issued a DHSS APPS domain/WW ID and password.</w:t>
      </w:r>
    </w:p>
    <w:p w:rsidR="00107401" w:rsidRPr="00BD2B24" w:rsidRDefault="00107401" w:rsidP="00107401">
      <w:pPr>
        <w:numPr>
          <w:ilvl w:val="0"/>
          <w:numId w:val="19"/>
        </w:numPr>
        <w:ind w:left="1530" w:hanging="450"/>
        <w:jc w:val="both"/>
        <w:rPr>
          <w:sz w:val="22"/>
          <w:szCs w:val="22"/>
        </w:rPr>
      </w:pPr>
      <w:r w:rsidRPr="00BD2B24">
        <w:rPr>
          <w:sz w:val="22"/>
          <w:szCs w:val="22"/>
        </w:rPr>
        <w:t xml:space="preserve">In addition, the Vendor </w:t>
      </w:r>
      <w:r w:rsidRPr="00BD2B24">
        <w:rPr>
          <w:b/>
          <w:bCs/>
          <w:sz w:val="22"/>
          <w:szCs w:val="22"/>
          <w:u w:val="single"/>
        </w:rPr>
        <w:t>must</w:t>
      </w:r>
      <w:r w:rsidRPr="00BD2B24">
        <w:rPr>
          <w:sz w:val="22"/>
          <w:szCs w:val="22"/>
          <w:u w:val="single"/>
        </w:rPr>
        <w:t xml:space="preserve"> </w:t>
      </w:r>
      <w:r w:rsidRPr="00BD2B24">
        <w:rPr>
          <w:sz w:val="22"/>
          <w:szCs w:val="22"/>
        </w:rPr>
        <w:t>have the capability of sending and receiving faxes.</w:t>
      </w:r>
    </w:p>
    <w:p w:rsidR="00107401" w:rsidRDefault="00107401" w:rsidP="00107401">
      <w:pPr>
        <w:ind w:left="720"/>
        <w:jc w:val="both"/>
      </w:pPr>
    </w:p>
    <w:p w:rsidR="00107401" w:rsidRDefault="00107401" w:rsidP="00107401">
      <w:pPr>
        <w:ind w:left="720"/>
        <w:jc w:val="both"/>
      </w:pPr>
    </w:p>
    <w:p w:rsidR="00107401" w:rsidRDefault="00107401" w:rsidP="00107401">
      <w:pPr>
        <w:ind w:left="720"/>
        <w:jc w:val="both"/>
      </w:pPr>
    </w:p>
    <w:p w:rsidR="00107401" w:rsidRDefault="00107401" w:rsidP="00107401">
      <w:pPr>
        <w:ind w:left="720"/>
        <w:jc w:val="both"/>
      </w:pPr>
    </w:p>
    <w:p w:rsidR="00107401" w:rsidRDefault="00107401" w:rsidP="00107401">
      <w:pPr>
        <w:ind w:left="720"/>
        <w:jc w:val="both"/>
      </w:pPr>
    </w:p>
    <w:p w:rsidR="00107401" w:rsidRPr="00FF640A" w:rsidRDefault="00107401" w:rsidP="00107401">
      <w:pPr>
        <w:ind w:left="720"/>
        <w:jc w:val="both"/>
      </w:pPr>
    </w:p>
    <w:p w:rsidR="00107401" w:rsidRPr="00BD2B24" w:rsidRDefault="00107401" w:rsidP="00107401">
      <w:pPr>
        <w:ind w:firstLine="720"/>
        <w:rPr>
          <w:b/>
          <w:bCs/>
          <w:sz w:val="22"/>
          <w:szCs w:val="22"/>
          <w:u w:val="single"/>
        </w:rPr>
      </w:pPr>
      <w:r w:rsidRPr="00BD2B24">
        <w:rPr>
          <w:b/>
          <w:bCs/>
          <w:sz w:val="22"/>
          <w:szCs w:val="22"/>
          <w:u w:val="single"/>
        </w:rPr>
        <w:t>Minimum Hardware/Software Specifications for Workstations</w:t>
      </w:r>
    </w:p>
    <w:tbl>
      <w:tblPr>
        <w:tblW w:w="0" w:type="auto"/>
        <w:tblInd w:w="720" w:type="dxa"/>
        <w:tblCellMar>
          <w:left w:w="0" w:type="dxa"/>
          <w:right w:w="0" w:type="dxa"/>
        </w:tblCellMar>
        <w:tblLook w:val="04A0" w:firstRow="1" w:lastRow="0" w:firstColumn="1" w:lastColumn="0" w:noHBand="0" w:noVBand="1"/>
      </w:tblPr>
      <w:tblGrid>
        <w:gridCol w:w="2176"/>
        <w:gridCol w:w="4322"/>
      </w:tblGrid>
      <w:tr w:rsidR="00107401" w:rsidRPr="00BD2B24" w:rsidTr="008952F7">
        <w:tc>
          <w:tcPr>
            <w:tcW w:w="2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Memory</w:t>
            </w:r>
          </w:p>
        </w:tc>
        <w:tc>
          <w:tcPr>
            <w:tcW w:w="4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4 GB RAM minimum.  8 GB recommended</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Hard Disk:</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 xml:space="preserve">250GB SATA Hard Disk Drive. </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CPU Support:</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 xml:space="preserve">3rd Gen Intel Core i5 Quad Core Processor or greater </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Drive:</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DVD-ROM drive.</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Display:</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1280x1024 or greater</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Keyboard:</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Standard USB Keyboard</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Pointing Device:</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USB Optical Mouse</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Operating System:</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Windows 7  64-Bit</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Browser:</w:t>
            </w:r>
          </w:p>
        </w:tc>
        <w:tc>
          <w:tcPr>
            <w:tcW w:w="4322" w:type="dxa"/>
            <w:tcBorders>
              <w:top w:val="nil"/>
              <w:left w:val="nil"/>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Internet Explorer 9 or greater with compatibility mode disabled and JavaScript/Cookies enabled.</w:t>
            </w:r>
          </w:p>
        </w:tc>
      </w:tr>
      <w:tr w:rsidR="00107401" w:rsidRPr="00BD2B24" w:rsidTr="008952F7">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401" w:rsidRPr="00BD2B24" w:rsidRDefault="00107401" w:rsidP="008952F7">
            <w:pPr>
              <w:rPr>
                <w:sz w:val="22"/>
                <w:szCs w:val="22"/>
              </w:rPr>
            </w:pPr>
            <w:r w:rsidRPr="00BD2B24">
              <w:rPr>
                <w:sz w:val="22"/>
                <w:szCs w:val="22"/>
              </w:rPr>
              <w:t>Network Adapter:</w:t>
            </w:r>
          </w:p>
        </w:tc>
        <w:tc>
          <w:tcPr>
            <w:tcW w:w="4322" w:type="dxa"/>
            <w:tcBorders>
              <w:top w:val="nil"/>
              <w:left w:val="nil"/>
              <w:bottom w:val="single" w:sz="8" w:space="0" w:color="auto"/>
              <w:right w:val="single" w:sz="8" w:space="0" w:color="auto"/>
            </w:tcBorders>
            <w:tcMar>
              <w:top w:w="0" w:type="dxa"/>
              <w:left w:w="108" w:type="dxa"/>
              <w:bottom w:w="0" w:type="dxa"/>
              <w:right w:w="108" w:type="dxa"/>
            </w:tcMar>
          </w:tcPr>
          <w:p w:rsidR="00107401" w:rsidRPr="00BD2B24" w:rsidRDefault="00107401" w:rsidP="008952F7">
            <w:pPr>
              <w:rPr>
                <w:sz w:val="22"/>
                <w:szCs w:val="22"/>
              </w:rPr>
            </w:pPr>
            <w:r w:rsidRPr="00BD2B24">
              <w:rPr>
                <w:sz w:val="22"/>
                <w:szCs w:val="22"/>
              </w:rPr>
              <w:t>10/100 Mbps minimum, 1,000 Mbps recommended</w:t>
            </w:r>
          </w:p>
          <w:p w:rsidR="00107401" w:rsidRPr="00BD2B24" w:rsidRDefault="00107401" w:rsidP="008952F7">
            <w:pPr>
              <w:rPr>
                <w:sz w:val="22"/>
                <w:szCs w:val="22"/>
              </w:rPr>
            </w:pPr>
          </w:p>
        </w:tc>
      </w:tr>
    </w:tbl>
    <w:p w:rsidR="00107401" w:rsidRDefault="00107401" w:rsidP="00107401">
      <w:pPr>
        <w:pStyle w:val="BodyText2"/>
        <w:spacing w:line="240" w:lineRule="auto"/>
        <w:ind w:left="720"/>
        <w:rPr>
          <w:b/>
          <w:sz w:val="22"/>
          <w:szCs w:val="22"/>
        </w:rPr>
      </w:pPr>
    </w:p>
    <w:p w:rsidR="00107401" w:rsidRPr="007104FC" w:rsidRDefault="00107401" w:rsidP="00107401">
      <w:pPr>
        <w:pStyle w:val="BodyText2"/>
        <w:numPr>
          <w:ilvl w:val="0"/>
          <w:numId w:val="27"/>
        </w:numPr>
        <w:spacing w:line="240" w:lineRule="auto"/>
        <w:rPr>
          <w:b/>
          <w:sz w:val="22"/>
          <w:szCs w:val="22"/>
        </w:rPr>
      </w:pPr>
      <w:r w:rsidRPr="007104FC">
        <w:rPr>
          <w:b/>
          <w:sz w:val="22"/>
          <w:szCs w:val="22"/>
        </w:rPr>
        <w:t xml:space="preserve">Budget </w:t>
      </w:r>
    </w:p>
    <w:p w:rsidR="00107401" w:rsidRDefault="00107401" w:rsidP="00107401">
      <w:pPr>
        <w:pStyle w:val="BodyText2"/>
        <w:spacing w:line="240" w:lineRule="auto"/>
        <w:ind w:left="360"/>
      </w:pPr>
      <w:r w:rsidRPr="00870FF9">
        <w:rPr>
          <w:sz w:val="22"/>
          <w:szCs w:val="22"/>
        </w:rPr>
        <w:t xml:space="preserve">Vendor will submit a line item budget, for each contract year, using a format mirroring that in </w:t>
      </w:r>
      <w:r w:rsidRPr="00C32F79">
        <w:rPr>
          <w:sz w:val="22"/>
          <w:szCs w:val="22"/>
        </w:rPr>
        <w:t>Appendices D &amp; E. Modifications</w:t>
      </w:r>
      <w:r w:rsidRPr="00870FF9">
        <w:rPr>
          <w:sz w:val="22"/>
          <w:szCs w:val="22"/>
        </w:rPr>
        <w:t xml:space="preserve"> to the budget after the award must be approved by the Division of Social Services.  </w:t>
      </w:r>
    </w:p>
    <w:p w:rsidR="00107401" w:rsidRPr="00B5636E" w:rsidRDefault="00107401" w:rsidP="00107401">
      <w:pPr>
        <w:pStyle w:val="BodyText2"/>
        <w:tabs>
          <w:tab w:val="num" w:pos="1170"/>
        </w:tabs>
        <w:spacing w:after="0" w:line="240" w:lineRule="auto"/>
        <w:ind w:left="720"/>
      </w:pPr>
    </w:p>
    <w:p w:rsidR="00107401" w:rsidRDefault="00107401" w:rsidP="00107401">
      <w:pPr>
        <w:pStyle w:val="Heading1"/>
        <w:numPr>
          <w:ilvl w:val="0"/>
          <w:numId w:val="0"/>
        </w:numPr>
        <w:jc w:val="center"/>
        <w:rPr>
          <w:sz w:val="24"/>
          <w:szCs w:val="24"/>
        </w:rPr>
      </w:pPr>
    </w:p>
    <w:p w:rsidR="00107401" w:rsidRDefault="00107401" w:rsidP="00107401"/>
    <w:p w:rsidR="00107401" w:rsidRDefault="00107401" w:rsidP="00107401"/>
    <w:p w:rsidR="00107401" w:rsidRPr="0070443C" w:rsidRDefault="00107401" w:rsidP="00107401"/>
    <w:p w:rsidR="00107401" w:rsidRDefault="00107401" w:rsidP="00107401"/>
    <w:p w:rsidR="00107401" w:rsidRDefault="00107401" w:rsidP="00107401"/>
    <w:p w:rsidR="00107401" w:rsidRDefault="00107401" w:rsidP="00107401">
      <w:pPr>
        <w:pStyle w:val="Heading1"/>
        <w:numPr>
          <w:ilvl w:val="0"/>
          <w:numId w:val="0"/>
        </w:numPr>
        <w:jc w:val="center"/>
        <w:rPr>
          <w:sz w:val="24"/>
          <w:szCs w:val="24"/>
        </w:rPr>
      </w:pPr>
      <w:r>
        <w:rPr>
          <w:sz w:val="24"/>
          <w:szCs w:val="24"/>
        </w:rPr>
        <w:lastRenderedPageBreak/>
        <w:t>Appendix C</w:t>
      </w:r>
      <w:r w:rsidRPr="00A32506">
        <w:rPr>
          <w:sz w:val="24"/>
          <w:szCs w:val="24"/>
        </w:rPr>
        <w:t xml:space="preserve"> </w:t>
      </w:r>
      <w:r>
        <w:rPr>
          <w:sz w:val="24"/>
          <w:szCs w:val="24"/>
        </w:rPr>
        <w:t>–</w:t>
      </w:r>
      <w:r w:rsidRPr="00A32506">
        <w:rPr>
          <w:sz w:val="24"/>
          <w:szCs w:val="24"/>
        </w:rPr>
        <w:t xml:space="preserve"> </w:t>
      </w:r>
      <w:r>
        <w:rPr>
          <w:sz w:val="24"/>
          <w:szCs w:val="24"/>
        </w:rPr>
        <w:t>Mandatory Reporting Requirements</w:t>
      </w:r>
    </w:p>
    <w:p w:rsidR="00107401" w:rsidRDefault="00107401" w:rsidP="00107401">
      <w:pPr>
        <w:rPr>
          <w:rFonts w:cs="Times New Roman"/>
          <w:b/>
          <w:sz w:val="22"/>
          <w:u w:val="single"/>
        </w:rPr>
      </w:pPr>
    </w:p>
    <w:p w:rsidR="00107401" w:rsidRPr="0088102E" w:rsidRDefault="00107401" w:rsidP="00107401">
      <w:pPr>
        <w:rPr>
          <w:rFonts w:cs="Times New Roman"/>
          <w:b/>
          <w:sz w:val="22"/>
          <w:u w:val="single"/>
        </w:rPr>
      </w:pPr>
      <w:r w:rsidRPr="0088102E">
        <w:rPr>
          <w:rFonts w:cs="Times New Roman"/>
          <w:b/>
          <w:sz w:val="22"/>
          <w:u w:val="single"/>
        </w:rPr>
        <w:t>Reporting Measures</w:t>
      </w:r>
      <w:r>
        <w:rPr>
          <w:rFonts w:cs="Times New Roman"/>
          <w:b/>
          <w:sz w:val="22"/>
          <w:u w:val="single"/>
        </w:rPr>
        <w:t xml:space="preserve"> </w:t>
      </w:r>
    </w:p>
    <w:p w:rsidR="00107401" w:rsidRPr="0088102E" w:rsidRDefault="00107401" w:rsidP="00107401">
      <w:pPr>
        <w:jc w:val="center"/>
        <w:rPr>
          <w:rFonts w:cs="Times New Roman"/>
          <w:b/>
          <w:sz w:val="22"/>
        </w:rPr>
      </w:pPr>
    </w:p>
    <w:tbl>
      <w:tblPr>
        <w:tblStyle w:val="TableGrid"/>
        <w:tblW w:w="10908" w:type="dxa"/>
        <w:tblLayout w:type="fixed"/>
        <w:tblLook w:val="04A0" w:firstRow="1" w:lastRow="0" w:firstColumn="1" w:lastColumn="0" w:noHBand="0" w:noVBand="1"/>
      </w:tblPr>
      <w:tblGrid>
        <w:gridCol w:w="3978"/>
        <w:gridCol w:w="2520"/>
        <w:gridCol w:w="1260"/>
        <w:gridCol w:w="1620"/>
        <w:gridCol w:w="1530"/>
      </w:tblGrid>
      <w:tr w:rsidR="00107401" w:rsidRPr="0088102E" w:rsidTr="008952F7">
        <w:trPr>
          <w:tblHeader/>
        </w:trPr>
        <w:tc>
          <w:tcPr>
            <w:tcW w:w="3978"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Reporting Measure</w:t>
            </w:r>
          </w:p>
        </w:tc>
        <w:tc>
          <w:tcPr>
            <w:tcW w:w="252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Data Source</w:t>
            </w:r>
            <w:r>
              <w:rPr>
                <w:rFonts w:cs="Times New Roman"/>
                <w:b/>
                <w:sz w:val="22"/>
              </w:rPr>
              <w:t xml:space="preserve"> and Time Period</w:t>
            </w:r>
          </w:p>
        </w:tc>
        <w:tc>
          <w:tcPr>
            <w:tcW w:w="126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Value</w:t>
            </w:r>
          </w:p>
        </w:tc>
        <w:tc>
          <w:tcPr>
            <w:tcW w:w="162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Numerator</w:t>
            </w:r>
          </w:p>
        </w:tc>
        <w:tc>
          <w:tcPr>
            <w:tcW w:w="153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Denominator</w:t>
            </w:r>
          </w:p>
        </w:tc>
      </w:tr>
      <w:tr w:rsidR="00107401" w:rsidRPr="0088102E" w:rsidTr="008952F7">
        <w:tc>
          <w:tcPr>
            <w:tcW w:w="3978" w:type="dxa"/>
          </w:tcPr>
          <w:p w:rsidR="00107401" w:rsidRPr="0088102E" w:rsidRDefault="00107401" w:rsidP="008952F7">
            <w:pPr>
              <w:rPr>
                <w:rFonts w:cs="Times New Roman"/>
                <w:sz w:val="22"/>
              </w:rPr>
            </w:pPr>
            <w:r w:rsidRPr="0088102E">
              <w:rPr>
                <w:rFonts w:cs="Times New Roman"/>
                <w:sz w:val="22"/>
              </w:rPr>
              <w:t>1. Unsubsidized employment in 2</w:t>
            </w:r>
            <w:r w:rsidRPr="0088102E">
              <w:rPr>
                <w:rFonts w:cs="Times New Roman"/>
                <w:sz w:val="22"/>
                <w:vertAlign w:val="superscript"/>
              </w:rPr>
              <w:t>nd</w:t>
            </w:r>
            <w:r w:rsidRPr="0088102E">
              <w:rPr>
                <w:rFonts w:cs="Times New Roman"/>
                <w:sz w:val="22"/>
              </w:rPr>
              <w:t xml:space="preserve"> quarter after completion of participation in E&amp;T</w:t>
            </w:r>
          </w:p>
        </w:tc>
        <w:tc>
          <w:tcPr>
            <w:tcW w:w="2520" w:type="dxa"/>
            <w:vAlign w:val="center"/>
          </w:tcPr>
          <w:p w:rsidR="00107401" w:rsidRPr="0088102E" w:rsidRDefault="00107401" w:rsidP="008952F7">
            <w:pPr>
              <w:jc w:val="center"/>
              <w:rPr>
                <w:rFonts w:cs="Times New Roman"/>
                <w:b/>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620" w:type="dxa"/>
            <w:vAlign w:val="center"/>
          </w:tcPr>
          <w:p w:rsidR="00107401" w:rsidRDefault="00107401" w:rsidP="008952F7">
            <w:pPr>
              <w:rPr>
                <w:rFonts w:cs="Times New Roman"/>
                <w:sz w:val="22"/>
              </w:rPr>
            </w:pPr>
          </w:p>
          <w:p w:rsidR="00107401" w:rsidRPr="0088102E" w:rsidRDefault="00107401" w:rsidP="008952F7">
            <w:pPr>
              <w:jc w:val="center"/>
              <w:rPr>
                <w:rFonts w:cs="Times New Roman"/>
                <w:sz w:val="22"/>
              </w:rPr>
            </w:pPr>
            <w:r>
              <w:rPr>
                <w:noProof/>
              </w:rPr>
              <mc:AlternateContent>
                <mc:Choice Requires="wps">
                  <w:drawing>
                    <wp:anchor distT="0" distB="0" distL="114300" distR="114300" simplePos="0" relativeHeight="251660288" behindDoc="0" locked="0" layoutInCell="1" allowOverlap="1" wp14:anchorId="3F927DDF" wp14:editId="71F3B62A">
                      <wp:simplePos x="0" y="0"/>
                      <wp:positionH relativeFrom="column">
                        <wp:posOffset>765810</wp:posOffset>
                      </wp:positionH>
                      <wp:positionV relativeFrom="paragraph">
                        <wp:posOffset>165100</wp:posOffset>
                      </wp:positionV>
                      <wp:extent cx="434975" cy="2434590"/>
                      <wp:effectExtent l="0" t="0" r="79375" b="6096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975" cy="2434590"/>
                              </a:xfrm>
                              <a:prstGeom prst="straightConnector1">
                                <a:avLst/>
                              </a:prstGeom>
                              <a:ln>
                                <a:prstDash val="sysDash"/>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766C23" id="_x0000_t32" coordsize="21600,21600" o:spt="32" o:oned="t" path="m,l21600,21600e" filled="f">
                      <v:path arrowok="t" fillok="f" o:connecttype="none"/>
                      <o:lock v:ext="edit" shapetype="t"/>
                    </v:shapetype>
                    <v:shape id="Straight Arrow Connector 1" o:spid="_x0000_s1026" type="#_x0000_t32" style="position:absolute;margin-left:60.3pt;margin-top:13pt;width:34.25pt;height:1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" strokecolor="#5b9bd5 [3204]" strokeweight="1pt">
                      <v:stroke dashstyle="3 1" endarrow="open" joinstyle="miter"/>
                      <o:lock v:ext="edit" shapetype="f"/>
                    </v:shape>
                  </w:pict>
                </mc:Fallback>
              </mc:AlternateContent>
            </w:r>
            <w:r w:rsidRPr="0088102E">
              <w:rPr>
                <w:rFonts w:cs="Times New Roman"/>
                <w:sz w:val="22"/>
              </w:rPr>
              <w:t>[A]</w:t>
            </w: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[AA]</w:t>
            </w:r>
          </w:p>
        </w:tc>
      </w:tr>
      <w:tr w:rsidR="00107401" w:rsidRPr="0088102E" w:rsidTr="008952F7">
        <w:tc>
          <w:tcPr>
            <w:tcW w:w="3978" w:type="dxa"/>
          </w:tcPr>
          <w:p w:rsidR="00107401" w:rsidRPr="0088102E" w:rsidRDefault="00107401" w:rsidP="008952F7">
            <w:pPr>
              <w:rPr>
                <w:rFonts w:cs="Times New Roman"/>
                <w:sz w:val="22"/>
              </w:rPr>
            </w:pPr>
            <w:r w:rsidRPr="0088102E">
              <w:rPr>
                <w:rFonts w:cs="Times New Roman"/>
                <w:sz w:val="22"/>
              </w:rPr>
              <w:t>2. Median Quarterly Wages in 2</w:t>
            </w:r>
            <w:r w:rsidRPr="0088102E">
              <w:rPr>
                <w:rFonts w:cs="Times New Roman"/>
                <w:sz w:val="22"/>
                <w:vertAlign w:val="superscript"/>
              </w:rPr>
              <w:t>nd</w:t>
            </w:r>
            <w:r w:rsidRPr="0088102E">
              <w:rPr>
                <w:rFonts w:cs="Times New Roman"/>
                <w:sz w:val="22"/>
              </w:rPr>
              <w:t xml:space="preserve"> quarter after completion of participation in E&amp;T</w:t>
            </w:r>
          </w:p>
        </w:tc>
        <w:tc>
          <w:tcPr>
            <w:tcW w:w="2520" w:type="dxa"/>
            <w:vAlign w:val="center"/>
          </w:tcPr>
          <w:p w:rsidR="00107401" w:rsidRPr="0088102E" w:rsidRDefault="00107401" w:rsidP="008952F7">
            <w:pPr>
              <w:jc w:val="center"/>
              <w:rPr>
                <w:rFonts w:cs="Times New Roman"/>
                <w:b/>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620" w:type="dxa"/>
            <w:shd w:val="clear" w:color="auto" w:fill="BFBFBF" w:themeFill="background1" w:themeFillShade="BF"/>
            <w:vAlign w:val="center"/>
          </w:tcPr>
          <w:p w:rsidR="00107401" w:rsidRPr="0088102E" w:rsidRDefault="00107401" w:rsidP="008952F7">
            <w:pPr>
              <w:jc w:val="center"/>
              <w:rPr>
                <w:rFonts w:cs="Times New Roman"/>
                <w:sz w:val="22"/>
              </w:rPr>
            </w:pPr>
            <w:r w:rsidRPr="0088102E">
              <w:rPr>
                <w:rFonts w:cs="Times New Roman"/>
                <w:sz w:val="22"/>
              </w:rPr>
              <w:t>N/A</w:t>
            </w:r>
          </w:p>
        </w:tc>
        <w:tc>
          <w:tcPr>
            <w:tcW w:w="1530" w:type="dxa"/>
            <w:shd w:val="clear" w:color="auto" w:fill="BFBFBF" w:themeFill="background1" w:themeFillShade="BF"/>
            <w:vAlign w:val="center"/>
          </w:tcPr>
          <w:p w:rsidR="00107401" w:rsidRPr="0088102E" w:rsidRDefault="00107401" w:rsidP="008952F7">
            <w:pPr>
              <w:jc w:val="center"/>
              <w:rPr>
                <w:rFonts w:cs="Times New Roman"/>
                <w:sz w:val="22"/>
              </w:rPr>
            </w:pPr>
            <w:r w:rsidRPr="0088102E">
              <w:rPr>
                <w:rFonts w:cs="Times New Roman"/>
                <w:sz w:val="22"/>
              </w:rPr>
              <w:t>N/A</w:t>
            </w:r>
          </w:p>
        </w:tc>
      </w:tr>
      <w:tr w:rsidR="00107401" w:rsidRPr="0088102E" w:rsidTr="008952F7">
        <w:tc>
          <w:tcPr>
            <w:tcW w:w="3978" w:type="dxa"/>
          </w:tcPr>
          <w:p w:rsidR="00107401" w:rsidRPr="0088102E" w:rsidRDefault="00107401" w:rsidP="008952F7">
            <w:pPr>
              <w:rPr>
                <w:rFonts w:cs="Times New Roman"/>
                <w:sz w:val="22"/>
              </w:rPr>
            </w:pPr>
            <w:r w:rsidRPr="0088102E">
              <w:rPr>
                <w:rFonts w:cs="Times New Roman"/>
                <w:sz w:val="22"/>
              </w:rPr>
              <w:t>3. Unsubsidized employment in 4</w:t>
            </w:r>
            <w:r w:rsidRPr="0088102E">
              <w:rPr>
                <w:rFonts w:cs="Times New Roman"/>
                <w:sz w:val="22"/>
                <w:vertAlign w:val="superscript"/>
              </w:rPr>
              <w:t>th</w:t>
            </w:r>
            <w:r w:rsidRPr="0088102E">
              <w:rPr>
                <w:rFonts w:cs="Times New Roman"/>
                <w:sz w:val="22"/>
              </w:rPr>
              <w:t xml:space="preserve"> quarter after completion of participation in E&amp;T</w:t>
            </w:r>
          </w:p>
        </w:tc>
        <w:tc>
          <w:tcPr>
            <w:tcW w:w="2520" w:type="dxa"/>
            <w:vAlign w:val="center"/>
          </w:tcPr>
          <w:p w:rsidR="00107401" w:rsidRPr="0088102E" w:rsidRDefault="00107401" w:rsidP="008952F7">
            <w:pPr>
              <w:jc w:val="center"/>
              <w:rPr>
                <w:rFonts w:cs="Times New Roman"/>
                <w:b/>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620" w:type="dxa"/>
            <w:vAlign w:val="center"/>
          </w:tcPr>
          <w:p w:rsidR="00107401" w:rsidRPr="0088102E" w:rsidRDefault="00107401" w:rsidP="008952F7">
            <w:pPr>
              <w:jc w:val="center"/>
              <w:rPr>
                <w:rFonts w:cs="Times New Roman"/>
                <w:sz w:val="22"/>
              </w:rPr>
            </w:pPr>
            <w:r w:rsidRPr="0088102E">
              <w:rPr>
                <w:rFonts w:cs="Times New Roman"/>
                <w:sz w:val="22"/>
              </w:rPr>
              <w:t>[B]</w:t>
            </w: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[BB]</w:t>
            </w:r>
          </w:p>
        </w:tc>
      </w:tr>
      <w:tr w:rsidR="00107401" w:rsidRPr="0088102E" w:rsidTr="008952F7">
        <w:tc>
          <w:tcPr>
            <w:tcW w:w="3978" w:type="dxa"/>
          </w:tcPr>
          <w:p w:rsidR="00107401" w:rsidRPr="0088102E" w:rsidRDefault="00107401" w:rsidP="008952F7">
            <w:pPr>
              <w:rPr>
                <w:rFonts w:cs="Times New Roman"/>
                <w:sz w:val="22"/>
              </w:rPr>
            </w:pPr>
            <w:r w:rsidRPr="0088102E">
              <w:rPr>
                <w:rFonts w:cs="Times New Roman"/>
                <w:sz w:val="22"/>
              </w:rPr>
              <w:t>4. Completion of an educational, training, work experience, or an on-the-job training component</w:t>
            </w:r>
          </w:p>
        </w:tc>
        <w:tc>
          <w:tcPr>
            <w:tcW w:w="2520" w:type="dxa"/>
            <w:vAlign w:val="center"/>
          </w:tcPr>
          <w:p w:rsidR="00107401" w:rsidRPr="0088102E" w:rsidRDefault="00107401" w:rsidP="008952F7">
            <w:pPr>
              <w:jc w:val="center"/>
              <w:rPr>
                <w:rFonts w:cs="Times New Roman"/>
                <w:b/>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620" w:type="dxa"/>
            <w:vAlign w:val="center"/>
          </w:tcPr>
          <w:p w:rsidR="00107401" w:rsidRPr="0088102E" w:rsidRDefault="00107401" w:rsidP="008952F7">
            <w:pPr>
              <w:jc w:val="center"/>
              <w:rPr>
                <w:rFonts w:cs="Times New Roman"/>
                <w:sz w:val="22"/>
              </w:rPr>
            </w:pPr>
            <w:r w:rsidRPr="0088102E">
              <w:rPr>
                <w:rFonts w:cs="Times New Roman"/>
                <w:sz w:val="22"/>
              </w:rPr>
              <w:t>[C]</w:t>
            </w: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[CC]</w:t>
            </w:r>
          </w:p>
        </w:tc>
      </w:tr>
    </w:tbl>
    <w:p w:rsidR="00107401" w:rsidRPr="0088102E" w:rsidRDefault="00107401" w:rsidP="00107401">
      <w:pPr>
        <w:rPr>
          <w:rFonts w:cs="Times New Roman"/>
          <w:b/>
          <w:sz w:val="22"/>
          <w:u w:val="single"/>
        </w:rPr>
      </w:pPr>
    </w:p>
    <w:p w:rsidR="00107401" w:rsidRPr="0088102E" w:rsidRDefault="00107401" w:rsidP="00107401">
      <w:pPr>
        <w:rPr>
          <w:rFonts w:cs="Times New Roman"/>
          <w:b/>
          <w:sz w:val="22"/>
        </w:rPr>
      </w:pPr>
      <w:r w:rsidRPr="0088102E">
        <w:rPr>
          <w:rFonts w:cs="Times New Roman"/>
          <w:b/>
          <w:sz w:val="22"/>
          <w:u w:val="single"/>
        </w:rPr>
        <w:t>National reporting measures disaggregated characteristics</w:t>
      </w:r>
    </w:p>
    <w:p w:rsidR="00107401" w:rsidRPr="0088102E" w:rsidRDefault="00107401" w:rsidP="00107401">
      <w:pPr>
        <w:rPr>
          <w:rFonts w:cs="Times New Roman"/>
          <w:sz w:val="22"/>
        </w:rPr>
      </w:pPr>
      <w:r w:rsidRPr="0088102E">
        <w:rPr>
          <w:rFonts w:cs="Times New Roman"/>
          <w:sz w:val="22"/>
        </w:rPr>
        <w:t>Submit summary data that disaggregate the national reporting measures by the following characteristics:</w:t>
      </w:r>
    </w:p>
    <w:p w:rsidR="00107401" w:rsidRPr="0088102E" w:rsidRDefault="00107401" w:rsidP="00107401">
      <w:pPr>
        <w:rPr>
          <w:rFonts w:cs="Times New Roman"/>
          <w:sz w:val="22"/>
        </w:rPr>
      </w:pPr>
    </w:p>
    <w:tbl>
      <w:tblPr>
        <w:tblStyle w:val="TableGrid"/>
        <w:tblW w:w="10908" w:type="dxa"/>
        <w:tblLayout w:type="fixed"/>
        <w:tblLook w:val="04A0" w:firstRow="1" w:lastRow="0" w:firstColumn="1" w:lastColumn="0" w:noHBand="0" w:noVBand="1"/>
      </w:tblPr>
      <w:tblGrid>
        <w:gridCol w:w="2088"/>
        <w:gridCol w:w="2457"/>
        <w:gridCol w:w="2133"/>
        <w:gridCol w:w="1260"/>
        <w:gridCol w:w="1440"/>
        <w:gridCol w:w="1530"/>
      </w:tblGrid>
      <w:tr w:rsidR="00107401" w:rsidRPr="0088102E" w:rsidTr="008952F7">
        <w:trPr>
          <w:tblHeader/>
        </w:trPr>
        <w:tc>
          <w:tcPr>
            <w:tcW w:w="2088"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Reporting Measure</w:t>
            </w:r>
          </w:p>
        </w:tc>
        <w:tc>
          <w:tcPr>
            <w:tcW w:w="2457"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Characteristic</w:t>
            </w:r>
          </w:p>
        </w:tc>
        <w:tc>
          <w:tcPr>
            <w:tcW w:w="2133"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Data Source</w:t>
            </w:r>
            <w:r>
              <w:rPr>
                <w:rFonts w:cs="Times New Roman"/>
                <w:b/>
                <w:sz w:val="22"/>
              </w:rPr>
              <w:t xml:space="preserve"> and Time Period</w:t>
            </w:r>
          </w:p>
        </w:tc>
        <w:tc>
          <w:tcPr>
            <w:tcW w:w="126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Value</w:t>
            </w:r>
          </w:p>
        </w:tc>
        <w:tc>
          <w:tcPr>
            <w:tcW w:w="144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Numerator</w:t>
            </w:r>
          </w:p>
        </w:tc>
        <w:tc>
          <w:tcPr>
            <w:tcW w:w="153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Denominator</w:t>
            </w:r>
          </w:p>
        </w:tc>
      </w:tr>
      <w:tr w:rsidR="00107401" w:rsidRPr="0088102E" w:rsidTr="008952F7">
        <w:tc>
          <w:tcPr>
            <w:tcW w:w="2088" w:type="dxa"/>
            <w:vMerge w:val="restart"/>
          </w:tcPr>
          <w:p w:rsidR="00107401" w:rsidRPr="0088102E" w:rsidRDefault="00107401" w:rsidP="008952F7">
            <w:pPr>
              <w:rPr>
                <w:rFonts w:cs="Times New Roman"/>
                <w:sz w:val="22"/>
              </w:rPr>
            </w:pPr>
            <w:r w:rsidRPr="0088102E">
              <w:rPr>
                <w:rFonts w:cs="Times New Roman"/>
                <w:sz w:val="22"/>
              </w:rPr>
              <w:t>5. Unsubsidized employment in 2</w:t>
            </w:r>
            <w:r w:rsidRPr="0088102E">
              <w:rPr>
                <w:rFonts w:cs="Times New Roman"/>
                <w:sz w:val="22"/>
                <w:vertAlign w:val="superscript"/>
              </w:rPr>
              <w:t>nd</w:t>
            </w:r>
            <w:r w:rsidRPr="0088102E">
              <w:rPr>
                <w:rFonts w:cs="Times New Roman"/>
                <w:sz w:val="22"/>
              </w:rPr>
              <w:t xml:space="preserve"> quarter after completion of participation in E&amp;T</w:t>
            </w:r>
          </w:p>
        </w:tc>
        <w:tc>
          <w:tcPr>
            <w:tcW w:w="2457" w:type="dxa"/>
          </w:tcPr>
          <w:p w:rsidR="00107401" w:rsidRPr="0088102E" w:rsidRDefault="00107401" w:rsidP="008952F7">
            <w:pPr>
              <w:rPr>
                <w:rFonts w:cs="Times New Roman"/>
                <w:sz w:val="22"/>
              </w:rPr>
            </w:pPr>
            <w:r w:rsidRPr="0088102E">
              <w:rPr>
                <w:rFonts w:cs="Times New Roman"/>
                <w:sz w:val="22"/>
              </w:rPr>
              <w:t>a. Voluntary Participant</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[A]</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b. Mandatory Participant</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[A]</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c. Received high school diploma or equivalency prior to participation in E&amp;T</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[A]</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d. Received high school diploma or equivalency prior to participation in E&amp;T – education level unknown</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[A]</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e. ABAWD</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[A]</w:t>
            </w:r>
          </w:p>
        </w:tc>
      </w:tr>
      <w:tr w:rsidR="00107401" w:rsidRPr="0088102E" w:rsidTr="008952F7">
        <w:tc>
          <w:tcPr>
            <w:tcW w:w="2088" w:type="dxa"/>
            <w:vMerge w:val="restart"/>
          </w:tcPr>
          <w:p w:rsidR="00107401" w:rsidRPr="0088102E" w:rsidRDefault="00107401" w:rsidP="008952F7">
            <w:pPr>
              <w:rPr>
                <w:rFonts w:cs="Times New Roman"/>
                <w:sz w:val="22"/>
              </w:rPr>
            </w:pPr>
            <w:r w:rsidRPr="0088102E">
              <w:rPr>
                <w:rFonts w:cs="Times New Roman"/>
                <w:sz w:val="22"/>
              </w:rPr>
              <w:t>6. Median Quarterly Wages in 2</w:t>
            </w:r>
            <w:r w:rsidRPr="0088102E">
              <w:rPr>
                <w:rFonts w:cs="Times New Roman"/>
                <w:sz w:val="22"/>
                <w:vertAlign w:val="superscript"/>
              </w:rPr>
              <w:t>nd</w:t>
            </w:r>
            <w:r w:rsidRPr="0088102E">
              <w:rPr>
                <w:rFonts w:cs="Times New Roman"/>
                <w:sz w:val="22"/>
              </w:rPr>
              <w:t xml:space="preserve"> quarter after completion of participation in E&amp;T</w:t>
            </w:r>
          </w:p>
        </w:tc>
        <w:tc>
          <w:tcPr>
            <w:tcW w:w="2457" w:type="dxa"/>
          </w:tcPr>
          <w:p w:rsidR="00107401" w:rsidRPr="0088102E" w:rsidRDefault="00107401" w:rsidP="008952F7">
            <w:pPr>
              <w:rPr>
                <w:rFonts w:cs="Times New Roman"/>
                <w:sz w:val="22"/>
              </w:rPr>
            </w:pPr>
            <w:r w:rsidRPr="0088102E">
              <w:rPr>
                <w:rFonts w:cs="Times New Roman"/>
                <w:sz w:val="22"/>
              </w:rPr>
              <w:t>a. Voluntary</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shd w:val="clear" w:color="auto" w:fill="BFBFBF" w:themeFill="background1" w:themeFillShade="BF"/>
            <w:vAlign w:val="center"/>
          </w:tcPr>
          <w:p w:rsidR="00107401" w:rsidRPr="0088102E" w:rsidRDefault="00107401" w:rsidP="008952F7">
            <w:pPr>
              <w:jc w:val="center"/>
              <w:rPr>
                <w:sz w:val="22"/>
              </w:rPr>
            </w:pPr>
            <w:r w:rsidRPr="0088102E">
              <w:rPr>
                <w:rFonts w:cs="Times New Roman"/>
                <w:sz w:val="22"/>
              </w:rPr>
              <w:t>N/A</w:t>
            </w:r>
          </w:p>
        </w:tc>
        <w:tc>
          <w:tcPr>
            <w:tcW w:w="1530" w:type="dxa"/>
            <w:shd w:val="clear" w:color="auto" w:fill="BFBFBF" w:themeFill="background1" w:themeFillShade="BF"/>
            <w:vAlign w:val="center"/>
          </w:tcPr>
          <w:p w:rsidR="00107401" w:rsidRPr="0088102E" w:rsidRDefault="00107401" w:rsidP="008952F7">
            <w:pPr>
              <w:jc w:val="center"/>
              <w:rPr>
                <w:sz w:val="22"/>
              </w:rPr>
            </w:pPr>
            <w:r w:rsidRPr="0088102E">
              <w:rPr>
                <w:rFonts w:cs="Times New Roman"/>
                <w:sz w:val="22"/>
              </w:rPr>
              <w:t>N/A</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b. Mandatory</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shd w:val="clear" w:color="auto" w:fill="BFBFBF" w:themeFill="background1" w:themeFillShade="BF"/>
            <w:vAlign w:val="center"/>
          </w:tcPr>
          <w:p w:rsidR="00107401" w:rsidRPr="0088102E" w:rsidRDefault="00107401" w:rsidP="008952F7">
            <w:pPr>
              <w:jc w:val="center"/>
              <w:rPr>
                <w:sz w:val="22"/>
              </w:rPr>
            </w:pPr>
            <w:r w:rsidRPr="0088102E">
              <w:rPr>
                <w:rFonts w:cs="Times New Roman"/>
                <w:sz w:val="22"/>
              </w:rPr>
              <w:t>N/A</w:t>
            </w:r>
          </w:p>
        </w:tc>
        <w:tc>
          <w:tcPr>
            <w:tcW w:w="1530" w:type="dxa"/>
            <w:shd w:val="clear" w:color="auto" w:fill="BFBFBF" w:themeFill="background1" w:themeFillShade="BF"/>
            <w:vAlign w:val="center"/>
          </w:tcPr>
          <w:p w:rsidR="00107401" w:rsidRPr="0088102E" w:rsidRDefault="00107401" w:rsidP="008952F7">
            <w:pPr>
              <w:jc w:val="center"/>
              <w:rPr>
                <w:sz w:val="22"/>
              </w:rPr>
            </w:pPr>
            <w:r w:rsidRPr="0088102E">
              <w:rPr>
                <w:rFonts w:cs="Times New Roman"/>
                <w:sz w:val="22"/>
              </w:rPr>
              <w:t>N/A</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c. Received high school diploma or equivalency prior to participation in E&amp;T</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shd w:val="clear" w:color="auto" w:fill="BFBFBF" w:themeFill="background1" w:themeFillShade="BF"/>
            <w:vAlign w:val="center"/>
          </w:tcPr>
          <w:p w:rsidR="00107401" w:rsidRPr="0088102E" w:rsidRDefault="00107401" w:rsidP="008952F7">
            <w:pPr>
              <w:jc w:val="center"/>
              <w:rPr>
                <w:sz w:val="22"/>
              </w:rPr>
            </w:pPr>
            <w:r w:rsidRPr="0088102E">
              <w:rPr>
                <w:rFonts w:cs="Times New Roman"/>
                <w:sz w:val="22"/>
              </w:rPr>
              <w:t>N/A</w:t>
            </w:r>
          </w:p>
        </w:tc>
        <w:tc>
          <w:tcPr>
            <w:tcW w:w="1530" w:type="dxa"/>
            <w:shd w:val="clear" w:color="auto" w:fill="BFBFBF" w:themeFill="background1" w:themeFillShade="BF"/>
            <w:vAlign w:val="center"/>
          </w:tcPr>
          <w:p w:rsidR="00107401" w:rsidRPr="0088102E" w:rsidRDefault="00107401" w:rsidP="008952F7">
            <w:pPr>
              <w:jc w:val="center"/>
              <w:rPr>
                <w:sz w:val="22"/>
              </w:rPr>
            </w:pPr>
            <w:r w:rsidRPr="0088102E">
              <w:rPr>
                <w:rFonts w:cs="Times New Roman"/>
                <w:sz w:val="22"/>
              </w:rPr>
              <w:t>N/A</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d. Received high school diploma or equivalency prior to participation in E&amp;T – education level unknown</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shd w:val="clear" w:color="auto" w:fill="BFBFBF" w:themeFill="background1" w:themeFillShade="BF"/>
            <w:vAlign w:val="center"/>
          </w:tcPr>
          <w:p w:rsidR="00107401" w:rsidRPr="0088102E" w:rsidRDefault="00107401" w:rsidP="008952F7">
            <w:pPr>
              <w:jc w:val="center"/>
              <w:rPr>
                <w:sz w:val="22"/>
              </w:rPr>
            </w:pPr>
            <w:r w:rsidRPr="0088102E">
              <w:rPr>
                <w:rFonts w:cs="Times New Roman"/>
                <w:sz w:val="22"/>
              </w:rPr>
              <w:t>N/A</w:t>
            </w:r>
          </w:p>
        </w:tc>
        <w:tc>
          <w:tcPr>
            <w:tcW w:w="1530" w:type="dxa"/>
            <w:shd w:val="clear" w:color="auto" w:fill="BFBFBF" w:themeFill="background1" w:themeFillShade="BF"/>
            <w:vAlign w:val="center"/>
          </w:tcPr>
          <w:p w:rsidR="00107401" w:rsidRPr="0088102E" w:rsidRDefault="00107401" w:rsidP="008952F7">
            <w:pPr>
              <w:jc w:val="center"/>
              <w:rPr>
                <w:sz w:val="22"/>
              </w:rPr>
            </w:pPr>
            <w:r w:rsidRPr="0088102E">
              <w:rPr>
                <w:rFonts w:cs="Times New Roman"/>
                <w:sz w:val="22"/>
              </w:rPr>
              <w:t>N/A</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e. ABAWD</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shd w:val="clear" w:color="auto" w:fill="BFBFBF" w:themeFill="background1" w:themeFillShade="BF"/>
            <w:vAlign w:val="center"/>
          </w:tcPr>
          <w:p w:rsidR="00107401" w:rsidRPr="0088102E" w:rsidRDefault="00107401" w:rsidP="008952F7">
            <w:pPr>
              <w:jc w:val="center"/>
              <w:rPr>
                <w:rFonts w:cs="Times New Roman"/>
                <w:sz w:val="22"/>
              </w:rPr>
            </w:pPr>
            <w:r w:rsidRPr="0088102E">
              <w:rPr>
                <w:rFonts w:cs="Times New Roman"/>
                <w:sz w:val="22"/>
              </w:rPr>
              <w:t>N/A</w:t>
            </w:r>
          </w:p>
        </w:tc>
        <w:tc>
          <w:tcPr>
            <w:tcW w:w="1530" w:type="dxa"/>
            <w:shd w:val="clear" w:color="auto" w:fill="BFBFBF" w:themeFill="background1" w:themeFillShade="BF"/>
            <w:vAlign w:val="center"/>
          </w:tcPr>
          <w:p w:rsidR="00107401" w:rsidRPr="0088102E" w:rsidRDefault="00107401" w:rsidP="008952F7">
            <w:pPr>
              <w:jc w:val="center"/>
              <w:rPr>
                <w:rFonts w:cs="Times New Roman"/>
                <w:sz w:val="22"/>
              </w:rPr>
            </w:pPr>
            <w:r w:rsidRPr="0088102E">
              <w:rPr>
                <w:rFonts w:cs="Times New Roman"/>
                <w:sz w:val="22"/>
              </w:rPr>
              <w:t>N/A</w:t>
            </w:r>
          </w:p>
        </w:tc>
      </w:tr>
      <w:tr w:rsidR="00107401" w:rsidRPr="0088102E" w:rsidTr="008952F7">
        <w:tc>
          <w:tcPr>
            <w:tcW w:w="2088" w:type="dxa"/>
            <w:vMerge w:val="restart"/>
          </w:tcPr>
          <w:p w:rsidR="00107401" w:rsidRPr="0088102E" w:rsidRDefault="00107401" w:rsidP="008952F7">
            <w:pPr>
              <w:rPr>
                <w:rFonts w:cs="Times New Roman"/>
                <w:sz w:val="22"/>
              </w:rPr>
            </w:pPr>
            <w:r w:rsidRPr="0088102E">
              <w:rPr>
                <w:rFonts w:cs="Times New Roman"/>
                <w:sz w:val="22"/>
              </w:rPr>
              <w:t>7. Unsubsidized employment in 4</w:t>
            </w:r>
            <w:r w:rsidRPr="0088102E">
              <w:rPr>
                <w:rFonts w:cs="Times New Roman"/>
                <w:sz w:val="22"/>
                <w:vertAlign w:val="superscript"/>
              </w:rPr>
              <w:t>th</w:t>
            </w:r>
            <w:r w:rsidRPr="0088102E">
              <w:rPr>
                <w:rFonts w:cs="Times New Roman"/>
                <w:sz w:val="22"/>
              </w:rPr>
              <w:t xml:space="preserve"> quarter after completion of participation in E&amp;T</w:t>
            </w:r>
          </w:p>
        </w:tc>
        <w:tc>
          <w:tcPr>
            <w:tcW w:w="2457" w:type="dxa"/>
          </w:tcPr>
          <w:p w:rsidR="00107401" w:rsidRPr="0088102E" w:rsidRDefault="00107401" w:rsidP="008952F7">
            <w:pPr>
              <w:rPr>
                <w:rFonts w:cs="Times New Roman"/>
                <w:sz w:val="22"/>
              </w:rPr>
            </w:pPr>
            <w:r w:rsidRPr="0088102E">
              <w:rPr>
                <w:rFonts w:cs="Times New Roman"/>
                <w:sz w:val="22"/>
              </w:rPr>
              <w:t>a. Voluntary</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[B]</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b. Mandatory</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[B]</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c. Received high school diploma or equivalency prior to participation in E&amp;T</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[B]</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d. Received high school diploma or equivalency prior to participation in E&amp;T – education level unknown</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[B]</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e. ABAWD</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[B]</w:t>
            </w:r>
          </w:p>
        </w:tc>
      </w:tr>
      <w:tr w:rsidR="00107401" w:rsidRPr="0088102E" w:rsidTr="008952F7">
        <w:tc>
          <w:tcPr>
            <w:tcW w:w="2088" w:type="dxa"/>
            <w:vMerge w:val="restart"/>
          </w:tcPr>
          <w:p w:rsidR="00107401" w:rsidRPr="0088102E" w:rsidRDefault="00107401" w:rsidP="008952F7">
            <w:pPr>
              <w:rPr>
                <w:rFonts w:cs="Times New Roman"/>
                <w:sz w:val="22"/>
              </w:rPr>
            </w:pPr>
            <w:r w:rsidRPr="0088102E">
              <w:rPr>
                <w:rFonts w:cs="Times New Roman"/>
                <w:sz w:val="22"/>
              </w:rPr>
              <w:t>8. Completion of an educational, training, work experience, or an on-the-job training component</w:t>
            </w:r>
          </w:p>
        </w:tc>
        <w:tc>
          <w:tcPr>
            <w:tcW w:w="2457" w:type="dxa"/>
          </w:tcPr>
          <w:p w:rsidR="00107401" w:rsidRPr="0088102E" w:rsidRDefault="00107401" w:rsidP="008952F7">
            <w:pPr>
              <w:rPr>
                <w:rFonts w:cs="Times New Roman"/>
                <w:sz w:val="22"/>
              </w:rPr>
            </w:pPr>
            <w:r w:rsidRPr="0088102E">
              <w:rPr>
                <w:rFonts w:cs="Times New Roman"/>
                <w:sz w:val="22"/>
              </w:rPr>
              <w:t>a. Voluntary</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[C]</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b. Mandatory</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[C]</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c. Received high school diploma or equivalency prior to participation in E&amp;T</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[C]</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d. Received high school diploma or equivalency prior to participation in E&amp;T – education level unknown</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[C]</w:t>
            </w:r>
          </w:p>
        </w:tc>
      </w:tr>
      <w:tr w:rsidR="00107401" w:rsidRPr="0088102E" w:rsidTr="008952F7">
        <w:tc>
          <w:tcPr>
            <w:tcW w:w="2088" w:type="dxa"/>
            <w:vMerge/>
          </w:tcPr>
          <w:p w:rsidR="00107401" w:rsidRPr="0088102E" w:rsidRDefault="00107401" w:rsidP="008952F7">
            <w:pPr>
              <w:rPr>
                <w:rFonts w:cs="Times New Roman"/>
                <w:sz w:val="22"/>
              </w:rPr>
            </w:pPr>
          </w:p>
        </w:tc>
        <w:tc>
          <w:tcPr>
            <w:tcW w:w="2457" w:type="dxa"/>
          </w:tcPr>
          <w:p w:rsidR="00107401" w:rsidRPr="0088102E" w:rsidRDefault="00107401" w:rsidP="008952F7">
            <w:pPr>
              <w:rPr>
                <w:rFonts w:cs="Times New Roman"/>
                <w:sz w:val="22"/>
              </w:rPr>
            </w:pPr>
            <w:r w:rsidRPr="0088102E">
              <w:rPr>
                <w:rFonts w:cs="Times New Roman"/>
                <w:sz w:val="22"/>
              </w:rPr>
              <w:t>e. ABAWD</w:t>
            </w:r>
          </w:p>
        </w:tc>
        <w:tc>
          <w:tcPr>
            <w:tcW w:w="2133" w:type="dxa"/>
          </w:tcPr>
          <w:p w:rsidR="00107401" w:rsidRPr="0088102E" w:rsidRDefault="00107401" w:rsidP="008952F7">
            <w:pPr>
              <w:jc w:val="center"/>
              <w:rPr>
                <w:rFonts w:cs="Times New Roman"/>
                <w:sz w:val="22"/>
              </w:rPr>
            </w:pPr>
          </w:p>
        </w:tc>
        <w:tc>
          <w:tcPr>
            <w:tcW w:w="1260" w:type="dxa"/>
            <w:vAlign w:val="center"/>
          </w:tcPr>
          <w:p w:rsidR="00107401" w:rsidRPr="0088102E" w:rsidRDefault="00107401" w:rsidP="008952F7">
            <w:pPr>
              <w:jc w:val="center"/>
              <w:rPr>
                <w:rFonts w:cs="Times New Roman"/>
                <w:sz w:val="22"/>
              </w:rPr>
            </w:pPr>
            <w:r w:rsidRPr="0088102E">
              <w:rPr>
                <w:rFonts w:cs="Times New Roman"/>
                <w:sz w:val="22"/>
              </w:rPr>
              <w:t>%</w:t>
            </w:r>
          </w:p>
        </w:tc>
        <w:tc>
          <w:tcPr>
            <w:tcW w:w="1440" w:type="dxa"/>
            <w:vAlign w:val="center"/>
          </w:tcPr>
          <w:p w:rsidR="00107401" w:rsidRPr="0088102E" w:rsidRDefault="00107401" w:rsidP="008952F7">
            <w:pPr>
              <w:jc w:val="center"/>
              <w:rPr>
                <w:rFonts w:cs="Times New Roman"/>
                <w:sz w:val="22"/>
              </w:rPr>
            </w:pPr>
          </w:p>
        </w:tc>
        <w:tc>
          <w:tcPr>
            <w:tcW w:w="1530" w:type="dxa"/>
            <w:vAlign w:val="center"/>
          </w:tcPr>
          <w:p w:rsidR="00107401" w:rsidRPr="0088102E" w:rsidRDefault="00107401" w:rsidP="008952F7">
            <w:pPr>
              <w:jc w:val="center"/>
              <w:rPr>
                <w:rFonts w:cs="Times New Roman"/>
                <w:sz w:val="22"/>
              </w:rPr>
            </w:pPr>
            <w:r w:rsidRPr="0088102E">
              <w:rPr>
                <w:rFonts w:cs="Times New Roman"/>
                <w:sz w:val="22"/>
              </w:rPr>
              <w:t>[C]</w:t>
            </w:r>
          </w:p>
        </w:tc>
      </w:tr>
    </w:tbl>
    <w:p w:rsidR="00107401" w:rsidRPr="0088102E" w:rsidRDefault="00107401" w:rsidP="00107401">
      <w:pPr>
        <w:rPr>
          <w:rFonts w:cs="Times New Roman"/>
          <w:b/>
          <w:sz w:val="22"/>
        </w:rPr>
      </w:pPr>
    </w:p>
    <w:p w:rsidR="00107401" w:rsidRPr="0088102E" w:rsidRDefault="00107401" w:rsidP="00107401">
      <w:pPr>
        <w:rPr>
          <w:rFonts w:cs="Times New Roman"/>
          <w:sz w:val="22"/>
        </w:rPr>
      </w:pPr>
      <w:r w:rsidRPr="0088102E">
        <w:rPr>
          <w:rFonts w:cs="Times New Roman"/>
          <w:b/>
          <w:sz w:val="22"/>
          <w:u w:val="single"/>
        </w:rPr>
        <w:t>Participant characteristics</w:t>
      </w:r>
    </w:p>
    <w:p w:rsidR="00107401" w:rsidRPr="0088102E" w:rsidRDefault="00107401" w:rsidP="00107401">
      <w:pPr>
        <w:rPr>
          <w:rFonts w:cs="Times New Roman"/>
          <w:sz w:val="22"/>
        </w:rPr>
      </w:pPr>
      <w:r>
        <w:rPr>
          <w:rFonts w:cs="Times New Roman"/>
          <w:sz w:val="22"/>
        </w:rPr>
        <w:t xml:space="preserve">Provide </w:t>
      </w:r>
      <w:r w:rsidRPr="0088102E">
        <w:rPr>
          <w:rFonts w:cs="Times New Roman"/>
          <w:sz w:val="22"/>
        </w:rPr>
        <w:t>percentage</w:t>
      </w:r>
      <w:r>
        <w:rPr>
          <w:rFonts w:cs="Times New Roman"/>
          <w:sz w:val="22"/>
        </w:rPr>
        <w:t xml:space="preserve"> and number</w:t>
      </w:r>
      <w:r w:rsidRPr="0088102E">
        <w:rPr>
          <w:rFonts w:cs="Times New Roman"/>
          <w:sz w:val="22"/>
        </w:rPr>
        <w:t xml:space="preserve"> for the following six characteristics of all E&amp;T participants served in the reporting fiscal year:</w:t>
      </w:r>
    </w:p>
    <w:p w:rsidR="00107401" w:rsidRPr="0088102E" w:rsidRDefault="00107401" w:rsidP="00107401">
      <w:pPr>
        <w:rPr>
          <w:rFonts w:cs="Times New Roman"/>
          <w:sz w:val="22"/>
        </w:rPr>
      </w:pPr>
    </w:p>
    <w:tbl>
      <w:tblPr>
        <w:tblStyle w:val="TableGrid"/>
        <w:tblW w:w="10188" w:type="dxa"/>
        <w:tblLook w:val="04A0" w:firstRow="1" w:lastRow="0" w:firstColumn="1" w:lastColumn="0" w:noHBand="0" w:noVBand="1"/>
      </w:tblPr>
      <w:tblGrid>
        <w:gridCol w:w="2883"/>
        <w:gridCol w:w="3933"/>
        <w:gridCol w:w="1403"/>
        <w:gridCol w:w="1969"/>
      </w:tblGrid>
      <w:tr w:rsidR="00107401" w:rsidRPr="0088102E" w:rsidTr="008952F7">
        <w:trPr>
          <w:tblHeader/>
        </w:trPr>
        <w:tc>
          <w:tcPr>
            <w:tcW w:w="2898"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Characteristic</w:t>
            </w:r>
          </w:p>
        </w:tc>
        <w:tc>
          <w:tcPr>
            <w:tcW w:w="396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Characteristic Detail</w:t>
            </w:r>
          </w:p>
        </w:tc>
        <w:tc>
          <w:tcPr>
            <w:tcW w:w="135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Percentage</w:t>
            </w:r>
          </w:p>
        </w:tc>
        <w:tc>
          <w:tcPr>
            <w:tcW w:w="198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Total Number</w:t>
            </w:r>
          </w:p>
        </w:tc>
      </w:tr>
      <w:tr w:rsidR="00107401" w:rsidRPr="0088102E" w:rsidTr="008952F7">
        <w:tc>
          <w:tcPr>
            <w:tcW w:w="2898" w:type="dxa"/>
            <w:vMerge w:val="restart"/>
          </w:tcPr>
          <w:p w:rsidR="00107401" w:rsidRPr="0088102E" w:rsidRDefault="00107401" w:rsidP="008952F7">
            <w:pPr>
              <w:rPr>
                <w:rFonts w:cs="Times New Roman"/>
                <w:sz w:val="22"/>
              </w:rPr>
            </w:pPr>
            <w:r w:rsidRPr="0088102E">
              <w:rPr>
                <w:rFonts w:cs="Times New Roman"/>
                <w:sz w:val="22"/>
              </w:rPr>
              <w:t>9. Voluntary vs. Mandatory</w:t>
            </w:r>
          </w:p>
        </w:tc>
        <w:tc>
          <w:tcPr>
            <w:tcW w:w="3960" w:type="dxa"/>
          </w:tcPr>
          <w:p w:rsidR="00107401" w:rsidRPr="0088102E" w:rsidRDefault="00107401" w:rsidP="008952F7">
            <w:pPr>
              <w:rPr>
                <w:rFonts w:cs="Times New Roman"/>
                <w:sz w:val="22"/>
              </w:rPr>
            </w:pPr>
            <w:r w:rsidRPr="0088102E">
              <w:rPr>
                <w:rFonts w:cs="Times New Roman"/>
                <w:sz w:val="22"/>
              </w:rPr>
              <w:t>Voluntary Participants</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Mandatory Participants</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rPr>
          <w:trHeight w:val="414"/>
        </w:trPr>
        <w:tc>
          <w:tcPr>
            <w:tcW w:w="2898" w:type="dxa"/>
            <w:vMerge w:val="restart"/>
          </w:tcPr>
          <w:p w:rsidR="00107401" w:rsidRPr="0088102E" w:rsidRDefault="00107401" w:rsidP="008952F7">
            <w:pPr>
              <w:rPr>
                <w:rFonts w:cs="Times New Roman"/>
                <w:sz w:val="22"/>
              </w:rPr>
            </w:pPr>
            <w:r w:rsidRPr="0088102E">
              <w:rPr>
                <w:rFonts w:cs="Times New Roman"/>
                <w:sz w:val="22"/>
              </w:rPr>
              <w:t>10. Education</w:t>
            </w:r>
          </w:p>
        </w:tc>
        <w:tc>
          <w:tcPr>
            <w:tcW w:w="3960" w:type="dxa"/>
          </w:tcPr>
          <w:p w:rsidR="00107401" w:rsidRPr="0088102E" w:rsidRDefault="00107401" w:rsidP="008952F7">
            <w:pPr>
              <w:rPr>
                <w:rFonts w:cs="Times New Roman"/>
                <w:sz w:val="22"/>
              </w:rPr>
            </w:pPr>
            <w:r w:rsidRPr="0088102E">
              <w:rPr>
                <w:rFonts w:cs="Times New Roman"/>
                <w:sz w:val="22"/>
              </w:rPr>
              <w:t>Received high school diploma or equivalency (HSE) prior to participation in E&amp;T</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rPr>
          <w:trHeight w:val="414"/>
        </w:trPr>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Did not receive HSE prior to participation</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rPr>
          <w:trHeight w:val="414"/>
        </w:trPr>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Unknown</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rPr>
          <w:trHeight w:val="138"/>
        </w:trPr>
        <w:tc>
          <w:tcPr>
            <w:tcW w:w="2898" w:type="dxa"/>
          </w:tcPr>
          <w:p w:rsidR="00107401" w:rsidRPr="0088102E" w:rsidRDefault="00107401" w:rsidP="008952F7">
            <w:pPr>
              <w:rPr>
                <w:rFonts w:cs="Times New Roman"/>
                <w:sz w:val="22"/>
              </w:rPr>
            </w:pPr>
            <w:r w:rsidRPr="0088102E">
              <w:rPr>
                <w:rFonts w:cs="Times New Roman"/>
                <w:sz w:val="22"/>
              </w:rPr>
              <w:t>11. ABAWD</w:t>
            </w:r>
          </w:p>
        </w:tc>
        <w:tc>
          <w:tcPr>
            <w:tcW w:w="3960" w:type="dxa"/>
          </w:tcPr>
          <w:p w:rsidR="00107401" w:rsidRPr="0088102E" w:rsidRDefault="00107401" w:rsidP="008952F7">
            <w:pPr>
              <w:rPr>
                <w:rFonts w:cs="Times New Roman"/>
                <w:sz w:val="22"/>
              </w:rPr>
            </w:pPr>
            <w:r w:rsidRPr="0088102E">
              <w:rPr>
                <w:rFonts w:cs="Times New Roman"/>
                <w:sz w:val="22"/>
              </w:rPr>
              <w:t>Has ABAWD status at the start of participation in E&amp;T</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rPr>
          <w:trHeight w:val="138"/>
        </w:trPr>
        <w:tc>
          <w:tcPr>
            <w:tcW w:w="2898" w:type="dxa"/>
            <w:vMerge w:val="restart"/>
          </w:tcPr>
          <w:p w:rsidR="00107401" w:rsidRPr="0088102E" w:rsidRDefault="00107401" w:rsidP="008952F7">
            <w:pPr>
              <w:rPr>
                <w:rFonts w:cs="Times New Roman"/>
                <w:sz w:val="22"/>
              </w:rPr>
            </w:pPr>
            <w:r w:rsidRPr="0088102E">
              <w:rPr>
                <w:rFonts w:cs="Times New Roman"/>
                <w:sz w:val="22"/>
              </w:rPr>
              <w:t>12. Speak English as a second language</w:t>
            </w:r>
          </w:p>
        </w:tc>
        <w:tc>
          <w:tcPr>
            <w:tcW w:w="3960" w:type="dxa"/>
          </w:tcPr>
          <w:p w:rsidR="00107401" w:rsidRPr="0088102E" w:rsidRDefault="00107401" w:rsidP="008952F7">
            <w:pPr>
              <w:rPr>
                <w:rFonts w:cs="Times New Roman"/>
                <w:sz w:val="22"/>
              </w:rPr>
            </w:pPr>
            <w:r w:rsidRPr="0088102E">
              <w:rPr>
                <w:rFonts w:cs="Times New Roman"/>
                <w:sz w:val="22"/>
              </w:rPr>
              <w:t>English language learners</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rPr>
          <w:trHeight w:val="138"/>
        </w:trPr>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Unknown</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val="restart"/>
          </w:tcPr>
          <w:p w:rsidR="00107401" w:rsidRPr="0088102E" w:rsidRDefault="00107401" w:rsidP="008952F7">
            <w:pPr>
              <w:rPr>
                <w:rFonts w:cs="Times New Roman"/>
                <w:sz w:val="22"/>
              </w:rPr>
            </w:pPr>
            <w:r w:rsidRPr="0088102E">
              <w:rPr>
                <w:rFonts w:cs="Times New Roman"/>
                <w:sz w:val="22"/>
              </w:rPr>
              <w:t>13. Gender</w:t>
            </w:r>
          </w:p>
        </w:tc>
        <w:tc>
          <w:tcPr>
            <w:tcW w:w="3960" w:type="dxa"/>
          </w:tcPr>
          <w:p w:rsidR="00107401" w:rsidRPr="0088102E" w:rsidRDefault="00107401" w:rsidP="008952F7">
            <w:pPr>
              <w:rPr>
                <w:rFonts w:cs="Times New Roman"/>
                <w:sz w:val="22"/>
              </w:rPr>
            </w:pPr>
            <w:r w:rsidRPr="0088102E">
              <w:rPr>
                <w:rFonts w:cs="Times New Roman"/>
                <w:sz w:val="22"/>
              </w:rPr>
              <w:t>Male</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Female</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Unknown</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val="restart"/>
          </w:tcPr>
          <w:p w:rsidR="00107401" w:rsidRPr="0088102E" w:rsidRDefault="00107401" w:rsidP="008952F7">
            <w:pPr>
              <w:rPr>
                <w:rFonts w:cs="Times New Roman"/>
                <w:sz w:val="22"/>
              </w:rPr>
            </w:pPr>
            <w:r w:rsidRPr="0088102E">
              <w:rPr>
                <w:rFonts w:cs="Times New Roman"/>
                <w:sz w:val="22"/>
              </w:rPr>
              <w:t>14. Age</w:t>
            </w:r>
          </w:p>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lastRenderedPageBreak/>
              <w:t>Between 16-17</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Between 18-35</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Between 36-49</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Between 50-59</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r w:rsidR="00107401" w:rsidRPr="0088102E" w:rsidTr="008952F7">
        <w:tc>
          <w:tcPr>
            <w:tcW w:w="2898" w:type="dxa"/>
            <w:vMerge/>
          </w:tcPr>
          <w:p w:rsidR="00107401" w:rsidRPr="0088102E" w:rsidRDefault="00107401" w:rsidP="008952F7">
            <w:pPr>
              <w:rPr>
                <w:rFonts w:cs="Times New Roman"/>
                <w:sz w:val="22"/>
              </w:rPr>
            </w:pPr>
          </w:p>
        </w:tc>
        <w:tc>
          <w:tcPr>
            <w:tcW w:w="3960" w:type="dxa"/>
          </w:tcPr>
          <w:p w:rsidR="00107401" w:rsidRPr="0088102E" w:rsidRDefault="00107401" w:rsidP="008952F7">
            <w:pPr>
              <w:rPr>
                <w:rFonts w:cs="Times New Roman"/>
                <w:sz w:val="22"/>
              </w:rPr>
            </w:pPr>
            <w:r w:rsidRPr="0088102E">
              <w:rPr>
                <w:rFonts w:cs="Times New Roman"/>
                <w:sz w:val="22"/>
              </w:rPr>
              <w:t>60 or older</w:t>
            </w:r>
          </w:p>
        </w:tc>
        <w:tc>
          <w:tcPr>
            <w:tcW w:w="1350" w:type="dxa"/>
            <w:vAlign w:val="center"/>
          </w:tcPr>
          <w:p w:rsidR="00107401" w:rsidRPr="0088102E" w:rsidRDefault="00107401" w:rsidP="008952F7">
            <w:pPr>
              <w:jc w:val="center"/>
              <w:rPr>
                <w:rFonts w:cs="Times New Roman"/>
                <w:sz w:val="22"/>
              </w:rPr>
            </w:pPr>
          </w:p>
        </w:tc>
        <w:tc>
          <w:tcPr>
            <w:tcW w:w="1980" w:type="dxa"/>
            <w:vAlign w:val="center"/>
          </w:tcPr>
          <w:p w:rsidR="00107401" w:rsidRPr="0088102E" w:rsidRDefault="00107401" w:rsidP="008952F7">
            <w:pPr>
              <w:jc w:val="center"/>
              <w:rPr>
                <w:rFonts w:cs="Times New Roman"/>
                <w:sz w:val="22"/>
              </w:rPr>
            </w:pPr>
          </w:p>
        </w:tc>
      </w:tr>
    </w:tbl>
    <w:p w:rsidR="00107401" w:rsidRPr="0088102E" w:rsidRDefault="00107401" w:rsidP="00107401">
      <w:pPr>
        <w:rPr>
          <w:rFonts w:cs="Times New Roman"/>
          <w:sz w:val="22"/>
        </w:rPr>
      </w:pPr>
    </w:p>
    <w:p w:rsidR="00107401" w:rsidRDefault="00107401" w:rsidP="00107401">
      <w:pPr>
        <w:rPr>
          <w:rFonts w:cs="Times New Roman"/>
          <w:b/>
          <w:sz w:val="22"/>
          <w:u w:val="single"/>
        </w:rPr>
      </w:pPr>
    </w:p>
    <w:p w:rsidR="00107401" w:rsidRPr="0088102E" w:rsidRDefault="00107401" w:rsidP="00107401">
      <w:pPr>
        <w:rPr>
          <w:rFonts w:cs="Times New Roman"/>
          <w:b/>
          <w:sz w:val="22"/>
        </w:rPr>
      </w:pPr>
      <w:r w:rsidRPr="0088102E">
        <w:rPr>
          <w:rFonts w:cs="Times New Roman"/>
          <w:b/>
          <w:sz w:val="22"/>
          <w:u w:val="single"/>
        </w:rPr>
        <w:t>ABAWD Pledge State Reporting</w:t>
      </w:r>
    </w:p>
    <w:p w:rsidR="00107401" w:rsidRPr="0088102E" w:rsidRDefault="00107401" w:rsidP="00107401">
      <w:pPr>
        <w:contextualSpacing/>
        <w:rPr>
          <w:rFonts w:cs="Times New Roman"/>
          <w:b/>
          <w:sz w:val="22"/>
        </w:rPr>
      </w:pPr>
    </w:p>
    <w:tbl>
      <w:tblPr>
        <w:tblStyle w:val="TableGrid"/>
        <w:tblW w:w="0" w:type="auto"/>
        <w:tblLook w:val="04A0" w:firstRow="1" w:lastRow="0" w:firstColumn="1" w:lastColumn="0" w:noHBand="0" w:noVBand="1"/>
      </w:tblPr>
      <w:tblGrid>
        <w:gridCol w:w="4788"/>
        <w:gridCol w:w="5400"/>
      </w:tblGrid>
      <w:tr w:rsidR="00107401" w:rsidRPr="0088102E" w:rsidTr="008952F7">
        <w:trPr>
          <w:tblHeader/>
        </w:trPr>
        <w:tc>
          <w:tcPr>
            <w:tcW w:w="4788"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Reporting Requirement</w:t>
            </w:r>
          </w:p>
        </w:tc>
        <w:tc>
          <w:tcPr>
            <w:tcW w:w="5400" w:type="dxa"/>
            <w:shd w:val="clear" w:color="auto" w:fill="BFBFBF" w:themeFill="background1" w:themeFillShade="BF"/>
          </w:tcPr>
          <w:p w:rsidR="00107401" w:rsidRPr="0088102E" w:rsidRDefault="00107401" w:rsidP="008952F7">
            <w:pPr>
              <w:jc w:val="center"/>
              <w:rPr>
                <w:rFonts w:cs="Times New Roman"/>
                <w:b/>
                <w:sz w:val="22"/>
              </w:rPr>
            </w:pPr>
            <w:r w:rsidRPr="0088102E">
              <w:rPr>
                <w:rFonts w:cs="Times New Roman"/>
                <w:b/>
                <w:sz w:val="22"/>
              </w:rPr>
              <w:t>Detail</w:t>
            </w:r>
          </w:p>
        </w:tc>
      </w:tr>
      <w:tr w:rsidR="00107401" w:rsidRPr="0088102E" w:rsidTr="008952F7">
        <w:tc>
          <w:tcPr>
            <w:tcW w:w="4788" w:type="dxa"/>
          </w:tcPr>
          <w:p w:rsidR="00107401" w:rsidRPr="0088102E" w:rsidRDefault="00107401" w:rsidP="008952F7">
            <w:pPr>
              <w:contextualSpacing/>
              <w:rPr>
                <w:rFonts w:cs="Times New Roman"/>
                <w:sz w:val="22"/>
              </w:rPr>
            </w:pPr>
            <w:r>
              <w:rPr>
                <w:rFonts w:cs="Times New Roman"/>
                <w:sz w:val="22"/>
              </w:rPr>
              <w:t>15</w:t>
            </w:r>
            <w:r w:rsidRPr="0088102E">
              <w:rPr>
                <w:rFonts w:cs="Times New Roman"/>
                <w:sz w:val="22"/>
              </w:rPr>
              <w:t>.</w:t>
            </w:r>
            <w:r>
              <w:rPr>
                <w:rFonts w:cs="Times New Roman"/>
                <w:sz w:val="22"/>
              </w:rPr>
              <w:t xml:space="preserve"> The monthly average number of at-Risk ABAWDs</w:t>
            </w:r>
            <w:r w:rsidRPr="0088102E">
              <w:rPr>
                <w:rFonts w:cs="Times New Roman"/>
                <w:sz w:val="22"/>
              </w:rPr>
              <w:t xml:space="preserve"> offered a position in a qualifying E&amp;T activity or workfare program</w:t>
            </w:r>
          </w:p>
        </w:tc>
        <w:tc>
          <w:tcPr>
            <w:tcW w:w="5400" w:type="dxa"/>
            <w:vAlign w:val="center"/>
          </w:tcPr>
          <w:p w:rsidR="00107401" w:rsidRPr="0088102E" w:rsidRDefault="00107401" w:rsidP="008952F7">
            <w:pPr>
              <w:jc w:val="center"/>
              <w:rPr>
                <w:rFonts w:cs="Times New Roman"/>
                <w:sz w:val="22"/>
              </w:rPr>
            </w:pPr>
          </w:p>
        </w:tc>
      </w:tr>
      <w:tr w:rsidR="00107401" w:rsidRPr="0088102E" w:rsidTr="008952F7">
        <w:tc>
          <w:tcPr>
            <w:tcW w:w="4788" w:type="dxa"/>
          </w:tcPr>
          <w:p w:rsidR="00107401" w:rsidRPr="0088102E" w:rsidRDefault="00107401" w:rsidP="008952F7">
            <w:pPr>
              <w:contextualSpacing/>
              <w:rPr>
                <w:rFonts w:cs="Times New Roman"/>
                <w:sz w:val="22"/>
              </w:rPr>
            </w:pPr>
            <w:r>
              <w:rPr>
                <w:rFonts w:cs="Times New Roman"/>
                <w:sz w:val="22"/>
              </w:rPr>
              <w:t>16</w:t>
            </w:r>
            <w:r w:rsidRPr="0088102E">
              <w:rPr>
                <w:rFonts w:cs="Times New Roman"/>
                <w:sz w:val="22"/>
              </w:rPr>
              <w:t xml:space="preserve">. The monthly average number of </w:t>
            </w:r>
            <w:r>
              <w:rPr>
                <w:rFonts w:cs="Times New Roman"/>
                <w:sz w:val="22"/>
              </w:rPr>
              <w:t>at-risk ABAWDs</w:t>
            </w:r>
            <w:r w:rsidRPr="0088102E">
              <w:rPr>
                <w:rFonts w:cs="Times New Roman"/>
                <w:sz w:val="22"/>
              </w:rPr>
              <w:t xml:space="preserve"> who participated in such programs</w:t>
            </w:r>
          </w:p>
        </w:tc>
        <w:tc>
          <w:tcPr>
            <w:tcW w:w="5400" w:type="dxa"/>
            <w:vAlign w:val="center"/>
          </w:tcPr>
          <w:p w:rsidR="00107401" w:rsidRPr="0088102E" w:rsidRDefault="00107401" w:rsidP="008952F7">
            <w:pPr>
              <w:jc w:val="center"/>
              <w:rPr>
                <w:rFonts w:cs="Times New Roman"/>
                <w:sz w:val="22"/>
              </w:rPr>
            </w:pPr>
          </w:p>
        </w:tc>
      </w:tr>
      <w:tr w:rsidR="00107401" w:rsidRPr="0088102E" w:rsidTr="008952F7">
        <w:tc>
          <w:tcPr>
            <w:tcW w:w="4788" w:type="dxa"/>
          </w:tcPr>
          <w:p w:rsidR="00107401" w:rsidRPr="0088102E" w:rsidRDefault="00107401" w:rsidP="008952F7">
            <w:pPr>
              <w:rPr>
                <w:rFonts w:cs="Times New Roman"/>
                <w:b/>
                <w:sz w:val="22"/>
              </w:rPr>
            </w:pPr>
            <w:r>
              <w:rPr>
                <w:rFonts w:cs="Times New Roman"/>
                <w:sz w:val="22"/>
              </w:rPr>
              <w:t>17</w:t>
            </w:r>
            <w:r w:rsidRPr="0088102E">
              <w:rPr>
                <w:rFonts w:cs="Times New Roman"/>
                <w:sz w:val="22"/>
              </w:rPr>
              <w:t>. A description of the types of employment and training programs offered to at-risk ABAWDs and the availability of those programs throughout the State</w:t>
            </w:r>
            <w:r>
              <w:rPr>
                <w:rFonts w:cs="Times New Roman"/>
                <w:sz w:val="22"/>
              </w:rPr>
              <w:t>.</w:t>
            </w:r>
          </w:p>
        </w:tc>
        <w:tc>
          <w:tcPr>
            <w:tcW w:w="5400" w:type="dxa"/>
            <w:vAlign w:val="center"/>
          </w:tcPr>
          <w:p w:rsidR="00107401" w:rsidRPr="0088102E" w:rsidRDefault="00107401" w:rsidP="008952F7">
            <w:pPr>
              <w:jc w:val="center"/>
              <w:rPr>
                <w:rFonts w:cs="Times New Roman"/>
                <w:sz w:val="22"/>
              </w:rPr>
            </w:pPr>
          </w:p>
        </w:tc>
      </w:tr>
    </w:tbl>
    <w:p w:rsidR="00107401" w:rsidRPr="0088102E" w:rsidRDefault="00107401" w:rsidP="00107401">
      <w:pPr>
        <w:rPr>
          <w:rFonts w:cs="Times New Roman"/>
          <w:b/>
          <w:sz w:val="22"/>
        </w:rPr>
      </w:pPr>
    </w:p>
    <w:p w:rsidR="00107401" w:rsidRPr="0088102E" w:rsidRDefault="00107401" w:rsidP="00107401">
      <w:pPr>
        <w:rPr>
          <w:rFonts w:cs="Times New Roman"/>
          <w:b/>
          <w:sz w:val="22"/>
          <w:u w:val="single"/>
        </w:rPr>
      </w:pPr>
    </w:p>
    <w:p w:rsidR="00107401" w:rsidRPr="0088102E" w:rsidRDefault="00107401" w:rsidP="00107401">
      <w:pPr>
        <w:rPr>
          <w:rFonts w:cs="Times New Roman"/>
          <w:b/>
          <w:sz w:val="22"/>
        </w:rPr>
      </w:pPr>
      <w:r w:rsidRPr="0088102E">
        <w:rPr>
          <w:rFonts w:cs="Times New Roman"/>
          <w:b/>
          <w:sz w:val="22"/>
          <w:u w:val="single"/>
        </w:rPr>
        <w:t>State Component Detail Measures</w:t>
      </w:r>
    </w:p>
    <w:p w:rsidR="00107401" w:rsidRPr="0088102E" w:rsidRDefault="00107401" w:rsidP="00107401">
      <w:pPr>
        <w:rPr>
          <w:rFonts w:cs="Times New Roman"/>
          <w:sz w:val="22"/>
        </w:rPr>
      </w:pPr>
    </w:p>
    <w:p w:rsidR="00107401" w:rsidRPr="0088102E" w:rsidRDefault="00107401" w:rsidP="00107401">
      <w:pPr>
        <w:rPr>
          <w:rFonts w:cs="Times New Roman"/>
          <w:sz w:val="22"/>
        </w:rPr>
      </w:pPr>
    </w:p>
    <w:tbl>
      <w:tblPr>
        <w:tblStyle w:val="TableGrid"/>
        <w:tblW w:w="0" w:type="auto"/>
        <w:tblLook w:val="04A0" w:firstRow="1" w:lastRow="0" w:firstColumn="1" w:lastColumn="0" w:noHBand="0" w:noVBand="1"/>
      </w:tblPr>
      <w:tblGrid>
        <w:gridCol w:w="3192"/>
        <w:gridCol w:w="3192"/>
        <w:gridCol w:w="3804"/>
      </w:tblGrid>
      <w:tr w:rsidR="00107401" w:rsidRPr="009D5212" w:rsidTr="008952F7">
        <w:trPr>
          <w:tblHeader/>
        </w:trPr>
        <w:tc>
          <w:tcPr>
            <w:tcW w:w="3192" w:type="dxa"/>
            <w:shd w:val="clear" w:color="auto" w:fill="BFBFBF" w:themeFill="background1" w:themeFillShade="BF"/>
            <w:vAlign w:val="center"/>
          </w:tcPr>
          <w:p w:rsidR="00107401" w:rsidRPr="009D5212" w:rsidRDefault="00107401" w:rsidP="008952F7">
            <w:pPr>
              <w:jc w:val="center"/>
              <w:rPr>
                <w:rFonts w:cs="Times New Roman"/>
                <w:b/>
                <w:sz w:val="22"/>
              </w:rPr>
            </w:pPr>
            <w:r w:rsidRPr="009D5212">
              <w:rPr>
                <w:rFonts w:cs="Times New Roman"/>
                <w:b/>
                <w:sz w:val="22"/>
              </w:rPr>
              <w:t>Component</w:t>
            </w:r>
          </w:p>
        </w:tc>
        <w:tc>
          <w:tcPr>
            <w:tcW w:w="3192" w:type="dxa"/>
            <w:shd w:val="clear" w:color="auto" w:fill="BFBFBF" w:themeFill="background1" w:themeFillShade="BF"/>
            <w:vAlign w:val="center"/>
          </w:tcPr>
          <w:p w:rsidR="00107401" w:rsidRPr="009D5212" w:rsidRDefault="00107401" w:rsidP="008952F7">
            <w:pPr>
              <w:jc w:val="center"/>
              <w:rPr>
                <w:rFonts w:cs="Times New Roman"/>
                <w:b/>
                <w:sz w:val="22"/>
              </w:rPr>
            </w:pPr>
            <w:r w:rsidRPr="009D5212">
              <w:rPr>
                <w:rFonts w:cs="Times New Roman"/>
                <w:b/>
                <w:sz w:val="22"/>
              </w:rPr>
              <w:t>Measure</w:t>
            </w:r>
          </w:p>
        </w:tc>
        <w:tc>
          <w:tcPr>
            <w:tcW w:w="3804" w:type="dxa"/>
            <w:shd w:val="clear" w:color="auto" w:fill="BFBFBF" w:themeFill="background1" w:themeFillShade="BF"/>
            <w:vAlign w:val="center"/>
          </w:tcPr>
          <w:p w:rsidR="00107401" w:rsidRPr="009D5212" w:rsidRDefault="00107401" w:rsidP="008952F7">
            <w:pPr>
              <w:jc w:val="center"/>
              <w:rPr>
                <w:rFonts w:cs="Times New Roman"/>
                <w:b/>
                <w:sz w:val="22"/>
              </w:rPr>
            </w:pPr>
            <w:r w:rsidRPr="009D5212">
              <w:rPr>
                <w:rFonts w:cs="Times New Roman"/>
                <w:b/>
                <w:sz w:val="22"/>
              </w:rPr>
              <w:t>Value</w:t>
            </w:r>
            <w:r>
              <w:rPr>
                <w:rFonts w:cs="Times New Roman"/>
                <w:b/>
                <w:sz w:val="22"/>
              </w:rPr>
              <w:t xml:space="preserve"> and Percent</w:t>
            </w:r>
          </w:p>
        </w:tc>
      </w:tr>
      <w:tr w:rsidR="00107401" w:rsidRPr="009D5212" w:rsidTr="008952F7">
        <w:trPr>
          <w:trHeight w:val="1236"/>
        </w:trPr>
        <w:tc>
          <w:tcPr>
            <w:tcW w:w="3192" w:type="dxa"/>
          </w:tcPr>
          <w:p w:rsidR="00107401" w:rsidRPr="00AF54C3" w:rsidRDefault="00107401" w:rsidP="008952F7">
            <w:pPr>
              <w:rPr>
                <w:rFonts w:cs="Times New Roman"/>
                <w:b/>
                <w:sz w:val="22"/>
              </w:rPr>
            </w:pPr>
            <w:r w:rsidRPr="00AF54C3">
              <w:rPr>
                <w:rFonts w:cs="Times New Roman"/>
                <w:b/>
                <w:sz w:val="22"/>
              </w:rPr>
              <w:t>Education and Training</w:t>
            </w:r>
          </w:p>
        </w:tc>
        <w:tc>
          <w:tcPr>
            <w:tcW w:w="3192" w:type="dxa"/>
          </w:tcPr>
          <w:p w:rsidR="00107401" w:rsidRPr="009D5212" w:rsidRDefault="00107401" w:rsidP="008952F7">
            <w:pPr>
              <w:rPr>
                <w:rFonts w:cs="Times New Roman"/>
                <w:sz w:val="22"/>
              </w:rPr>
            </w:pPr>
            <w:r w:rsidRPr="009D5212">
              <w:rPr>
                <w:rFonts w:cs="Times New Roman"/>
                <w:sz w:val="22"/>
              </w:rPr>
              <w:t xml:space="preserve">Number and percentage of </w:t>
            </w:r>
            <w:r>
              <w:rPr>
                <w:rFonts w:cs="Times New Roman"/>
                <w:sz w:val="22"/>
              </w:rPr>
              <w:t>ABAWDs and non-ABAWDS</w:t>
            </w:r>
            <w:r w:rsidRPr="009D5212">
              <w:rPr>
                <w:rFonts w:cs="Times New Roman"/>
                <w:sz w:val="22"/>
              </w:rPr>
              <w:t xml:space="preserve"> who are in an education or training program intended to lead to a recognized credential.</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sz w:val="22"/>
              </w:rPr>
            </w:pPr>
          </w:p>
        </w:tc>
        <w:tc>
          <w:tcPr>
            <w:tcW w:w="3192" w:type="dxa"/>
          </w:tcPr>
          <w:p w:rsidR="00107401" w:rsidRPr="009D5212" w:rsidRDefault="00107401" w:rsidP="008952F7">
            <w:pPr>
              <w:rPr>
                <w:rFonts w:cs="Times New Roman"/>
                <w:sz w:val="22"/>
              </w:rPr>
            </w:pPr>
            <w:r w:rsidRPr="00685FDC">
              <w:rPr>
                <w:rFonts w:cs="Times New Roman"/>
                <w:sz w:val="22"/>
              </w:rPr>
              <w:t xml:space="preserve">The number and percent of </w:t>
            </w:r>
            <w:r>
              <w:rPr>
                <w:rFonts w:cs="Times New Roman"/>
                <w:sz w:val="22"/>
              </w:rPr>
              <w:t>ABAWDs and non-ABAWDS</w:t>
            </w:r>
            <w:r w:rsidRPr="00685FDC">
              <w:rPr>
                <w:rFonts w:cs="Times New Roman"/>
                <w:sz w:val="22"/>
              </w:rPr>
              <w:t xml:space="preserve"> participants who obtain a recognized credential, including a registered apprenticeship, or a regular secondary school diploma or its recognized equivalent, as a</w:t>
            </w:r>
            <w:r>
              <w:rPr>
                <w:rFonts w:cs="Times New Roman"/>
                <w:sz w:val="22"/>
              </w:rPr>
              <w:t xml:space="preserve"> </w:t>
            </w:r>
            <w:r w:rsidRPr="00685FDC">
              <w:rPr>
                <w:rFonts w:cs="Times New Roman"/>
                <w:sz w:val="22"/>
              </w:rPr>
              <w:t>result of participating in an E&amp;T component, excluding Workfare.</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Pr="00AF54C3" w:rsidRDefault="00107401" w:rsidP="008952F7">
            <w:pPr>
              <w:rPr>
                <w:rFonts w:cs="Times New Roman"/>
                <w:b/>
                <w:sz w:val="22"/>
              </w:rPr>
            </w:pPr>
            <w:r w:rsidRPr="00AF54C3">
              <w:rPr>
                <w:rFonts w:cs="Times New Roman"/>
                <w:b/>
                <w:sz w:val="22"/>
              </w:rPr>
              <w:t>Job Search</w:t>
            </w:r>
          </w:p>
        </w:tc>
        <w:tc>
          <w:tcPr>
            <w:tcW w:w="3192" w:type="dxa"/>
          </w:tcPr>
          <w:p w:rsidR="00107401" w:rsidRPr="00685FDC" w:rsidRDefault="00107401" w:rsidP="008952F7">
            <w:pPr>
              <w:rPr>
                <w:rFonts w:cs="Times New Roman"/>
                <w:sz w:val="22"/>
              </w:rPr>
            </w:pPr>
            <w:r w:rsidRPr="005850DE">
              <w:rPr>
                <w:rFonts w:cs="Times New Roman"/>
                <w:sz w:val="22"/>
              </w:rPr>
              <w:t xml:space="preserve">The total number of </w:t>
            </w:r>
            <w:r>
              <w:rPr>
                <w:rFonts w:cs="Times New Roman"/>
                <w:sz w:val="22"/>
              </w:rPr>
              <w:t>ABAWDs and non-ABAWDS</w:t>
            </w:r>
            <w:r w:rsidRPr="005850DE">
              <w:rPr>
                <w:rFonts w:cs="Times New Roman"/>
                <w:sz w:val="22"/>
              </w:rPr>
              <w:t xml:space="preserve"> referrals to job search unduplicated and duplicated.</w:t>
            </w:r>
          </w:p>
        </w:tc>
        <w:tc>
          <w:tcPr>
            <w:tcW w:w="3804" w:type="dxa"/>
          </w:tcPr>
          <w:p w:rsidR="00107401" w:rsidRPr="00D03DDB" w:rsidRDefault="00107401" w:rsidP="008952F7">
            <w:pPr>
              <w:jc w:val="center"/>
              <w:rPr>
                <w:rFonts w:cs="Times New Roman"/>
                <w:b/>
                <w:sz w:val="22"/>
                <w:highlight w:val="yellow"/>
              </w:rPr>
            </w:pPr>
          </w:p>
        </w:tc>
      </w:tr>
      <w:tr w:rsidR="00107401" w:rsidRPr="009D5212" w:rsidTr="008952F7">
        <w:tc>
          <w:tcPr>
            <w:tcW w:w="3192" w:type="dxa"/>
          </w:tcPr>
          <w:p w:rsidR="00107401" w:rsidRPr="00AF54C3" w:rsidRDefault="00107401" w:rsidP="008952F7">
            <w:pPr>
              <w:rPr>
                <w:rFonts w:cs="Times New Roman"/>
                <w:b/>
                <w:sz w:val="22"/>
              </w:rPr>
            </w:pPr>
          </w:p>
        </w:tc>
        <w:tc>
          <w:tcPr>
            <w:tcW w:w="3192" w:type="dxa"/>
          </w:tcPr>
          <w:p w:rsidR="00107401" w:rsidRPr="005850DE" w:rsidRDefault="00107401" w:rsidP="008952F7">
            <w:pPr>
              <w:rPr>
                <w:rFonts w:cs="Times New Roman"/>
                <w:sz w:val="22"/>
              </w:rPr>
            </w:pPr>
            <w:r w:rsidRPr="00AF54C3">
              <w:rPr>
                <w:rFonts w:cs="Times New Roman"/>
                <w:sz w:val="22"/>
              </w:rPr>
              <w:t>The total number</w:t>
            </w:r>
            <w:r>
              <w:rPr>
                <w:rFonts w:cs="Times New Roman"/>
                <w:sz w:val="22"/>
              </w:rPr>
              <w:t xml:space="preserve"> of</w:t>
            </w:r>
            <w:r w:rsidRPr="00AF54C3">
              <w:rPr>
                <w:rFonts w:cs="Times New Roman"/>
                <w:sz w:val="22"/>
              </w:rPr>
              <w:t xml:space="preserve"> </w:t>
            </w:r>
            <w:r>
              <w:rPr>
                <w:rFonts w:cs="Times New Roman"/>
                <w:sz w:val="22"/>
              </w:rPr>
              <w:t>ABAWDs and non-ABAWDS</w:t>
            </w:r>
            <w:r w:rsidRPr="00AF54C3">
              <w:rPr>
                <w:rFonts w:cs="Times New Roman"/>
                <w:sz w:val="22"/>
              </w:rPr>
              <w:t xml:space="preserve"> participated in Job-Search unduplicated and duplicated.</w:t>
            </w:r>
          </w:p>
        </w:tc>
        <w:tc>
          <w:tcPr>
            <w:tcW w:w="3804" w:type="dxa"/>
          </w:tcPr>
          <w:p w:rsidR="00107401" w:rsidRPr="00D03DDB" w:rsidRDefault="00107401" w:rsidP="008952F7">
            <w:pPr>
              <w:jc w:val="center"/>
              <w:rPr>
                <w:rFonts w:cs="Times New Roman"/>
                <w:b/>
                <w:sz w:val="22"/>
                <w:highlight w:val="yellow"/>
              </w:rPr>
            </w:pPr>
          </w:p>
        </w:tc>
      </w:tr>
      <w:tr w:rsidR="00107401" w:rsidRPr="009D5212" w:rsidTr="008952F7">
        <w:tc>
          <w:tcPr>
            <w:tcW w:w="3192" w:type="dxa"/>
          </w:tcPr>
          <w:p w:rsidR="00107401" w:rsidRPr="00AF54C3" w:rsidRDefault="00107401" w:rsidP="008952F7">
            <w:pPr>
              <w:rPr>
                <w:rFonts w:cs="Times New Roman"/>
                <w:b/>
                <w:sz w:val="22"/>
              </w:rPr>
            </w:pPr>
          </w:p>
        </w:tc>
        <w:tc>
          <w:tcPr>
            <w:tcW w:w="3192" w:type="dxa"/>
          </w:tcPr>
          <w:p w:rsidR="00107401" w:rsidRPr="00AF54C3" w:rsidRDefault="00107401" w:rsidP="008952F7">
            <w:pPr>
              <w:rPr>
                <w:rFonts w:cs="Times New Roman"/>
                <w:sz w:val="22"/>
              </w:rPr>
            </w:pPr>
            <w:r>
              <w:rPr>
                <w:rFonts w:cs="Times New Roman"/>
                <w:sz w:val="22"/>
              </w:rPr>
              <w:t>T</w:t>
            </w:r>
            <w:r w:rsidRPr="0007529D">
              <w:rPr>
                <w:rFonts w:cs="Times New Roman"/>
                <w:sz w:val="22"/>
              </w:rPr>
              <w:t xml:space="preserve">he number and percent of </w:t>
            </w:r>
            <w:r>
              <w:rPr>
                <w:rFonts w:cs="Times New Roman"/>
                <w:sz w:val="22"/>
              </w:rPr>
              <w:t>ABAWDs and non-ABAWDS</w:t>
            </w:r>
            <w:r w:rsidRPr="0007529D">
              <w:rPr>
                <w:rFonts w:cs="Times New Roman"/>
                <w:sz w:val="22"/>
              </w:rPr>
              <w:t xml:space="preserve"> </w:t>
            </w:r>
            <w:r w:rsidRPr="0007529D">
              <w:rPr>
                <w:rFonts w:cs="Times New Roman"/>
                <w:sz w:val="22"/>
              </w:rPr>
              <w:lastRenderedPageBreak/>
              <w:t>participants who gained employment from their job-search period.</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Pr="00AF54C3" w:rsidRDefault="00107401" w:rsidP="008952F7">
            <w:pPr>
              <w:rPr>
                <w:rFonts w:cs="Times New Roman"/>
                <w:b/>
                <w:sz w:val="22"/>
              </w:rPr>
            </w:pPr>
          </w:p>
        </w:tc>
        <w:tc>
          <w:tcPr>
            <w:tcW w:w="3192" w:type="dxa"/>
          </w:tcPr>
          <w:p w:rsidR="00107401" w:rsidRDefault="00107401" w:rsidP="008952F7">
            <w:pPr>
              <w:rPr>
                <w:rFonts w:cs="Times New Roman"/>
                <w:sz w:val="22"/>
              </w:rPr>
            </w:pP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Pr="00AF54C3" w:rsidRDefault="00107401" w:rsidP="008952F7">
            <w:pPr>
              <w:rPr>
                <w:rFonts w:cs="Times New Roman"/>
                <w:b/>
                <w:sz w:val="22"/>
              </w:rPr>
            </w:pPr>
            <w:r>
              <w:rPr>
                <w:rFonts w:cs="Times New Roman"/>
                <w:b/>
                <w:sz w:val="22"/>
              </w:rPr>
              <w:t>Workfare</w:t>
            </w:r>
          </w:p>
        </w:tc>
        <w:tc>
          <w:tcPr>
            <w:tcW w:w="3192" w:type="dxa"/>
          </w:tcPr>
          <w:p w:rsidR="00107401" w:rsidRPr="00AF54C3" w:rsidRDefault="00107401" w:rsidP="008952F7">
            <w:pPr>
              <w:rPr>
                <w:rFonts w:cs="Times New Roman"/>
                <w:sz w:val="22"/>
              </w:rPr>
            </w:pPr>
            <w:r w:rsidRPr="00AF54C3">
              <w:rPr>
                <w:rFonts w:cs="Times New Roman"/>
                <w:sz w:val="22"/>
              </w:rPr>
              <w:t>The number  placed in Workfare</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b/>
                <w:sz w:val="22"/>
              </w:rPr>
            </w:pPr>
          </w:p>
        </w:tc>
        <w:tc>
          <w:tcPr>
            <w:tcW w:w="3192" w:type="dxa"/>
          </w:tcPr>
          <w:p w:rsidR="00107401" w:rsidRPr="00AF54C3" w:rsidRDefault="00107401" w:rsidP="008952F7">
            <w:pPr>
              <w:rPr>
                <w:rFonts w:cs="Times New Roman"/>
                <w:sz w:val="22"/>
              </w:rPr>
            </w:pPr>
            <w:r w:rsidRPr="00AF54C3">
              <w:rPr>
                <w:rFonts w:cs="Times New Roman"/>
                <w:sz w:val="22"/>
              </w:rPr>
              <w:t>The average number of months spent in Workfare</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b/>
                <w:sz w:val="22"/>
              </w:rPr>
            </w:pPr>
          </w:p>
        </w:tc>
        <w:tc>
          <w:tcPr>
            <w:tcW w:w="3192" w:type="dxa"/>
          </w:tcPr>
          <w:p w:rsidR="00107401" w:rsidRPr="00AF54C3" w:rsidRDefault="00107401" w:rsidP="008952F7">
            <w:pPr>
              <w:rPr>
                <w:rFonts w:cs="Times New Roman"/>
                <w:sz w:val="22"/>
              </w:rPr>
            </w:pPr>
            <w:r>
              <w:rPr>
                <w:rFonts w:cs="Times New Roman"/>
                <w:sz w:val="22"/>
              </w:rPr>
              <w:t>The number employed as a result of the W</w:t>
            </w:r>
            <w:r w:rsidRPr="00AF54C3">
              <w:rPr>
                <w:rFonts w:cs="Times New Roman"/>
                <w:sz w:val="22"/>
              </w:rPr>
              <w:t>orkfare placement</w:t>
            </w:r>
            <w:r>
              <w:rPr>
                <w:rFonts w:cs="Times New Roman"/>
                <w:sz w:val="22"/>
              </w:rPr>
              <w:t>.</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b/>
                <w:sz w:val="22"/>
              </w:rPr>
            </w:pPr>
            <w:r>
              <w:rPr>
                <w:rFonts w:cs="Times New Roman"/>
                <w:b/>
                <w:sz w:val="22"/>
              </w:rPr>
              <w:t>Job Retention</w:t>
            </w:r>
          </w:p>
        </w:tc>
        <w:tc>
          <w:tcPr>
            <w:tcW w:w="3192" w:type="dxa"/>
          </w:tcPr>
          <w:p w:rsidR="00107401" w:rsidRDefault="00107401" w:rsidP="008952F7">
            <w:pPr>
              <w:rPr>
                <w:rFonts w:cs="Times New Roman"/>
                <w:sz w:val="22"/>
              </w:rPr>
            </w:pPr>
            <w:r>
              <w:rPr>
                <w:rFonts w:cs="Times New Roman"/>
                <w:sz w:val="22"/>
              </w:rPr>
              <w:t xml:space="preserve">The number of ABAWDs and Non-ABAWDs currently in Job Retention. </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b/>
                <w:sz w:val="22"/>
              </w:rPr>
            </w:pPr>
          </w:p>
        </w:tc>
        <w:tc>
          <w:tcPr>
            <w:tcW w:w="3192" w:type="dxa"/>
          </w:tcPr>
          <w:p w:rsidR="00107401" w:rsidRDefault="00107401" w:rsidP="008952F7">
            <w:pPr>
              <w:rPr>
                <w:rFonts w:cs="Times New Roman"/>
                <w:sz w:val="22"/>
              </w:rPr>
            </w:pPr>
            <w:r>
              <w:rPr>
                <w:rFonts w:cs="Times New Roman"/>
                <w:sz w:val="22"/>
              </w:rPr>
              <w:t>The number of ABAWDs and Non ABAWDS in their first month of Job retention</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b/>
                <w:sz w:val="22"/>
              </w:rPr>
            </w:pPr>
          </w:p>
        </w:tc>
        <w:tc>
          <w:tcPr>
            <w:tcW w:w="3192" w:type="dxa"/>
          </w:tcPr>
          <w:p w:rsidR="00107401" w:rsidRDefault="00107401" w:rsidP="008952F7">
            <w:pPr>
              <w:rPr>
                <w:rFonts w:cs="Times New Roman"/>
                <w:sz w:val="22"/>
              </w:rPr>
            </w:pPr>
            <w:r>
              <w:rPr>
                <w:rFonts w:cs="Times New Roman"/>
                <w:sz w:val="22"/>
              </w:rPr>
              <w:t>The number of ABAWDs and Non-ABAWDs in their second month of Job retention</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b/>
                <w:sz w:val="22"/>
              </w:rPr>
            </w:pPr>
          </w:p>
        </w:tc>
        <w:tc>
          <w:tcPr>
            <w:tcW w:w="3192" w:type="dxa"/>
          </w:tcPr>
          <w:p w:rsidR="00107401" w:rsidRDefault="00107401" w:rsidP="008952F7">
            <w:pPr>
              <w:rPr>
                <w:rFonts w:cs="Times New Roman"/>
                <w:sz w:val="22"/>
              </w:rPr>
            </w:pPr>
            <w:r>
              <w:rPr>
                <w:rFonts w:cs="Times New Roman"/>
                <w:sz w:val="22"/>
              </w:rPr>
              <w:t>The number of ABAWDs and Non-ABAWDs in their third month of Job retention.</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b/>
                <w:sz w:val="22"/>
              </w:rPr>
            </w:pPr>
          </w:p>
        </w:tc>
        <w:tc>
          <w:tcPr>
            <w:tcW w:w="3192" w:type="dxa"/>
          </w:tcPr>
          <w:p w:rsidR="00107401" w:rsidRDefault="00107401" w:rsidP="008952F7">
            <w:pPr>
              <w:rPr>
                <w:rFonts w:cs="Times New Roman"/>
                <w:sz w:val="22"/>
              </w:rPr>
            </w:pPr>
            <w:r>
              <w:rPr>
                <w:rFonts w:cs="Times New Roman"/>
                <w:sz w:val="22"/>
              </w:rPr>
              <w:t>The number of ABAWDs and Non-ABAWDs that complete the 90 days of retention unduplicated and duplicated.</w:t>
            </w:r>
          </w:p>
        </w:tc>
        <w:tc>
          <w:tcPr>
            <w:tcW w:w="3804" w:type="dxa"/>
          </w:tcPr>
          <w:p w:rsidR="00107401" w:rsidRPr="004350D3" w:rsidRDefault="00107401" w:rsidP="008952F7">
            <w:pPr>
              <w:jc w:val="center"/>
              <w:rPr>
                <w:rFonts w:cs="Times New Roman"/>
                <w:b/>
                <w:sz w:val="22"/>
              </w:rPr>
            </w:pPr>
          </w:p>
        </w:tc>
      </w:tr>
      <w:tr w:rsidR="00107401" w:rsidRPr="009D5212" w:rsidTr="008952F7">
        <w:tc>
          <w:tcPr>
            <w:tcW w:w="3192" w:type="dxa"/>
          </w:tcPr>
          <w:p w:rsidR="00107401" w:rsidRDefault="00107401" w:rsidP="008952F7">
            <w:pPr>
              <w:rPr>
                <w:rFonts w:cs="Times New Roman"/>
                <w:b/>
                <w:sz w:val="22"/>
              </w:rPr>
            </w:pPr>
          </w:p>
        </w:tc>
        <w:tc>
          <w:tcPr>
            <w:tcW w:w="3192" w:type="dxa"/>
          </w:tcPr>
          <w:p w:rsidR="00107401" w:rsidRDefault="00107401" w:rsidP="008952F7">
            <w:pPr>
              <w:rPr>
                <w:rFonts w:cs="Times New Roman"/>
                <w:sz w:val="22"/>
              </w:rPr>
            </w:pPr>
          </w:p>
        </w:tc>
        <w:tc>
          <w:tcPr>
            <w:tcW w:w="3804" w:type="dxa"/>
          </w:tcPr>
          <w:p w:rsidR="00107401" w:rsidRPr="004350D3" w:rsidRDefault="00107401" w:rsidP="008952F7">
            <w:pPr>
              <w:jc w:val="center"/>
              <w:rPr>
                <w:rFonts w:cs="Times New Roman"/>
                <w:b/>
                <w:sz w:val="22"/>
              </w:rPr>
            </w:pPr>
          </w:p>
        </w:tc>
      </w:tr>
    </w:tbl>
    <w:p w:rsidR="00107401" w:rsidRPr="009D5212" w:rsidRDefault="00107401" w:rsidP="00107401">
      <w:pPr>
        <w:rPr>
          <w:rFonts w:cs="Times New Roman"/>
          <w:sz w:val="22"/>
        </w:rPr>
      </w:pPr>
    </w:p>
    <w:p w:rsidR="00107401" w:rsidRDefault="00107401" w:rsidP="00107401">
      <w:pPr>
        <w:rPr>
          <w:rFonts w:cs="Times New Roman"/>
          <w:b/>
          <w:sz w:val="22"/>
          <w:u w:val="single"/>
        </w:rPr>
      </w:pPr>
      <w:r w:rsidRPr="00E84C6D">
        <w:rPr>
          <w:rFonts w:cs="Times New Roman"/>
          <w:b/>
          <w:sz w:val="22"/>
          <w:u w:val="single"/>
        </w:rPr>
        <w:t>Additional State Measures</w:t>
      </w:r>
    </w:p>
    <w:p w:rsidR="00107401" w:rsidRDefault="00107401" w:rsidP="00107401">
      <w:pPr>
        <w:rPr>
          <w:rFonts w:cs="Times New Roman"/>
          <w:b/>
          <w:sz w:val="22"/>
          <w:u w:val="single"/>
        </w:rPr>
      </w:pPr>
    </w:p>
    <w:tbl>
      <w:tblPr>
        <w:tblStyle w:val="TableGrid"/>
        <w:tblW w:w="0" w:type="auto"/>
        <w:tblLook w:val="04A0" w:firstRow="1" w:lastRow="0" w:firstColumn="1" w:lastColumn="0" w:noHBand="0" w:noVBand="1"/>
      </w:tblPr>
      <w:tblGrid>
        <w:gridCol w:w="3672"/>
        <w:gridCol w:w="3672"/>
        <w:gridCol w:w="2844"/>
      </w:tblGrid>
      <w:tr w:rsidR="00107401" w:rsidTr="008952F7">
        <w:tc>
          <w:tcPr>
            <w:tcW w:w="3672" w:type="dxa"/>
          </w:tcPr>
          <w:p w:rsidR="00107401" w:rsidRPr="00E84C6D" w:rsidRDefault="00107401" w:rsidP="008952F7">
            <w:pPr>
              <w:jc w:val="center"/>
              <w:rPr>
                <w:rFonts w:cs="Times New Roman"/>
                <w:b/>
                <w:sz w:val="22"/>
              </w:rPr>
            </w:pPr>
            <w:r w:rsidRPr="00E84C6D">
              <w:rPr>
                <w:rFonts w:cs="Times New Roman"/>
                <w:b/>
                <w:sz w:val="22"/>
              </w:rPr>
              <w:t>Measure</w:t>
            </w:r>
          </w:p>
        </w:tc>
        <w:tc>
          <w:tcPr>
            <w:tcW w:w="3672" w:type="dxa"/>
          </w:tcPr>
          <w:p w:rsidR="00107401" w:rsidRPr="00E84C6D" w:rsidRDefault="00107401" w:rsidP="008952F7">
            <w:pPr>
              <w:jc w:val="center"/>
              <w:rPr>
                <w:rFonts w:cs="Times New Roman"/>
                <w:b/>
                <w:sz w:val="22"/>
              </w:rPr>
            </w:pPr>
            <w:r w:rsidRPr="00E84C6D">
              <w:rPr>
                <w:rFonts w:cs="Times New Roman"/>
                <w:b/>
                <w:sz w:val="22"/>
              </w:rPr>
              <w:t>Unduplicated</w:t>
            </w:r>
          </w:p>
        </w:tc>
        <w:tc>
          <w:tcPr>
            <w:tcW w:w="2844" w:type="dxa"/>
          </w:tcPr>
          <w:p w:rsidR="00107401" w:rsidRPr="00E84C6D" w:rsidRDefault="00107401" w:rsidP="008952F7">
            <w:pPr>
              <w:jc w:val="center"/>
              <w:rPr>
                <w:rFonts w:cs="Times New Roman"/>
                <w:b/>
                <w:sz w:val="22"/>
              </w:rPr>
            </w:pPr>
            <w:r w:rsidRPr="00E84C6D">
              <w:rPr>
                <w:rFonts w:cs="Times New Roman"/>
                <w:b/>
                <w:sz w:val="22"/>
              </w:rPr>
              <w:t>Duplicated</w:t>
            </w:r>
          </w:p>
        </w:tc>
      </w:tr>
      <w:tr w:rsidR="00107401" w:rsidTr="008952F7">
        <w:tc>
          <w:tcPr>
            <w:tcW w:w="3672" w:type="dxa"/>
            <w:vAlign w:val="bottom"/>
          </w:tcPr>
          <w:p w:rsidR="00107401" w:rsidRPr="00E84C6D" w:rsidRDefault="00107401" w:rsidP="008952F7">
            <w:pPr>
              <w:rPr>
                <w:color w:val="000000"/>
                <w:sz w:val="22"/>
              </w:rPr>
            </w:pPr>
            <w:r w:rsidRPr="00E84C6D">
              <w:rPr>
                <w:color w:val="000000"/>
                <w:sz w:val="22"/>
              </w:rPr>
              <w:t>The total number of DSS E&amp;T Referrals, unduplicated and duplicated.</w:t>
            </w:r>
          </w:p>
        </w:tc>
        <w:tc>
          <w:tcPr>
            <w:tcW w:w="3672" w:type="dxa"/>
            <w:vAlign w:val="bottom"/>
          </w:tcPr>
          <w:p w:rsidR="00107401" w:rsidRPr="00D03DDB" w:rsidRDefault="00107401" w:rsidP="008952F7">
            <w:pPr>
              <w:jc w:val="center"/>
              <w:rPr>
                <w:b/>
                <w:bCs/>
                <w:color w:val="000000"/>
                <w:sz w:val="22"/>
                <w:highlight w:val="yellow"/>
              </w:rPr>
            </w:pPr>
          </w:p>
        </w:tc>
        <w:tc>
          <w:tcPr>
            <w:tcW w:w="2844" w:type="dxa"/>
            <w:vAlign w:val="bottom"/>
          </w:tcPr>
          <w:p w:rsidR="00107401" w:rsidRPr="00D03DDB" w:rsidRDefault="00107401" w:rsidP="008952F7">
            <w:pPr>
              <w:jc w:val="center"/>
              <w:rPr>
                <w:b/>
                <w:bCs/>
                <w:color w:val="000000"/>
                <w:sz w:val="22"/>
                <w:highlight w:val="yellow"/>
              </w:rPr>
            </w:pPr>
          </w:p>
        </w:tc>
      </w:tr>
      <w:tr w:rsidR="00107401" w:rsidTr="008952F7">
        <w:tc>
          <w:tcPr>
            <w:tcW w:w="3672" w:type="dxa"/>
            <w:vAlign w:val="center"/>
          </w:tcPr>
          <w:p w:rsidR="00107401" w:rsidRPr="00E84C6D" w:rsidRDefault="00107401" w:rsidP="008952F7">
            <w:pPr>
              <w:rPr>
                <w:color w:val="000000"/>
                <w:sz w:val="22"/>
              </w:rPr>
            </w:pPr>
            <w:r w:rsidRPr="00E84C6D">
              <w:rPr>
                <w:color w:val="000000"/>
                <w:sz w:val="22"/>
              </w:rPr>
              <w:t>The total number of individuals who participated in E&amp;T, unduplicated and duplicated.</w:t>
            </w:r>
          </w:p>
        </w:tc>
        <w:tc>
          <w:tcPr>
            <w:tcW w:w="3672" w:type="dxa"/>
            <w:vAlign w:val="bottom"/>
          </w:tcPr>
          <w:p w:rsidR="00107401" w:rsidRPr="00D03DDB" w:rsidRDefault="00107401" w:rsidP="008952F7">
            <w:pPr>
              <w:jc w:val="center"/>
              <w:rPr>
                <w:b/>
                <w:color w:val="000000"/>
                <w:sz w:val="22"/>
                <w:highlight w:val="yellow"/>
              </w:rPr>
            </w:pPr>
          </w:p>
        </w:tc>
        <w:tc>
          <w:tcPr>
            <w:tcW w:w="2844" w:type="dxa"/>
            <w:vAlign w:val="bottom"/>
          </w:tcPr>
          <w:p w:rsidR="00107401" w:rsidRPr="00D03DDB" w:rsidRDefault="00107401" w:rsidP="008952F7">
            <w:pPr>
              <w:jc w:val="center"/>
              <w:rPr>
                <w:b/>
                <w:color w:val="000000"/>
                <w:sz w:val="22"/>
                <w:highlight w:val="yellow"/>
              </w:rPr>
            </w:pPr>
          </w:p>
        </w:tc>
      </w:tr>
    </w:tbl>
    <w:p w:rsidR="00107401" w:rsidRDefault="00107401" w:rsidP="00107401">
      <w:pPr>
        <w:rPr>
          <w:rFonts w:cs="Times New Roman"/>
          <w:b/>
          <w:sz w:val="22"/>
          <w:u w:val="single"/>
        </w:rPr>
      </w:pPr>
    </w:p>
    <w:tbl>
      <w:tblPr>
        <w:tblStyle w:val="TableGrid"/>
        <w:tblW w:w="0" w:type="auto"/>
        <w:tblLook w:val="04A0" w:firstRow="1" w:lastRow="0" w:firstColumn="1" w:lastColumn="0" w:noHBand="0" w:noVBand="1"/>
      </w:tblPr>
      <w:tblGrid>
        <w:gridCol w:w="3672"/>
        <w:gridCol w:w="3672"/>
        <w:gridCol w:w="2844"/>
      </w:tblGrid>
      <w:tr w:rsidR="00107401" w:rsidTr="008952F7">
        <w:tc>
          <w:tcPr>
            <w:tcW w:w="3672" w:type="dxa"/>
          </w:tcPr>
          <w:p w:rsidR="00107401" w:rsidRPr="00E84C6D" w:rsidRDefault="00107401" w:rsidP="008952F7">
            <w:pPr>
              <w:jc w:val="center"/>
              <w:rPr>
                <w:rFonts w:cs="Times New Roman"/>
                <w:b/>
                <w:sz w:val="22"/>
              </w:rPr>
            </w:pPr>
            <w:r w:rsidRPr="00E84C6D">
              <w:rPr>
                <w:rFonts w:cs="Times New Roman"/>
                <w:b/>
                <w:sz w:val="22"/>
              </w:rPr>
              <w:t>Measure</w:t>
            </w:r>
          </w:p>
        </w:tc>
        <w:tc>
          <w:tcPr>
            <w:tcW w:w="3672" w:type="dxa"/>
          </w:tcPr>
          <w:p w:rsidR="00107401" w:rsidRPr="00E84C6D" w:rsidRDefault="00107401" w:rsidP="008952F7">
            <w:pPr>
              <w:jc w:val="center"/>
              <w:rPr>
                <w:rFonts w:cs="Times New Roman"/>
                <w:b/>
                <w:sz w:val="22"/>
              </w:rPr>
            </w:pPr>
            <w:r w:rsidRPr="00E84C6D">
              <w:rPr>
                <w:rFonts w:cs="Times New Roman"/>
                <w:b/>
                <w:sz w:val="22"/>
              </w:rPr>
              <w:t>Value</w:t>
            </w:r>
          </w:p>
        </w:tc>
        <w:tc>
          <w:tcPr>
            <w:tcW w:w="2844" w:type="dxa"/>
          </w:tcPr>
          <w:p w:rsidR="00107401" w:rsidRPr="00E84C6D" w:rsidRDefault="00107401" w:rsidP="008952F7">
            <w:pPr>
              <w:jc w:val="center"/>
              <w:rPr>
                <w:rFonts w:cs="Times New Roman"/>
                <w:b/>
                <w:sz w:val="22"/>
              </w:rPr>
            </w:pPr>
            <w:r w:rsidRPr="00E84C6D">
              <w:rPr>
                <w:rFonts w:cs="Times New Roman"/>
                <w:b/>
                <w:sz w:val="22"/>
              </w:rPr>
              <w:t>Percentage</w:t>
            </w:r>
          </w:p>
        </w:tc>
      </w:tr>
      <w:tr w:rsidR="00107401" w:rsidTr="008952F7">
        <w:tc>
          <w:tcPr>
            <w:tcW w:w="3672" w:type="dxa"/>
          </w:tcPr>
          <w:p w:rsidR="00107401" w:rsidRPr="00E84C6D" w:rsidRDefault="00107401" w:rsidP="008952F7">
            <w:pPr>
              <w:rPr>
                <w:rFonts w:cs="Times New Roman"/>
                <w:sz w:val="22"/>
              </w:rPr>
            </w:pPr>
            <w:r w:rsidRPr="00E84C6D">
              <w:rPr>
                <w:rFonts w:cs="Times New Roman"/>
                <w:sz w:val="22"/>
              </w:rPr>
              <w:t xml:space="preserve">The number and percent of program participants who received E&amp;T services and are in unsubsidized employment </w:t>
            </w:r>
            <w:r>
              <w:rPr>
                <w:rFonts w:cs="Times New Roman"/>
                <w:sz w:val="22"/>
              </w:rPr>
              <w:t>as a result</w:t>
            </w:r>
            <w:r w:rsidRPr="00E84C6D">
              <w:rPr>
                <w:rFonts w:cs="Times New Roman"/>
                <w:sz w:val="22"/>
              </w:rPr>
              <w:t xml:space="preserve"> of the E&amp;T services, under 30 days</w:t>
            </w:r>
          </w:p>
        </w:tc>
        <w:tc>
          <w:tcPr>
            <w:tcW w:w="3672" w:type="dxa"/>
          </w:tcPr>
          <w:p w:rsidR="00107401" w:rsidRPr="004350D3" w:rsidRDefault="00107401" w:rsidP="008952F7">
            <w:pPr>
              <w:jc w:val="center"/>
              <w:rPr>
                <w:rFonts w:cs="Times New Roman"/>
                <w:b/>
                <w:sz w:val="22"/>
              </w:rPr>
            </w:pPr>
          </w:p>
        </w:tc>
        <w:tc>
          <w:tcPr>
            <w:tcW w:w="2844" w:type="dxa"/>
          </w:tcPr>
          <w:p w:rsidR="00107401" w:rsidRPr="004350D3" w:rsidRDefault="00107401" w:rsidP="008952F7">
            <w:pPr>
              <w:jc w:val="center"/>
              <w:rPr>
                <w:rFonts w:cs="Times New Roman"/>
                <w:b/>
                <w:sz w:val="22"/>
              </w:rPr>
            </w:pPr>
          </w:p>
        </w:tc>
      </w:tr>
      <w:tr w:rsidR="00107401" w:rsidTr="008952F7">
        <w:tc>
          <w:tcPr>
            <w:tcW w:w="3672" w:type="dxa"/>
          </w:tcPr>
          <w:p w:rsidR="00107401" w:rsidRPr="00E84C6D" w:rsidRDefault="00107401" w:rsidP="008952F7">
            <w:pPr>
              <w:rPr>
                <w:rFonts w:cs="Times New Roman"/>
                <w:sz w:val="22"/>
              </w:rPr>
            </w:pPr>
            <w:r w:rsidRPr="004350D3">
              <w:rPr>
                <w:rFonts w:cs="Times New Roman"/>
                <w:sz w:val="22"/>
              </w:rPr>
              <w:t>30 to 59 days</w:t>
            </w:r>
          </w:p>
        </w:tc>
        <w:tc>
          <w:tcPr>
            <w:tcW w:w="3672" w:type="dxa"/>
          </w:tcPr>
          <w:p w:rsidR="00107401" w:rsidRPr="004350D3" w:rsidRDefault="00107401" w:rsidP="008952F7">
            <w:pPr>
              <w:jc w:val="center"/>
              <w:rPr>
                <w:rFonts w:cs="Times New Roman"/>
                <w:b/>
                <w:sz w:val="22"/>
              </w:rPr>
            </w:pPr>
          </w:p>
        </w:tc>
        <w:tc>
          <w:tcPr>
            <w:tcW w:w="2844" w:type="dxa"/>
          </w:tcPr>
          <w:p w:rsidR="00107401" w:rsidRPr="004350D3" w:rsidRDefault="00107401" w:rsidP="008952F7">
            <w:pPr>
              <w:jc w:val="center"/>
              <w:rPr>
                <w:rFonts w:cs="Times New Roman"/>
                <w:b/>
                <w:sz w:val="22"/>
              </w:rPr>
            </w:pPr>
          </w:p>
        </w:tc>
      </w:tr>
      <w:tr w:rsidR="00107401" w:rsidTr="008952F7">
        <w:tc>
          <w:tcPr>
            <w:tcW w:w="3672" w:type="dxa"/>
          </w:tcPr>
          <w:p w:rsidR="00107401" w:rsidRPr="00E84C6D" w:rsidRDefault="00107401" w:rsidP="008952F7">
            <w:pPr>
              <w:rPr>
                <w:rFonts w:cs="Times New Roman"/>
                <w:sz w:val="22"/>
              </w:rPr>
            </w:pPr>
            <w:r w:rsidRPr="004350D3">
              <w:rPr>
                <w:rFonts w:cs="Times New Roman"/>
                <w:sz w:val="22"/>
              </w:rPr>
              <w:t>60 to 90 days</w:t>
            </w:r>
          </w:p>
        </w:tc>
        <w:tc>
          <w:tcPr>
            <w:tcW w:w="3672" w:type="dxa"/>
          </w:tcPr>
          <w:p w:rsidR="00107401" w:rsidRPr="004350D3" w:rsidRDefault="00107401" w:rsidP="008952F7">
            <w:pPr>
              <w:jc w:val="center"/>
              <w:rPr>
                <w:rFonts w:cs="Times New Roman"/>
                <w:b/>
                <w:sz w:val="22"/>
              </w:rPr>
            </w:pPr>
          </w:p>
        </w:tc>
        <w:tc>
          <w:tcPr>
            <w:tcW w:w="2844" w:type="dxa"/>
          </w:tcPr>
          <w:p w:rsidR="00107401" w:rsidRPr="004350D3" w:rsidRDefault="00107401" w:rsidP="008952F7">
            <w:pPr>
              <w:jc w:val="center"/>
              <w:rPr>
                <w:rFonts w:cs="Times New Roman"/>
                <w:b/>
                <w:sz w:val="22"/>
              </w:rPr>
            </w:pPr>
          </w:p>
        </w:tc>
      </w:tr>
    </w:tbl>
    <w:p w:rsidR="00107401" w:rsidRPr="0088102E" w:rsidRDefault="00107401" w:rsidP="00107401">
      <w:pPr>
        <w:rPr>
          <w:rFonts w:cs="Times New Roman"/>
          <w:sz w:val="22"/>
        </w:rPr>
      </w:pPr>
    </w:p>
    <w:p w:rsidR="00107401" w:rsidRPr="008A4ED8" w:rsidRDefault="00107401" w:rsidP="00107401">
      <w:pPr>
        <w:rPr>
          <w:b/>
          <w:sz w:val="22"/>
          <w:szCs w:val="22"/>
        </w:rPr>
      </w:pPr>
      <w:r w:rsidRPr="008A4ED8">
        <w:rPr>
          <w:b/>
          <w:sz w:val="22"/>
          <w:szCs w:val="22"/>
        </w:rPr>
        <w:t>Supplemental Nutrition Assistance Program (SNAP) E&amp;T Report</w:t>
      </w:r>
    </w:p>
    <w:p w:rsidR="00107401" w:rsidRPr="008A4ED8" w:rsidRDefault="00107401" w:rsidP="00107401">
      <w:pPr>
        <w:rPr>
          <w:sz w:val="22"/>
          <w:szCs w:val="22"/>
        </w:rPr>
      </w:pPr>
    </w:p>
    <w:p w:rsidR="00107401" w:rsidRPr="008A4ED8" w:rsidRDefault="00107401" w:rsidP="00107401">
      <w:pPr>
        <w:rPr>
          <w:sz w:val="22"/>
          <w:szCs w:val="22"/>
        </w:rPr>
      </w:pPr>
      <w:r w:rsidRPr="008A4ED8">
        <w:rPr>
          <w:sz w:val="22"/>
          <w:szCs w:val="22"/>
        </w:rPr>
        <w:t>Template Instructions</w:t>
      </w:r>
    </w:p>
    <w:p w:rsidR="00107401" w:rsidRPr="008A4ED8" w:rsidRDefault="00107401" w:rsidP="00107401">
      <w:pPr>
        <w:rPr>
          <w:b/>
          <w:sz w:val="22"/>
          <w:szCs w:val="22"/>
          <w:u w:val="single"/>
        </w:rPr>
      </w:pPr>
    </w:p>
    <w:p w:rsidR="00107401" w:rsidRPr="008A4ED8" w:rsidRDefault="00107401" w:rsidP="00107401">
      <w:pPr>
        <w:rPr>
          <w:b/>
          <w:sz w:val="22"/>
          <w:szCs w:val="22"/>
          <w:u w:val="single"/>
        </w:rPr>
      </w:pPr>
      <w:r w:rsidRPr="008A4ED8">
        <w:rPr>
          <w:b/>
          <w:sz w:val="22"/>
          <w:szCs w:val="22"/>
          <w:u w:val="single"/>
        </w:rPr>
        <w:t>National Reporting Measures</w:t>
      </w:r>
    </w:p>
    <w:p w:rsidR="00107401" w:rsidRPr="008A4ED8" w:rsidRDefault="00107401" w:rsidP="00107401">
      <w:pPr>
        <w:rPr>
          <w:b/>
          <w:sz w:val="22"/>
          <w:szCs w:val="22"/>
        </w:rPr>
      </w:pPr>
    </w:p>
    <w:p w:rsidR="00107401" w:rsidRPr="008A4ED8" w:rsidRDefault="00107401" w:rsidP="00107401">
      <w:pPr>
        <w:rPr>
          <w:sz w:val="22"/>
          <w:szCs w:val="22"/>
        </w:rPr>
      </w:pPr>
      <w:r w:rsidRPr="008A4ED8">
        <w:rPr>
          <w:b/>
          <w:sz w:val="22"/>
          <w:szCs w:val="22"/>
        </w:rPr>
        <w:t>Line 1. Unsubsidized employment in 2nd quarter after completion of participation in E&amp;T:</w:t>
      </w:r>
      <w:r w:rsidRPr="008A4ED8">
        <w:rPr>
          <w:sz w:val="22"/>
          <w:szCs w:val="22"/>
        </w:rPr>
        <w:t xml:space="preserve"> </w:t>
      </w:r>
    </w:p>
    <w:p w:rsidR="00107401" w:rsidRPr="008A4ED8" w:rsidRDefault="00107401" w:rsidP="00107401">
      <w:pPr>
        <w:pStyle w:val="ListParagraph"/>
        <w:numPr>
          <w:ilvl w:val="0"/>
          <w:numId w:val="9"/>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 xml:space="preserve">Data source and time period: Include both the source of data used to capture measure (e.g. UI wage data or Quarterly Wage Records) and clarify what time period is captured (e.g. FY2017Q1 or FY2017: Q1 + Q2). </w:t>
      </w:r>
      <w:r w:rsidRPr="008A4ED8">
        <w:rPr>
          <w:rFonts w:ascii="Arial" w:hAnsi="Arial" w:cs="Arial"/>
          <w:i/>
          <w:sz w:val="22"/>
          <w:szCs w:val="22"/>
        </w:rPr>
        <w:t>Note for FY 2017: at time the report is due (January 1) line 1 would only include participants who completed E&amp;T between October 1, 2016 and July 31, 2017. The 2nd quarter of anyone completing participation after July 31 does not begin until October 1, 2017 and should be included in the FY2018 report that is due in January, 2019.</w:t>
      </w:r>
    </w:p>
    <w:p w:rsidR="00107401" w:rsidRPr="008A4ED8" w:rsidRDefault="00107401" w:rsidP="00107401">
      <w:pPr>
        <w:pStyle w:val="ListParagraph"/>
        <w:ind w:left="1080"/>
        <w:rPr>
          <w:rFonts w:ascii="Arial" w:hAnsi="Arial" w:cs="Arial"/>
          <w:sz w:val="22"/>
          <w:szCs w:val="22"/>
        </w:rPr>
      </w:pPr>
    </w:p>
    <w:p w:rsidR="00107401" w:rsidRPr="008A4ED8" w:rsidRDefault="00107401" w:rsidP="00107401">
      <w:pPr>
        <w:pStyle w:val="ListParagraph"/>
        <w:numPr>
          <w:ilvl w:val="0"/>
          <w:numId w:val="9"/>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Value: Percentage (%) obtained dividing numerator by denominator.</w:t>
      </w:r>
    </w:p>
    <w:p w:rsidR="00107401" w:rsidRPr="008A4ED8" w:rsidRDefault="00107401" w:rsidP="00107401">
      <w:pPr>
        <w:pStyle w:val="ListParagraph"/>
        <w:rPr>
          <w:rFonts w:ascii="Arial" w:hAnsi="Arial" w:cs="Arial"/>
          <w:sz w:val="22"/>
          <w:szCs w:val="22"/>
        </w:rPr>
      </w:pPr>
    </w:p>
    <w:p w:rsidR="00107401" w:rsidRPr="008A4ED8" w:rsidRDefault="00107401" w:rsidP="00107401">
      <w:pPr>
        <w:pStyle w:val="ListParagraph"/>
        <w:numPr>
          <w:ilvl w:val="0"/>
          <w:numId w:val="9"/>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 xml:space="preserve">Numerator/Denominator: The denominator represents those who have completed E&amp;T (not received services in 90 days or more) and the numerator is those who have completed E&amp;T and have earned income.  </w:t>
      </w:r>
    </w:p>
    <w:p w:rsidR="00107401" w:rsidRPr="008A4ED8" w:rsidRDefault="00107401" w:rsidP="00107401">
      <w:pPr>
        <w:rPr>
          <w:sz w:val="22"/>
          <w:szCs w:val="22"/>
        </w:rPr>
      </w:pPr>
      <w:r w:rsidRPr="008A4ED8">
        <w:rPr>
          <w:b/>
          <w:sz w:val="22"/>
          <w:szCs w:val="22"/>
        </w:rPr>
        <w:t>Line 2. Median Quarterly Wages in 2nd quarter after completion of participation in E&amp;T</w:t>
      </w:r>
      <w:r w:rsidRPr="008A4ED8">
        <w:rPr>
          <w:sz w:val="22"/>
          <w:szCs w:val="22"/>
        </w:rPr>
        <w:t xml:space="preserve">: </w:t>
      </w:r>
    </w:p>
    <w:p w:rsidR="00107401" w:rsidRPr="008A4ED8" w:rsidRDefault="00107401" w:rsidP="00107401">
      <w:pPr>
        <w:pStyle w:val="ListParagraph"/>
        <w:numPr>
          <w:ilvl w:val="0"/>
          <w:numId w:val="10"/>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Data source and time period: Include both source of data and time period.</w:t>
      </w:r>
    </w:p>
    <w:p w:rsidR="00107401" w:rsidRPr="008A4ED8" w:rsidRDefault="00107401" w:rsidP="00107401">
      <w:pPr>
        <w:pStyle w:val="ListParagraph"/>
        <w:ind w:left="1080"/>
        <w:rPr>
          <w:rFonts w:ascii="Arial" w:hAnsi="Arial" w:cs="Arial"/>
          <w:sz w:val="22"/>
          <w:szCs w:val="22"/>
        </w:rPr>
      </w:pPr>
    </w:p>
    <w:p w:rsidR="00107401" w:rsidRPr="008A4ED8" w:rsidRDefault="00107401" w:rsidP="00107401">
      <w:pPr>
        <w:pStyle w:val="ListParagraph"/>
        <w:numPr>
          <w:ilvl w:val="0"/>
          <w:numId w:val="10"/>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 xml:space="preserve">Value: Monetary value ($) of </w:t>
      </w:r>
      <w:r w:rsidRPr="008A4ED8">
        <w:rPr>
          <w:rFonts w:ascii="Arial" w:hAnsi="Arial" w:cs="Arial"/>
          <w:sz w:val="22"/>
          <w:szCs w:val="22"/>
          <w:u w:val="single"/>
        </w:rPr>
        <w:t>median</w:t>
      </w:r>
      <w:r w:rsidRPr="008A4ED8">
        <w:rPr>
          <w:rFonts w:ascii="Arial" w:hAnsi="Arial" w:cs="Arial"/>
          <w:sz w:val="22"/>
          <w:szCs w:val="22"/>
        </w:rPr>
        <w:t xml:space="preserve"> quarterly wages for those included in the numerator of line 1.  This is quarterly wages, not hourly wages.  It also reflects the median, not the average.  The median quarterly wages is determined by arranging all individual salaries in numerical order, from smallest to largest, and identifying the wage that is in the middle of that list.</w:t>
      </w:r>
    </w:p>
    <w:p w:rsidR="00107401" w:rsidRPr="008A4ED8" w:rsidRDefault="00107401" w:rsidP="00107401">
      <w:pPr>
        <w:pStyle w:val="ListParagraph"/>
        <w:rPr>
          <w:rFonts w:ascii="Arial" w:hAnsi="Arial" w:cs="Arial"/>
          <w:sz w:val="22"/>
          <w:szCs w:val="22"/>
        </w:rPr>
      </w:pPr>
    </w:p>
    <w:p w:rsidR="00107401" w:rsidRPr="008A4ED8" w:rsidRDefault="00107401" w:rsidP="00107401">
      <w:pPr>
        <w:pStyle w:val="ListParagraph"/>
        <w:numPr>
          <w:ilvl w:val="0"/>
          <w:numId w:val="10"/>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 xml:space="preserve">Numerator/Denominator: Not applicable.  </w:t>
      </w:r>
    </w:p>
    <w:p w:rsidR="00107401" w:rsidRPr="008A4ED8" w:rsidRDefault="00107401" w:rsidP="00107401">
      <w:pPr>
        <w:rPr>
          <w:sz w:val="22"/>
          <w:szCs w:val="22"/>
        </w:rPr>
      </w:pPr>
      <w:r w:rsidRPr="008A4ED8">
        <w:rPr>
          <w:b/>
          <w:sz w:val="22"/>
          <w:szCs w:val="22"/>
        </w:rPr>
        <w:t>Line 3. Unsubsidized employment in 4th quarter after completion of participation in E&amp;T</w:t>
      </w:r>
      <w:r w:rsidRPr="008A4ED8">
        <w:rPr>
          <w:sz w:val="22"/>
          <w:szCs w:val="22"/>
        </w:rPr>
        <w:t xml:space="preserve">:  </w:t>
      </w:r>
    </w:p>
    <w:p w:rsidR="00107401" w:rsidRPr="008A4ED8" w:rsidRDefault="00107401" w:rsidP="00107401">
      <w:pPr>
        <w:pStyle w:val="ListParagraph"/>
        <w:numPr>
          <w:ilvl w:val="0"/>
          <w:numId w:val="11"/>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 xml:space="preserve">Data source and time period: Include both source of data and time period. </w:t>
      </w:r>
      <w:r w:rsidRPr="008A4ED8">
        <w:rPr>
          <w:rFonts w:ascii="Arial" w:hAnsi="Arial" w:cs="Arial"/>
          <w:i/>
          <w:sz w:val="22"/>
          <w:szCs w:val="22"/>
        </w:rPr>
        <w:t>Note for FY2017, if the State is using quarterly wage records or unemployment insurance wage data, it is unlikely to have FY 2017 4</w:t>
      </w:r>
      <w:r w:rsidRPr="008A4ED8">
        <w:rPr>
          <w:rFonts w:ascii="Arial" w:hAnsi="Arial" w:cs="Arial"/>
          <w:i/>
          <w:sz w:val="22"/>
          <w:szCs w:val="22"/>
          <w:vertAlign w:val="superscript"/>
        </w:rPr>
        <w:t>th</w:t>
      </w:r>
      <w:r w:rsidRPr="008A4ED8">
        <w:rPr>
          <w:rFonts w:ascii="Arial" w:hAnsi="Arial" w:cs="Arial"/>
          <w:i/>
          <w:sz w:val="22"/>
          <w:szCs w:val="22"/>
        </w:rPr>
        <w:t xml:space="preserve"> quarter data at this time.</w:t>
      </w:r>
    </w:p>
    <w:p w:rsidR="00107401" w:rsidRPr="008A4ED8" w:rsidRDefault="00107401" w:rsidP="00107401">
      <w:pPr>
        <w:pStyle w:val="ListParagraph"/>
        <w:ind w:left="1080"/>
        <w:rPr>
          <w:rFonts w:ascii="Arial" w:hAnsi="Arial" w:cs="Arial"/>
          <w:sz w:val="22"/>
          <w:szCs w:val="22"/>
        </w:rPr>
      </w:pPr>
    </w:p>
    <w:p w:rsidR="00107401" w:rsidRPr="008A4ED8" w:rsidRDefault="00107401" w:rsidP="00107401">
      <w:pPr>
        <w:pStyle w:val="ListParagraph"/>
        <w:numPr>
          <w:ilvl w:val="0"/>
          <w:numId w:val="11"/>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Value: Percentage (%) obtained dividing numerator by denominator.  Please enter N/A if data is not available.</w:t>
      </w:r>
    </w:p>
    <w:p w:rsidR="00107401" w:rsidRPr="008A4ED8" w:rsidRDefault="00107401" w:rsidP="00107401">
      <w:pPr>
        <w:pStyle w:val="ListParagraph"/>
        <w:rPr>
          <w:rFonts w:ascii="Arial" w:hAnsi="Arial" w:cs="Arial"/>
          <w:sz w:val="22"/>
          <w:szCs w:val="22"/>
        </w:rPr>
      </w:pPr>
    </w:p>
    <w:p w:rsidR="00107401" w:rsidRPr="008A4ED8" w:rsidRDefault="00107401" w:rsidP="00107401">
      <w:pPr>
        <w:pStyle w:val="ListParagraph"/>
        <w:numPr>
          <w:ilvl w:val="0"/>
          <w:numId w:val="11"/>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Numerator/Denominator: The denominator represents those who have completed E&amp;T (not received services in 90 days or more) and the numerator represents those who have completed E&amp;T and have income in the 4</w:t>
      </w:r>
      <w:r w:rsidRPr="008A4ED8">
        <w:rPr>
          <w:rFonts w:ascii="Arial" w:hAnsi="Arial" w:cs="Arial"/>
          <w:sz w:val="22"/>
          <w:szCs w:val="22"/>
          <w:vertAlign w:val="superscript"/>
        </w:rPr>
        <w:t>th</w:t>
      </w:r>
      <w:r w:rsidRPr="008A4ED8">
        <w:rPr>
          <w:rFonts w:ascii="Arial" w:hAnsi="Arial" w:cs="Arial"/>
          <w:sz w:val="22"/>
          <w:szCs w:val="22"/>
        </w:rPr>
        <w:t xml:space="preserve"> quarter after completion.  Please enter N/A if data is not available.  </w:t>
      </w:r>
      <w:r w:rsidRPr="008A4ED8">
        <w:rPr>
          <w:rFonts w:ascii="Arial" w:hAnsi="Arial" w:cs="Arial"/>
          <w:i/>
          <w:sz w:val="22"/>
          <w:szCs w:val="22"/>
        </w:rPr>
        <w:t>Note for FY 2017: at time the report is due (January 1), line 3 would only include participants who completed E&amp;T b</w:t>
      </w:r>
      <w:r>
        <w:rPr>
          <w:rFonts w:ascii="Arial" w:hAnsi="Arial" w:cs="Arial"/>
          <w:i/>
          <w:sz w:val="22"/>
          <w:szCs w:val="22"/>
        </w:rPr>
        <w:t>etween October 1, 2017 and December 31, 2017</w:t>
      </w:r>
      <w:r w:rsidRPr="008A4ED8">
        <w:rPr>
          <w:rFonts w:ascii="Arial" w:hAnsi="Arial" w:cs="Arial"/>
          <w:i/>
          <w:sz w:val="22"/>
          <w:szCs w:val="22"/>
        </w:rPr>
        <w:t>. The 4</w:t>
      </w:r>
      <w:r w:rsidRPr="008A4ED8">
        <w:rPr>
          <w:rFonts w:ascii="Arial" w:hAnsi="Arial" w:cs="Arial"/>
          <w:i/>
          <w:sz w:val="22"/>
          <w:szCs w:val="22"/>
          <w:vertAlign w:val="superscript"/>
        </w:rPr>
        <w:t>th</w:t>
      </w:r>
      <w:r w:rsidRPr="008A4ED8">
        <w:rPr>
          <w:rFonts w:ascii="Arial" w:hAnsi="Arial" w:cs="Arial"/>
          <w:i/>
          <w:sz w:val="22"/>
          <w:szCs w:val="22"/>
        </w:rPr>
        <w:t xml:space="preserve"> quarter of anyone completing participation after December 31 does</w:t>
      </w:r>
      <w:r>
        <w:rPr>
          <w:rFonts w:ascii="Arial" w:hAnsi="Arial" w:cs="Arial"/>
          <w:i/>
          <w:sz w:val="22"/>
          <w:szCs w:val="22"/>
        </w:rPr>
        <w:t xml:space="preserve"> not begin until October 1, 2018</w:t>
      </w:r>
      <w:r w:rsidRPr="008A4ED8">
        <w:rPr>
          <w:rFonts w:ascii="Arial" w:hAnsi="Arial" w:cs="Arial"/>
          <w:i/>
          <w:sz w:val="22"/>
          <w:szCs w:val="22"/>
        </w:rPr>
        <w:t xml:space="preserve"> and should be included in the FY2018 report that is due in January, 2019.</w:t>
      </w:r>
    </w:p>
    <w:p w:rsidR="00107401" w:rsidRPr="008A4ED8" w:rsidRDefault="00107401" w:rsidP="00107401">
      <w:pPr>
        <w:pStyle w:val="ListParagraph"/>
        <w:overflowPunct/>
        <w:autoSpaceDE/>
        <w:autoSpaceDN/>
        <w:adjustRightInd/>
        <w:spacing w:after="200"/>
        <w:ind w:left="1080"/>
        <w:contextualSpacing/>
        <w:textAlignment w:val="auto"/>
        <w:rPr>
          <w:rFonts w:ascii="Arial" w:hAnsi="Arial" w:cs="Arial"/>
          <w:sz w:val="22"/>
          <w:szCs w:val="22"/>
        </w:rPr>
      </w:pPr>
    </w:p>
    <w:p w:rsidR="00107401" w:rsidRPr="008A4ED8" w:rsidRDefault="00107401" w:rsidP="00107401">
      <w:pPr>
        <w:rPr>
          <w:sz w:val="22"/>
          <w:szCs w:val="22"/>
        </w:rPr>
      </w:pPr>
      <w:r w:rsidRPr="008A4ED8">
        <w:rPr>
          <w:b/>
          <w:sz w:val="22"/>
          <w:szCs w:val="22"/>
        </w:rPr>
        <w:t>Line 4. Completion of an educational, training, work experience, or an on-the-job training component</w:t>
      </w:r>
      <w:r w:rsidRPr="008A4ED8">
        <w:rPr>
          <w:sz w:val="22"/>
          <w:szCs w:val="22"/>
        </w:rPr>
        <w:t xml:space="preserve">: </w:t>
      </w:r>
    </w:p>
    <w:p w:rsidR="00107401" w:rsidRPr="008A4ED8" w:rsidRDefault="00107401" w:rsidP="00107401">
      <w:pPr>
        <w:pStyle w:val="ListParagraph"/>
        <w:numPr>
          <w:ilvl w:val="0"/>
          <w:numId w:val="12"/>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Data Source and time period: This should include the full Federal fiscal year, not just participants from quarters included in lines 1-3.</w:t>
      </w:r>
    </w:p>
    <w:p w:rsidR="00107401" w:rsidRPr="008A4ED8" w:rsidRDefault="00107401" w:rsidP="00107401">
      <w:pPr>
        <w:pStyle w:val="ListParagraph"/>
        <w:ind w:left="1080"/>
        <w:rPr>
          <w:rFonts w:ascii="Arial" w:hAnsi="Arial" w:cs="Arial"/>
          <w:sz w:val="22"/>
          <w:szCs w:val="22"/>
        </w:rPr>
      </w:pPr>
    </w:p>
    <w:p w:rsidR="00107401" w:rsidRPr="008A4ED8" w:rsidRDefault="00107401" w:rsidP="00107401">
      <w:pPr>
        <w:pStyle w:val="ListParagraph"/>
        <w:numPr>
          <w:ilvl w:val="0"/>
          <w:numId w:val="12"/>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Value: Percentage (%) obtained dividing numerator by denominator.</w:t>
      </w:r>
    </w:p>
    <w:p w:rsidR="00107401" w:rsidRPr="008A4ED8" w:rsidRDefault="00107401" w:rsidP="00107401">
      <w:pPr>
        <w:pStyle w:val="ListParagraph"/>
        <w:rPr>
          <w:rFonts w:ascii="Arial" w:hAnsi="Arial" w:cs="Arial"/>
          <w:sz w:val="22"/>
          <w:szCs w:val="22"/>
        </w:rPr>
      </w:pPr>
    </w:p>
    <w:p w:rsidR="00107401" w:rsidRPr="008A4ED8" w:rsidRDefault="00107401" w:rsidP="00107401">
      <w:pPr>
        <w:pStyle w:val="ListParagraph"/>
        <w:numPr>
          <w:ilvl w:val="0"/>
          <w:numId w:val="12"/>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lastRenderedPageBreak/>
        <w:t xml:space="preserve">Numerator/Denominator: The denominator should include all E&amp;T participants who participated in an educational, training, work experience, or an on-the-job training component at any time during the Federal fiscal year (October 1-September 30).  The numerator reflects all such participants who completed the component according to the component or program’s standards. </w:t>
      </w:r>
      <w:r w:rsidRPr="008A4ED8">
        <w:rPr>
          <w:rFonts w:ascii="Arial" w:hAnsi="Arial" w:cs="Arial"/>
          <w:sz w:val="22"/>
          <w:szCs w:val="22"/>
          <w:u w:val="single"/>
        </w:rPr>
        <w:t>Neither figure includes participants enrolled in job search, job search training, or workfare.</w:t>
      </w:r>
      <w:r w:rsidRPr="008A4ED8">
        <w:rPr>
          <w:rFonts w:ascii="Arial" w:hAnsi="Arial" w:cs="Arial"/>
          <w:sz w:val="22"/>
          <w:szCs w:val="22"/>
        </w:rPr>
        <w:t xml:space="preserve">  </w:t>
      </w:r>
    </w:p>
    <w:p w:rsidR="00107401" w:rsidRPr="008A4ED8" w:rsidRDefault="00107401" w:rsidP="00107401">
      <w:pPr>
        <w:ind w:left="1080"/>
        <w:rPr>
          <w:sz w:val="22"/>
          <w:szCs w:val="22"/>
        </w:rPr>
      </w:pPr>
      <w:r w:rsidRPr="008A4ED8">
        <w:rPr>
          <w:sz w:val="22"/>
          <w:szCs w:val="22"/>
        </w:rPr>
        <w:t>This may reflect a duplicate count if one individual participated in more than one educational, training, work experience, or one-the-job training component.</w:t>
      </w:r>
    </w:p>
    <w:p w:rsidR="00107401" w:rsidRPr="008A4ED8" w:rsidRDefault="00107401" w:rsidP="00107401">
      <w:pPr>
        <w:rPr>
          <w:b/>
          <w:sz w:val="22"/>
          <w:szCs w:val="22"/>
          <w:u w:val="single"/>
        </w:rPr>
      </w:pPr>
    </w:p>
    <w:p w:rsidR="00107401" w:rsidRPr="008A4ED8" w:rsidRDefault="00107401" w:rsidP="00107401">
      <w:pPr>
        <w:rPr>
          <w:b/>
          <w:sz w:val="22"/>
          <w:szCs w:val="22"/>
          <w:u w:val="single"/>
        </w:rPr>
      </w:pPr>
      <w:r w:rsidRPr="008A4ED8">
        <w:rPr>
          <w:b/>
          <w:sz w:val="22"/>
          <w:szCs w:val="22"/>
          <w:u w:val="single"/>
        </w:rPr>
        <w:t>National reporting measures disaggregated characteristics</w:t>
      </w:r>
    </w:p>
    <w:p w:rsidR="00107401" w:rsidRPr="008A4ED8" w:rsidRDefault="00107401" w:rsidP="00107401">
      <w:pPr>
        <w:rPr>
          <w:sz w:val="22"/>
          <w:szCs w:val="22"/>
        </w:rPr>
      </w:pPr>
      <w:r w:rsidRPr="008A4ED8">
        <w:rPr>
          <w:sz w:val="22"/>
          <w:szCs w:val="22"/>
        </w:rPr>
        <w:t xml:space="preserve">Submit summary data that disaggregates each of the national reporting measures.  The guidelines and values follow the instructions above.  Under these disaggregated measures, the </w:t>
      </w:r>
      <w:r w:rsidRPr="008A4ED8">
        <w:rPr>
          <w:b/>
          <w:sz w:val="22"/>
          <w:szCs w:val="22"/>
        </w:rPr>
        <w:t>denominators</w:t>
      </w:r>
      <w:r w:rsidRPr="008A4ED8">
        <w:rPr>
          <w:sz w:val="22"/>
          <w:szCs w:val="22"/>
        </w:rPr>
        <w:t xml:space="preserve"> in this section are equivalent to the </w:t>
      </w:r>
      <w:r w:rsidRPr="008A4ED8">
        <w:rPr>
          <w:b/>
          <w:sz w:val="22"/>
          <w:szCs w:val="22"/>
        </w:rPr>
        <w:t>numerators</w:t>
      </w:r>
      <w:r w:rsidRPr="008A4ED8">
        <w:rPr>
          <w:sz w:val="22"/>
          <w:szCs w:val="22"/>
        </w:rPr>
        <w:t xml:space="preserve"> used for lines 1, 2, and 4.</w:t>
      </w:r>
    </w:p>
    <w:p w:rsidR="00107401" w:rsidRPr="008A4ED8" w:rsidRDefault="00107401" w:rsidP="00107401">
      <w:pPr>
        <w:rPr>
          <w:i/>
          <w:sz w:val="22"/>
          <w:szCs w:val="22"/>
        </w:rPr>
      </w:pPr>
      <w:r w:rsidRPr="008A4ED8">
        <w:rPr>
          <w:i/>
          <w:sz w:val="22"/>
          <w:szCs w:val="22"/>
        </w:rPr>
        <w:t>Note: The numerators for voluntary and mandatory participants should equal the denominator of both lines when added together.  If a State only serves voluntary participants, the value for voluntary participants would be 100% with 100/100 and the value for mandatory would be 0% with 0/100.  Likewise, if the State only serves mandatory participants, the value for voluntary would be 0% with 0/100 and for mandatory 100% with 100/100.</w:t>
      </w:r>
    </w:p>
    <w:p w:rsidR="00107401" w:rsidRPr="008A4ED8" w:rsidRDefault="00107401" w:rsidP="00107401">
      <w:pPr>
        <w:rPr>
          <w:sz w:val="22"/>
          <w:szCs w:val="22"/>
        </w:rPr>
      </w:pPr>
      <w:r w:rsidRPr="008A4ED8">
        <w:rPr>
          <w:b/>
          <w:sz w:val="22"/>
          <w:szCs w:val="22"/>
        </w:rPr>
        <w:t>Line 5(a)-(e). Unsubsidized employment in 2</w:t>
      </w:r>
      <w:r w:rsidRPr="008A4ED8">
        <w:rPr>
          <w:b/>
          <w:sz w:val="22"/>
          <w:szCs w:val="22"/>
          <w:vertAlign w:val="superscript"/>
        </w:rPr>
        <w:t>nd</w:t>
      </w:r>
      <w:r w:rsidRPr="008A4ED8">
        <w:rPr>
          <w:b/>
          <w:sz w:val="22"/>
          <w:szCs w:val="22"/>
        </w:rPr>
        <w:t xml:space="preserve"> quarter after completion of participation in E&amp;T</w:t>
      </w:r>
      <w:r w:rsidRPr="008A4ED8">
        <w:rPr>
          <w:sz w:val="22"/>
          <w:szCs w:val="22"/>
        </w:rPr>
        <w:t>:</w:t>
      </w:r>
    </w:p>
    <w:p w:rsidR="00107401" w:rsidRPr="008A4ED8" w:rsidRDefault="00107401" w:rsidP="00107401">
      <w:pPr>
        <w:pStyle w:val="ListParagraph"/>
        <w:numPr>
          <w:ilvl w:val="0"/>
          <w:numId w:val="13"/>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The denominator for each of the characteristics is equal to the numerator reported in the national measure for unsubsidized employment in the 2</w:t>
      </w:r>
      <w:r w:rsidRPr="008A4ED8">
        <w:rPr>
          <w:rFonts w:ascii="Arial" w:hAnsi="Arial" w:cs="Arial"/>
          <w:sz w:val="22"/>
          <w:szCs w:val="22"/>
          <w:vertAlign w:val="superscript"/>
        </w:rPr>
        <w:t>nd</w:t>
      </w:r>
      <w:r w:rsidRPr="008A4ED8">
        <w:rPr>
          <w:rFonts w:ascii="Arial" w:hAnsi="Arial" w:cs="Arial"/>
          <w:sz w:val="22"/>
          <w:szCs w:val="22"/>
        </w:rPr>
        <w:t xml:space="preserve"> quarter after completion of participation in E&amp;T (Line 1).  The numerator represents the number of individuals who have the particular characteristic (i.e. voluntary; mandatory; received high school diploma or equivalency prior to participation in E&amp;T; etc.) </w:t>
      </w:r>
    </w:p>
    <w:p w:rsidR="00107401" w:rsidRPr="008A4ED8" w:rsidRDefault="00107401" w:rsidP="00107401">
      <w:pPr>
        <w:rPr>
          <w:b/>
          <w:sz w:val="22"/>
          <w:szCs w:val="22"/>
        </w:rPr>
      </w:pPr>
      <w:r w:rsidRPr="008A4ED8">
        <w:rPr>
          <w:b/>
          <w:sz w:val="22"/>
          <w:szCs w:val="22"/>
        </w:rPr>
        <w:t>Line 6(a)-(e). Median quarterly wages in 2</w:t>
      </w:r>
      <w:r w:rsidRPr="008A4ED8">
        <w:rPr>
          <w:b/>
          <w:sz w:val="22"/>
          <w:szCs w:val="22"/>
          <w:vertAlign w:val="superscript"/>
        </w:rPr>
        <w:t>nd</w:t>
      </w:r>
      <w:r w:rsidRPr="008A4ED8">
        <w:rPr>
          <w:b/>
          <w:sz w:val="22"/>
          <w:szCs w:val="22"/>
        </w:rPr>
        <w:t xml:space="preserve"> quarter after completion of participation in E&amp;T:</w:t>
      </w:r>
    </w:p>
    <w:p w:rsidR="00107401" w:rsidRPr="008A4ED8" w:rsidRDefault="00107401" w:rsidP="00107401">
      <w:pPr>
        <w:pStyle w:val="ListParagraph"/>
        <w:numPr>
          <w:ilvl w:val="0"/>
          <w:numId w:val="13"/>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Provide the median quarterly wages for those included in the disaggregated characteristics for the unsubsidized employment in 2</w:t>
      </w:r>
      <w:r w:rsidRPr="008A4ED8">
        <w:rPr>
          <w:rFonts w:ascii="Arial" w:hAnsi="Arial" w:cs="Arial"/>
          <w:sz w:val="22"/>
          <w:szCs w:val="22"/>
          <w:vertAlign w:val="superscript"/>
        </w:rPr>
        <w:t>nd</w:t>
      </w:r>
      <w:r w:rsidRPr="008A4ED8">
        <w:rPr>
          <w:rFonts w:ascii="Arial" w:hAnsi="Arial" w:cs="Arial"/>
          <w:sz w:val="22"/>
          <w:szCs w:val="22"/>
        </w:rPr>
        <w:t xml:space="preserve"> quarter after completion of participation in E&amp;T for each characteristic, such as voluntary, mandatory, etc.</w:t>
      </w:r>
    </w:p>
    <w:p w:rsidR="00107401" w:rsidRPr="008A4ED8" w:rsidRDefault="00107401" w:rsidP="00107401">
      <w:pPr>
        <w:rPr>
          <w:b/>
          <w:sz w:val="22"/>
          <w:szCs w:val="22"/>
        </w:rPr>
      </w:pPr>
      <w:r w:rsidRPr="008A4ED8">
        <w:rPr>
          <w:b/>
          <w:sz w:val="22"/>
          <w:szCs w:val="22"/>
        </w:rPr>
        <w:t>Line 7(a)-(e). Unsubsidized employment in the 4</w:t>
      </w:r>
      <w:r w:rsidRPr="008A4ED8">
        <w:rPr>
          <w:b/>
          <w:sz w:val="22"/>
          <w:szCs w:val="22"/>
          <w:vertAlign w:val="superscript"/>
        </w:rPr>
        <w:t>th</w:t>
      </w:r>
      <w:r w:rsidRPr="008A4ED8">
        <w:rPr>
          <w:b/>
          <w:sz w:val="22"/>
          <w:szCs w:val="22"/>
        </w:rPr>
        <w:t xml:space="preserve"> quarter after completion of participation in E&amp;T:</w:t>
      </w:r>
    </w:p>
    <w:p w:rsidR="00107401" w:rsidRPr="008A4ED8" w:rsidRDefault="00107401" w:rsidP="00107401">
      <w:pPr>
        <w:pStyle w:val="ListParagraph"/>
        <w:numPr>
          <w:ilvl w:val="0"/>
          <w:numId w:val="13"/>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The denominator for each of the characteristics is equal to the numerator reported in the national measure for unsubsidized employment in the 4</w:t>
      </w:r>
      <w:r w:rsidRPr="008A4ED8">
        <w:rPr>
          <w:rFonts w:ascii="Arial" w:hAnsi="Arial" w:cs="Arial"/>
          <w:sz w:val="22"/>
          <w:szCs w:val="22"/>
          <w:vertAlign w:val="superscript"/>
        </w:rPr>
        <w:t>th</w:t>
      </w:r>
      <w:r w:rsidRPr="008A4ED8">
        <w:rPr>
          <w:rFonts w:ascii="Arial" w:hAnsi="Arial" w:cs="Arial"/>
          <w:sz w:val="22"/>
          <w:szCs w:val="22"/>
        </w:rPr>
        <w:t xml:space="preserve"> quarter after completion of participation in E&amp;T (Line 3).  The numerator represents the number of individuals who have the particular characteristic, such as voluntary, mandatory, etc.</w:t>
      </w:r>
    </w:p>
    <w:p w:rsidR="00107401" w:rsidRPr="008A4ED8" w:rsidRDefault="00107401" w:rsidP="00107401">
      <w:pPr>
        <w:pStyle w:val="ListParagraph"/>
        <w:ind w:left="1080"/>
        <w:rPr>
          <w:rFonts w:ascii="Arial" w:hAnsi="Arial" w:cs="Arial"/>
          <w:sz w:val="22"/>
          <w:szCs w:val="22"/>
        </w:rPr>
      </w:pPr>
    </w:p>
    <w:p w:rsidR="00107401" w:rsidRPr="008A4ED8" w:rsidRDefault="00107401" w:rsidP="00107401">
      <w:pPr>
        <w:pStyle w:val="ListParagraph"/>
        <w:numPr>
          <w:ilvl w:val="0"/>
          <w:numId w:val="13"/>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If the State does not have data for National Reporting Measure line 3, it would not have data for line 7. Please indicate with N/A.</w:t>
      </w:r>
    </w:p>
    <w:p w:rsidR="00107401" w:rsidRPr="008A4ED8" w:rsidRDefault="00107401" w:rsidP="00107401">
      <w:pPr>
        <w:rPr>
          <w:b/>
          <w:sz w:val="22"/>
          <w:szCs w:val="22"/>
        </w:rPr>
      </w:pPr>
      <w:r w:rsidRPr="008A4ED8">
        <w:rPr>
          <w:b/>
          <w:sz w:val="22"/>
          <w:szCs w:val="22"/>
        </w:rPr>
        <w:t>Line 8(a)-(e). Completion of an educational, training, work experience, or on-the-job training component:</w:t>
      </w:r>
    </w:p>
    <w:p w:rsidR="00107401" w:rsidRPr="008A4ED8" w:rsidRDefault="00107401" w:rsidP="00107401">
      <w:pPr>
        <w:pStyle w:val="ListParagraph"/>
        <w:numPr>
          <w:ilvl w:val="0"/>
          <w:numId w:val="14"/>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 xml:space="preserve">The denominator for each of the characteristics is equal to the numerator reported in the national measure for completion of an education, training, work experience or on-the-job training component (Line 4). The numerator represents the number of individuals who have the particular characteristic, such as voluntary, mandatory, etc.  </w:t>
      </w:r>
    </w:p>
    <w:p w:rsidR="00107401" w:rsidRPr="008A4ED8" w:rsidRDefault="00107401" w:rsidP="00107401">
      <w:pPr>
        <w:rPr>
          <w:b/>
          <w:sz w:val="22"/>
          <w:szCs w:val="22"/>
          <w:u w:val="single"/>
        </w:rPr>
      </w:pPr>
    </w:p>
    <w:p w:rsidR="00107401" w:rsidRPr="008A4ED8" w:rsidRDefault="00107401" w:rsidP="00107401">
      <w:pPr>
        <w:rPr>
          <w:b/>
          <w:sz w:val="22"/>
          <w:szCs w:val="22"/>
          <w:u w:val="single"/>
        </w:rPr>
      </w:pPr>
      <w:r w:rsidRPr="008A4ED8">
        <w:rPr>
          <w:b/>
          <w:sz w:val="22"/>
          <w:szCs w:val="22"/>
          <w:u w:val="single"/>
        </w:rPr>
        <w:t>Participant characteristics</w:t>
      </w:r>
    </w:p>
    <w:p w:rsidR="00107401" w:rsidRPr="008A4ED8" w:rsidRDefault="00107401" w:rsidP="00107401">
      <w:pPr>
        <w:rPr>
          <w:i/>
          <w:sz w:val="22"/>
          <w:szCs w:val="22"/>
        </w:rPr>
      </w:pPr>
    </w:p>
    <w:p w:rsidR="00107401" w:rsidRPr="008A4ED8" w:rsidRDefault="00107401" w:rsidP="00107401">
      <w:pPr>
        <w:rPr>
          <w:sz w:val="22"/>
          <w:szCs w:val="22"/>
        </w:rPr>
      </w:pPr>
      <w:r w:rsidRPr="008A4ED8">
        <w:rPr>
          <w:i/>
          <w:sz w:val="22"/>
          <w:szCs w:val="22"/>
        </w:rPr>
        <w:t xml:space="preserve">Helpful hint: </w:t>
      </w:r>
      <w:r w:rsidRPr="008A4ED8">
        <w:rPr>
          <w:sz w:val="22"/>
          <w:szCs w:val="22"/>
        </w:rPr>
        <w:t>To complete the following section, States should use the same data set used to count the number of individual E&amp;T participants that it uses for line 7 of the FNS-583 E&amp;T Program Activity Report.  The sum of each line on the outcome report should be equal to the total number of participants reported on the FNS-583.</w:t>
      </w:r>
    </w:p>
    <w:p w:rsidR="00107401" w:rsidRPr="008A4ED8" w:rsidRDefault="00107401" w:rsidP="00107401">
      <w:pPr>
        <w:rPr>
          <w:b/>
          <w:sz w:val="22"/>
          <w:szCs w:val="22"/>
        </w:rPr>
      </w:pPr>
    </w:p>
    <w:p w:rsidR="00107401" w:rsidRPr="008A4ED8" w:rsidRDefault="00107401" w:rsidP="00107401">
      <w:pPr>
        <w:rPr>
          <w:sz w:val="22"/>
          <w:szCs w:val="22"/>
        </w:rPr>
      </w:pPr>
      <w:r w:rsidRPr="008A4ED8">
        <w:rPr>
          <w:b/>
          <w:sz w:val="22"/>
          <w:szCs w:val="22"/>
        </w:rPr>
        <w:t>Line 9. Voluntary vs Mandatory</w:t>
      </w:r>
      <w:r w:rsidRPr="008A4ED8">
        <w:rPr>
          <w:sz w:val="22"/>
          <w:szCs w:val="22"/>
        </w:rPr>
        <w:t>:</w:t>
      </w:r>
    </w:p>
    <w:p w:rsidR="00107401" w:rsidRPr="008A4ED8" w:rsidRDefault="00107401" w:rsidP="00107401">
      <w:pPr>
        <w:pStyle w:val="ListParagraph"/>
        <w:numPr>
          <w:ilvl w:val="0"/>
          <w:numId w:val="14"/>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lastRenderedPageBreak/>
        <w:t xml:space="preserve">Of the total number of E&amp;T participants for the entire Federal fiscal year, report the percentage and number who were voluntary and/or mandatory at the time of entry in an E&amp;T program.  If a State served only voluntary participants, the value for voluntary participants would be 100%.  Likewise, if a State served only mandatory participants, the value for mandatory participants would be 100%.  This is an </w:t>
      </w:r>
      <w:r w:rsidRPr="008A4ED8">
        <w:rPr>
          <w:rFonts w:ascii="Arial" w:hAnsi="Arial" w:cs="Arial"/>
          <w:b/>
          <w:sz w:val="22"/>
          <w:szCs w:val="22"/>
          <w:u w:val="single"/>
        </w:rPr>
        <w:t>unduplicated</w:t>
      </w:r>
      <w:r w:rsidRPr="008A4ED8">
        <w:rPr>
          <w:rFonts w:ascii="Arial" w:hAnsi="Arial" w:cs="Arial"/>
          <w:sz w:val="22"/>
          <w:szCs w:val="22"/>
        </w:rPr>
        <w:t xml:space="preserve"> count.</w:t>
      </w:r>
    </w:p>
    <w:p w:rsidR="00107401" w:rsidRPr="008A4ED8" w:rsidRDefault="00107401" w:rsidP="00107401">
      <w:pPr>
        <w:rPr>
          <w:sz w:val="22"/>
          <w:szCs w:val="22"/>
        </w:rPr>
      </w:pPr>
      <w:r w:rsidRPr="008A4ED8">
        <w:rPr>
          <w:b/>
          <w:sz w:val="22"/>
          <w:szCs w:val="22"/>
        </w:rPr>
        <w:t>Line 10. Education</w:t>
      </w:r>
      <w:r w:rsidRPr="008A4ED8">
        <w:rPr>
          <w:sz w:val="22"/>
          <w:szCs w:val="22"/>
        </w:rPr>
        <w:t>: Of the total number of participants for the entire fiscal year, report the percentage and number who:</w:t>
      </w:r>
    </w:p>
    <w:p w:rsidR="00107401" w:rsidRPr="008A4ED8" w:rsidRDefault="00107401" w:rsidP="00107401">
      <w:pPr>
        <w:pStyle w:val="ListParagraph"/>
        <w:numPr>
          <w:ilvl w:val="0"/>
          <w:numId w:val="6"/>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Received a high school diploma or equivalency prior to participation in E&amp;T;</w:t>
      </w:r>
    </w:p>
    <w:p w:rsidR="00107401" w:rsidRPr="008A4ED8" w:rsidRDefault="00107401" w:rsidP="00107401">
      <w:pPr>
        <w:pStyle w:val="ListParagraph"/>
        <w:numPr>
          <w:ilvl w:val="0"/>
          <w:numId w:val="6"/>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Did not have a high school diploma or equivalency prior to participation in E&amp;T; or</w:t>
      </w:r>
    </w:p>
    <w:p w:rsidR="00107401" w:rsidRPr="008A4ED8" w:rsidRDefault="00107401" w:rsidP="00107401">
      <w:pPr>
        <w:pStyle w:val="ListParagraph"/>
        <w:numPr>
          <w:ilvl w:val="0"/>
          <w:numId w:val="6"/>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Education was unknown at time of entry into E&amp;T.</w:t>
      </w:r>
    </w:p>
    <w:p w:rsidR="00107401" w:rsidRPr="008A4ED8" w:rsidRDefault="00107401" w:rsidP="00107401">
      <w:pPr>
        <w:ind w:firstLine="720"/>
        <w:rPr>
          <w:sz w:val="22"/>
          <w:szCs w:val="22"/>
        </w:rPr>
      </w:pPr>
      <w:r w:rsidRPr="008A4ED8">
        <w:rPr>
          <w:sz w:val="22"/>
          <w:szCs w:val="22"/>
        </w:rPr>
        <w:t xml:space="preserve">This is an </w:t>
      </w:r>
      <w:r w:rsidRPr="008A4ED8">
        <w:rPr>
          <w:b/>
          <w:sz w:val="22"/>
          <w:szCs w:val="22"/>
          <w:u w:val="single"/>
        </w:rPr>
        <w:t>unduplicated</w:t>
      </w:r>
      <w:r w:rsidRPr="008A4ED8">
        <w:rPr>
          <w:sz w:val="22"/>
          <w:szCs w:val="22"/>
        </w:rPr>
        <w:t xml:space="preserve"> count. </w:t>
      </w:r>
    </w:p>
    <w:p w:rsidR="00107401" w:rsidRPr="008A4ED8" w:rsidRDefault="00107401" w:rsidP="00107401">
      <w:pPr>
        <w:rPr>
          <w:sz w:val="22"/>
          <w:szCs w:val="22"/>
        </w:rPr>
      </w:pPr>
      <w:r w:rsidRPr="008A4ED8">
        <w:rPr>
          <w:b/>
          <w:sz w:val="22"/>
          <w:szCs w:val="22"/>
        </w:rPr>
        <w:t>Line 11. ABAWD</w:t>
      </w:r>
      <w:r w:rsidRPr="008A4ED8">
        <w:rPr>
          <w:sz w:val="22"/>
          <w:szCs w:val="22"/>
        </w:rPr>
        <w:t xml:space="preserve">: </w:t>
      </w:r>
    </w:p>
    <w:p w:rsidR="00107401" w:rsidRPr="008A4ED8" w:rsidRDefault="00107401" w:rsidP="00107401">
      <w:pPr>
        <w:pStyle w:val="ListParagraph"/>
        <w:numPr>
          <w:ilvl w:val="0"/>
          <w:numId w:val="18"/>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 xml:space="preserve">Of the total number of participants for the entire fiscal year, report the percentage and number of all E&amp;T participants that were ABAWDs at the start of participation in E&amp;T. This is an </w:t>
      </w:r>
      <w:r w:rsidRPr="008A4ED8">
        <w:rPr>
          <w:rFonts w:ascii="Arial" w:hAnsi="Arial" w:cs="Arial"/>
          <w:b/>
          <w:sz w:val="22"/>
          <w:szCs w:val="22"/>
          <w:u w:val="single"/>
        </w:rPr>
        <w:t>unduplicated</w:t>
      </w:r>
      <w:r w:rsidRPr="008A4ED8">
        <w:rPr>
          <w:rFonts w:ascii="Arial" w:hAnsi="Arial" w:cs="Arial"/>
          <w:sz w:val="22"/>
          <w:szCs w:val="22"/>
        </w:rPr>
        <w:t xml:space="preserve"> count. </w:t>
      </w:r>
    </w:p>
    <w:p w:rsidR="00107401" w:rsidRPr="008A4ED8" w:rsidRDefault="00107401" w:rsidP="00107401">
      <w:pPr>
        <w:rPr>
          <w:sz w:val="22"/>
          <w:szCs w:val="22"/>
        </w:rPr>
      </w:pPr>
      <w:r w:rsidRPr="008A4ED8">
        <w:rPr>
          <w:b/>
          <w:sz w:val="22"/>
          <w:szCs w:val="22"/>
        </w:rPr>
        <w:t>Line 12. Speak English as a Second Language</w:t>
      </w:r>
      <w:r w:rsidRPr="008A4ED8">
        <w:rPr>
          <w:sz w:val="22"/>
          <w:szCs w:val="22"/>
        </w:rPr>
        <w:t>: Of the total number of participants for the entire fiscal year, report the percentage and number of all E&amp;T participants:</w:t>
      </w:r>
    </w:p>
    <w:p w:rsidR="00107401" w:rsidRPr="008A4ED8" w:rsidRDefault="00107401" w:rsidP="00107401">
      <w:pPr>
        <w:pStyle w:val="ListParagraph"/>
        <w:numPr>
          <w:ilvl w:val="0"/>
          <w:numId w:val="7"/>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Who were English language learners; or</w:t>
      </w:r>
    </w:p>
    <w:p w:rsidR="00107401" w:rsidRPr="008A4ED8" w:rsidRDefault="00107401" w:rsidP="00107401">
      <w:pPr>
        <w:pStyle w:val="ListParagraph"/>
        <w:numPr>
          <w:ilvl w:val="0"/>
          <w:numId w:val="7"/>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Language learning status was unknown.</w:t>
      </w:r>
    </w:p>
    <w:p w:rsidR="00107401" w:rsidRPr="008A4ED8" w:rsidRDefault="00107401" w:rsidP="00107401">
      <w:pPr>
        <w:ind w:left="360" w:firstLine="360"/>
        <w:rPr>
          <w:sz w:val="22"/>
          <w:szCs w:val="22"/>
        </w:rPr>
      </w:pPr>
      <w:r w:rsidRPr="008A4ED8">
        <w:rPr>
          <w:sz w:val="22"/>
          <w:szCs w:val="22"/>
        </w:rPr>
        <w:t xml:space="preserve">This is an </w:t>
      </w:r>
      <w:r w:rsidRPr="008A4ED8">
        <w:rPr>
          <w:b/>
          <w:sz w:val="22"/>
          <w:szCs w:val="22"/>
          <w:u w:val="single"/>
        </w:rPr>
        <w:t>unduplicated</w:t>
      </w:r>
      <w:r w:rsidRPr="008A4ED8">
        <w:rPr>
          <w:sz w:val="22"/>
          <w:szCs w:val="22"/>
        </w:rPr>
        <w:t xml:space="preserve"> count.</w:t>
      </w:r>
    </w:p>
    <w:p w:rsidR="00107401" w:rsidRPr="008A4ED8" w:rsidRDefault="00107401" w:rsidP="00107401">
      <w:pPr>
        <w:rPr>
          <w:sz w:val="22"/>
          <w:szCs w:val="22"/>
        </w:rPr>
      </w:pPr>
      <w:r w:rsidRPr="008A4ED8">
        <w:rPr>
          <w:b/>
          <w:sz w:val="22"/>
          <w:szCs w:val="22"/>
        </w:rPr>
        <w:t>Line 13. Gender</w:t>
      </w:r>
      <w:r w:rsidRPr="008A4ED8">
        <w:rPr>
          <w:sz w:val="22"/>
          <w:szCs w:val="22"/>
        </w:rPr>
        <w:t>: Of the total number of participants for the entire fiscal year, report the percentage and number of all E&amp;T participants that were:</w:t>
      </w:r>
    </w:p>
    <w:p w:rsidR="00107401" w:rsidRPr="008A4ED8" w:rsidRDefault="00107401" w:rsidP="00107401">
      <w:pPr>
        <w:pStyle w:val="ListParagraph"/>
        <w:numPr>
          <w:ilvl w:val="0"/>
          <w:numId w:val="8"/>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Male;</w:t>
      </w:r>
    </w:p>
    <w:p w:rsidR="00107401" w:rsidRPr="008A4ED8" w:rsidRDefault="00107401" w:rsidP="00107401">
      <w:pPr>
        <w:pStyle w:val="ListParagraph"/>
        <w:numPr>
          <w:ilvl w:val="0"/>
          <w:numId w:val="8"/>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Female; or</w:t>
      </w:r>
    </w:p>
    <w:p w:rsidR="00107401" w:rsidRPr="008A4ED8" w:rsidRDefault="00107401" w:rsidP="00107401">
      <w:pPr>
        <w:pStyle w:val="ListParagraph"/>
        <w:numPr>
          <w:ilvl w:val="0"/>
          <w:numId w:val="8"/>
        </w:numPr>
        <w:overflowPunct/>
        <w:autoSpaceDE/>
        <w:autoSpaceDN/>
        <w:adjustRightInd/>
        <w:spacing w:after="200"/>
        <w:contextualSpacing/>
        <w:textAlignment w:val="auto"/>
        <w:rPr>
          <w:rFonts w:ascii="Arial" w:hAnsi="Arial" w:cs="Arial"/>
          <w:sz w:val="22"/>
          <w:szCs w:val="22"/>
        </w:rPr>
      </w:pPr>
      <w:r w:rsidRPr="008A4ED8">
        <w:rPr>
          <w:rFonts w:ascii="Arial" w:hAnsi="Arial" w:cs="Arial"/>
          <w:sz w:val="22"/>
          <w:szCs w:val="22"/>
        </w:rPr>
        <w:t>Gender was not known.</w:t>
      </w:r>
    </w:p>
    <w:p w:rsidR="00107401" w:rsidRPr="008A4ED8" w:rsidRDefault="00107401" w:rsidP="00107401">
      <w:pPr>
        <w:ind w:firstLine="720"/>
        <w:rPr>
          <w:sz w:val="22"/>
          <w:szCs w:val="22"/>
        </w:rPr>
      </w:pPr>
      <w:r w:rsidRPr="008A4ED8">
        <w:rPr>
          <w:sz w:val="22"/>
          <w:szCs w:val="22"/>
        </w:rPr>
        <w:t>This is an</w:t>
      </w:r>
      <w:r w:rsidRPr="008A4ED8">
        <w:rPr>
          <w:b/>
          <w:sz w:val="22"/>
          <w:szCs w:val="22"/>
          <w:u w:val="single"/>
        </w:rPr>
        <w:t xml:space="preserve"> unduplicated</w:t>
      </w:r>
      <w:r w:rsidRPr="008A4ED8">
        <w:rPr>
          <w:sz w:val="22"/>
          <w:szCs w:val="22"/>
        </w:rPr>
        <w:t xml:space="preserve"> count.</w:t>
      </w:r>
    </w:p>
    <w:p w:rsidR="00107401" w:rsidRPr="008A4ED8" w:rsidRDefault="00107401" w:rsidP="00107401">
      <w:pPr>
        <w:rPr>
          <w:sz w:val="22"/>
          <w:szCs w:val="22"/>
        </w:rPr>
      </w:pPr>
      <w:r w:rsidRPr="008A4ED8">
        <w:rPr>
          <w:b/>
          <w:sz w:val="22"/>
          <w:szCs w:val="22"/>
        </w:rPr>
        <w:t>Line 14. Age</w:t>
      </w:r>
      <w:r w:rsidRPr="008A4ED8">
        <w:rPr>
          <w:sz w:val="22"/>
          <w:szCs w:val="22"/>
        </w:rPr>
        <w:t xml:space="preserve">: Of the total number of participants for the entire fiscal year, report the percentage and number of all E&amp;T participants within each age bracket.  Classification should be based on age at the start of participation in E&amp;T. This is an </w:t>
      </w:r>
      <w:r w:rsidRPr="008A4ED8">
        <w:rPr>
          <w:b/>
          <w:sz w:val="22"/>
          <w:szCs w:val="22"/>
          <w:u w:val="single"/>
        </w:rPr>
        <w:t>unduplicated</w:t>
      </w:r>
      <w:r w:rsidRPr="008A4ED8">
        <w:rPr>
          <w:sz w:val="22"/>
          <w:szCs w:val="22"/>
        </w:rPr>
        <w:t xml:space="preserve"> count.</w:t>
      </w:r>
    </w:p>
    <w:p w:rsidR="00107401" w:rsidRPr="008A4ED8" w:rsidRDefault="00107401" w:rsidP="00107401">
      <w:pPr>
        <w:rPr>
          <w:b/>
          <w:sz w:val="22"/>
          <w:szCs w:val="22"/>
          <w:u w:val="single"/>
        </w:rPr>
      </w:pPr>
    </w:p>
    <w:p w:rsidR="00107401" w:rsidRPr="008A4ED8" w:rsidRDefault="00107401" w:rsidP="00107401">
      <w:pPr>
        <w:rPr>
          <w:b/>
          <w:sz w:val="22"/>
          <w:szCs w:val="22"/>
          <w:u w:val="single"/>
        </w:rPr>
      </w:pPr>
    </w:p>
    <w:p w:rsidR="00107401" w:rsidRPr="008A4ED8" w:rsidRDefault="00107401" w:rsidP="00107401">
      <w:pPr>
        <w:rPr>
          <w:b/>
          <w:sz w:val="22"/>
          <w:szCs w:val="22"/>
          <w:u w:val="single"/>
        </w:rPr>
      </w:pPr>
    </w:p>
    <w:p w:rsidR="00107401" w:rsidRPr="008A4ED8" w:rsidRDefault="00107401" w:rsidP="00107401">
      <w:pPr>
        <w:rPr>
          <w:b/>
          <w:sz w:val="22"/>
          <w:szCs w:val="22"/>
          <w:u w:val="single"/>
        </w:rPr>
      </w:pPr>
    </w:p>
    <w:p w:rsidR="00107401" w:rsidRPr="008A4ED8" w:rsidRDefault="00107401" w:rsidP="00107401">
      <w:pPr>
        <w:rPr>
          <w:b/>
          <w:sz w:val="22"/>
          <w:szCs w:val="22"/>
          <w:u w:val="single"/>
        </w:rPr>
      </w:pPr>
      <w:r w:rsidRPr="008A4ED8">
        <w:rPr>
          <w:b/>
          <w:sz w:val="22"/>
          <w:szCs w:val="22"/>
          <w:u w:val="single"/>
        </w:rPr>
        <w:t>ABAWD Pledge State Reporting</w:t>
      </w:r>
    </w:p>
    <w:p w:rsidR="00107401" w:rsidRPr="008A4ED8" w:rsidRDefault="00107401" w:rsidP="00107401">
      <w:pPr>
        <w:rPr>
          <w:sz w:val="22"/>
          <w:szCs w:val="22"/>
        </w:rPr>
      </w:pPr>
    </w:p>
    <w:p w:rsidR="00107401" w:rsidRPr="008A4ED8" w:rsidRDefault="00107401" w:rsidP="00107401">
      <w:pPr>
        <w:rPr>
          <w:sz w:val="22"/>
          <w:szCs w:val="22"/>
        </w:rPr>
      </w:pPr>
      <w:r w:rsidRPr="008A4ED8">
        <w:rPr>
          <w:sz w:val="22"/>
          <w:szCs w:val="22"/>
        </w:rPr>
        <w:t>Only States that commit in their State E&amp;T Plan to offering all at-risk ABAWDs a slot in a qualifying education, training or workfare activity to every at-risk ABAWD applicant or recipient and who have received an additional allocation of funds must include the following information in their annual report.</w:t>
      </w:r>
    </w:p>
    <w:p w:rsidR="00107401" w:rsidRPr="008A4ED8" w:rsidRDefault="00107401" w:rsidP="00107401">
      <w:pPr>
        <w:rPr>
          <w:sz w:val="22"/>
          <w:szCs w:val="22"/>
        </w:rPr>
      </w:pPr>
    </w:p>
    <w:p w:rsidR="00107401" w:rsidRPr="008A4ED8" w:rsidRDefault="00107401" w:rsidP="00107401">
      <w:pPr>
        <w:rPr>
          <w:sz w:val="22"/>
          <w:szCs w:val="22"/>
        </w:rPr>
      </w:pPr>
      <w:r w:rsidRPr="008A4ED8">
        <w:rPr>
          <w:sz w:val="22"/>
          <w:szCs w:val="22"/>
        </w:rPr>
        <w:t>Lines 15-16 should be represented with a number (each represents a monthly average of the element described below). Line 17 is a narrative description.  However, the State may provide additional detail on the numbers reported under “Detail” if there are anomalies in the data that warrant explanation.</w:t>
      </w:r>
    </w:p>
    <w:p w:rsidR="00107401" w:rsidRPr="008A4ED8" w:rsidRDefault="00107401" w:rsidP="00107401">
      <w:pPr>
        <w:rPr>
          <w:sz w:val="22"/>
          <w:szCs w:val="22"/>
        </w:rPr>
      </w:pPr>
    </w:p>
    <w:p w:rsidR="00107401" w:rsidRPr="008A4ED8" w:rsidRDefault="00107401" w:rsidP="00107401">
      <w:pPr>
        <w:rPr>
          <w:b/>
          <w:sz w:val="22"/>
          <w:szCs w:val="22"/>
        </w:rPr>
      </w:pPr>
      <w:r w:rsidRPr="008A4ED8">
        <w:rPr>
          <w:b/>
          <w:sz w:val="22"/>
          <w:szCs w:val="22"/>
        </w:rPr>
        <w:t xml:space="preserve">Line 15. The monthly average number of individuals in the State who meet the conditions of an at-risk ABAWD: </w:t>
      </w:r>
    </w:p>
    <w:p w:rsidR="00107401" w:rsidRPr="008A4ED8" w:rsidRDefault="00107401" w:rsidP="00107401">
      <w:pPr>
        <w:pStyle w:val="ListParagraph"/>
        <w:numPr>
          <w:ilvl w:val="0"/>
          <w:numId w:val="15"/>
        </w:numPr>
        <w:overflowPunct/>
        <w:autoSpaceDE/>
        <w:autoSpaceDN/>
        <w:adjustRightInd/>
        <w:contextualSpacing/>
        <w:textAlignment w:val="auto"/>
        <w:rPr>
          <w:rFonts w:ascii="Arial" w:hAnsi="Arial" w:cs="Arial"/>
          <w:sz w:val="22"/>
          <w:szCs w:val="22"/>
        </w:rPr>
      </w:pPr>
      <w:r w:rsidRPr="008A4ED8">
        <w:rPr>
          <w:rFonts w:ascii="Arial" w:hAnsi="Arial" w:cs="Arial"/>
          <w:sz w:val="22"/>
          <w:szCs w:val="22"/>
        </w:rPr>
        <w:t xml:space="preserve">Provide the monthly average number of individuals in the State who meet the conditions of an at-risk ABAWD, which is the monthly average of the sum total of those ABAWD applicants or recipients who: </w:t>
      </w:r>
    </w:p>
    <w:p w:rsidR="00107401" w:rsidRPr="008A4ED8" w:rsidRDefault="00107401" w:rsidP="00107401">
      <w:pPr>
        <w:pStyle w:val="ListParagraph"/>
        <w:numPr>
          <w:ilvl w:val="0"/>
          <w:numId w:val="16"/>
        </w:numPr>
        <w:overflowPunct/>
        <w:autoSpaceDE/>
        <w:autoSpaceDN/>
        <w:adjustRightInd/>
        <w:contextualSpacing/>
        <w:textAlignment w:val="auto"/>
        <w:rPr>
          <w:rFonts w:ascii="Arial" w:hAnsi="Arial" w:cs="Arial"/>
          <w:sz w:val="22"/>
          <w:szCs w:val="22"/>
        </w:rPr>
      </w:pPr>
      <w:r w:rsidRPr="008A4ED8">
        <w:rPr>
          <w:rFonts w:ascii="Arial" w:hAnsi="Arial" w:cs="Arial"/>
          <w:sz w:val="22"/>
          <w:szCs w:val="22"/>
        </w:rPr>
        <w:t xml:space="preserve">Are in the last month of the 3-month time limit; </w:t>
      </w:r>
    </w:p>
    <w:p w:rsidR="00107401" w:rsidRPr="008A4ED8" w:rsidRDefault="00107401" w:rsidP="00107401">
      <w:pPr>
        <w:pStyle w:val="ListParagraph"/>
        <w:numPr>
          <w:ilvl w:val="0"/>
          <w:numId w:val="16"/>
        </w:numPr>
        <w:overflowPunct/>
        <w:autoSpaceDE/>
        <w:autoSpaceDN/>
        <w:adjustRightInd/>
        <w:contextualSpacing/>
        <w:textAlignment w:val="auto"/>
        <w:rPr>
          <w:rFonts w:ascii="Arial" w:hAnsi="Arial" w:cs="Arial"/>
          <w:sz w:val="22"/>
          <w:szCs w:val="22"/>
        </w:rPr>
      </w:pPr>
      <w:r w:rsidRPr="008A4ED8">
        <w:rPr>
          <w:rFonts w:ascii="Arial" w:hAnsi="Arial" w:cs="Arial"/>
          <w:sz w:val="22"/>
          <w:szCs w:val="22"/>
        </w:rPr>
        <w:t xml:space="preserve">Do not live in an area covered by a waiver of the time limit; and </w:t>
      </w:r>
    </w:p>
    <w:p w:rsidR="00107401" w:rsidRPr="008A4ED8" w:rsidRDefault="00107401" w:rsidP="00107401">
      <w:pPr>
        <w:pStyle w:val="ListParagraph"/>
        <w:numPr>
          <w:ilvl w:val="0"/>
          <w:numId w:val="16"/>
        </w:numPr>
        <w:overflowPunct/>
        <w:autoSpaceDE/>
        <w:autoSpaceDN/>
        <w:adjustRightInd/>
        <w:contextualSpacing/>
        <w:textAlignment w:val="auto"/>
        <w:rPr>
          <w:rFonts w:ascii="Arial" w:hAnsi="Arial" w:cs="Arial"/>
          <w:sz w:val="22"/>
          <w:szCs w:val="22"/>
        </w:rPr>
      </w:pPr>
      <w:r w:rsidRPr="008A4ED8">
        <w:rPr>
          <w:rFonts w:ascii="Arial" w:hAnsi="Arial" w:cs="Arial"/>
          <w:sz w:val="22"/>
          <w:szCs w:val="22"/>
        </w:rPr>
        <w:lastRenderedPageBreak/>
        <w:t xml:space="preserve">Are not part of a State’s 15 percent ABAWD exemption allowance. </w:t>
      </w:r>
    </w:p>
    <w:p w:rsidR="00107401" w:rsidRPr="008A4ED8" w:rsidRDefault="00107401" w:rsidP="00107401">
      <w:pPr>
        <w:rPr>
          <w:b/>
          <w:sz w:val="22"/>
          <w:szCs w:val="22"/>
        </w:rPr>
      </w:pPr>
    </w:p>
    <w:p w:rsidR="00107401" w:rsidRPr="008A4ED8" w:rsidRDefault="00107401" w:rsidP="00107401">
      <w:pPr>
        <w:rPr>
          <w:b/>
          <w:sz w:val="22"/>
          <w:szCs w:val="22"/>
        </w:rPr>
      </w:pPr>
      <w:r w:rsidRPr="008A4ED8">
        <w:rPr>
          <w:b/>
          <w:sz w:val="22"/>
          <w:szCs w:val="22"/>
        </w:rPr>
        <w:t xml:space="preserve">Line 16. The monthly average number of individuals to whom the State offered a position in a qualifying E&amp;T activity or workfare program: </w:t>
      </w:r>
    </w:p>
    <w:p w:rsidR="00107401" w:rsidRPr="008A4ED8" w:rsidRDefault="00107401" w:rsidP="00107401">
      <w:pPr>
        <w:pStyle w:val="ListParagraph"/>
        <w:numPr>
          <w:ilvl w:val="0"/>
          <w:numId w:val="15"/>
        </w:numPr>
        <w:overflowPunct/>
        <w:autoSpaceDE/>
        <w:autoSpaceDN/>
        <w:adjustRightInd/>
        <w:contextualSpacing/>
        <w:textAlignment w:val="auto"/>
        <w:rPr>
          <w:rFonts w:ascii="Arial" w:hAnsi="Arial" w:cs="Arial"/>
          <w:sz w:val="22"/>
          <w:szCs w:val="22"/>
        </w:rPr>
      </w:pPr>
      <w:r w:rsidRPr="008A4ED8">
        <w:rPr>
          <w:rFonts w:ascii="Arial" w:hAnsi="Arial" w:cs="Arial"/>
          <w:sz w:val="22"/>
          <w:szCs w:val="22"/>
        </w:rPr>
        <w:t>Provide the monthly average number of at-risk ABAWDs (those identified in line 15) to whom the State offered a position in a qualifying E&amp;T activity (education, training, or workfare).</w:t>
      </w:r>
    </w:p>
    <w:p w:rsidR="00107401" w:rsidRPr="008A4ED8" w:rsidRDefault="00107401" w:rsidP="00107401">
      <w:pPr>
        <w:pStyle w:val="ListParagraph"/>
        <w:numPr>
          <w:ilvl w:val="0"/>
          <w:numId w:val="15"/>
        </w:numPr>
        <w:overflowPunct/>
        <w:autoSpaceDE/>
        <w:autoSpaceDN/>
        <w:adjustRightInd/>
        <w:contextualSpacing/>
        <w:textAlignment w:val="auto"/>
        <w:rPr>
          <w:rFonts w:ascii="Arial" w:hAnsi="Arial" w:cs="Arial"/>
          <w:sz w:val="22"/>
          <w:szCs w:val="22"/>
        </w:rPr>
      </w:pPr>
      <w:r w:rsidRPr="008A4ED8">
        <w:rPr>
          <w:rFonts w:ascii="Arial" w:hAnsi="Arial" w:cs="Arial"/>
          <w:sz w:val="22"/>
          <w:szCs w:val="22"/>
        </w:rPr>
        <w:t xml:space="preserve">This would include individuals who were outreached for services even if they did not attend the first appointment.  </w:t>
      </w:r>
    </w:p>
    <w:p w:rsidR="00107401" w:rsidRPr="008A4ED8" w:rsidRDefault="00107401" w:rsidP="00107401">
      <w:pPr>
        <w:rPr>
          <w:b/>
          <w:sz w:val="22"/>
          <w:szCs w:val="22"/>
        </w:rPr>
      </w:pPr>
    </w:p>
    <w:p w:rsidR="00107401" w:rsidRPr="008A4ED8" w:rsidRDefault="00107401" w:rsidP="00107401">
      <w:pPr>
        <w:rPr>
          <w:b/>
          <w:sz w:val="22"/>
          <w:szCs w:val="22"/>
        </w:rPr>
      </w:pPr>
      <w:r w:rsidRPr="008A4ED8">
        <w:rPr>
          <w:b/>
          <w:sz w:val="22"/>
          <w:szCs w:val="22"/>
        </w:rPr>
        <w:t>Line 17. The monthly average number of individuals who participated in such programs:</w:t>
      </w:r>
    </w:p>
    <w:p w:rsidR="00107401" w:rsidRPr="008A4ED8" w:rsidRDefault="00107401" w:rsidP="00107401">
      <w:pPr>
        <w:pStyle w:val="ListParagraph"/>
        <w:numPr>
          <w:ilvl w:val="0"/>
          <w:numId w:val="17"/>
        </w:numPr>
        <w:overflowPunct/>
        <w:autoSpaceDE/>
        <w:autoSpaceDN/>
        <w:adjustRightInd/>
        <w:contextualSpacing/>
        <w:textAlignment w:val="auto"/>
        <w:rPr>
          <w:rFonts w:ascii="Arial" w:hAnsi="Arial" w:cs="Arial"/>
          <w:sz w:val="22"/>
          <w:szCs w:val="22"/>
        </w:rPr>
      </w:pPr>
      <w:r w:rsidRPr="008A4ED8">
        <w:rPr>
          <w:rFonts w:ascii="Arial" w:hAnsi="Arial" w:cs="Arial"/>
          <w:sz w:val="22"/>
          <w:szCs w:val="22"/>
        </w:rPr>
        <w:t xml:space="preserve">Provide the monthly average number of ABAWDs who were offered a position (line 16) </w:t>
      </w:r>
      <w:r w:rsidRPr="008A4ED8">
        <w:rPr>
          <w:rFonts w:ascii="Arial" w:hAnsi="Arial" w:cs="Arial"/>
          <w:b/>
          <w:sz w:val="22"/>
          <w:szCs w:val="22"/>
        </w:rPr>
        <w:t>and</w:t>
      </w:r>
      <w:r w:rsidRPr="008A4ED8">
        <w:rPr>
          <w:rFonts w:ascii="Arial" w:hAnsi="Arial" w:cs="Arial"/>
          <w:sz w:val="22"/>
          <w:szCs w:val="22"/>
        </w:rPr>
        <w:t xml:space="preserve"> participated in a qualifying E&amp;T activity.  This would </w:t>
      </w:r>
      <w:r w:rsidRPr="008A4ED8">
        <w:rPr>
          <w:rFonts w:ascii="Arial" w:hAnsi="Arial" w:cs="Arial"/>
          <w:sz w:val="22"/>
          <w:szCs w:val="22"/>
          <w:u w:val="single"/>
        </w:rPr>
        <w:t>not</w:t>
      </w:r>
      <w:r w:rsidRPr="008A4ED8">
        <w:rPr>
          <w:rFonts w:ascii="Arial" w:hAnsi="Arial" w:cs="Arial"/>
          <w:sz w:val="22"/>
          <w:szCs w:val="22"/>
        </w:rPr>
        <w:t xml:space="preserve"> include individuals who participated in comparable workfare, optional workfare, WIOA programs, or other work programs outside of E&amp;T as those programs are not funded with SNAP E&amp;T funds.</w:t>
      </w:r>
    </w:p>
    <w:p w:rsidR="00107401" w:rsidRPr="008A4ED8" w:rsidRDefault="00107401" w:rsidP="00107401">
      <w:pPr>
        <w:rPr>
          <w:sz w:val="22"/>
          <w:szCs w:val="22"/>
        </w:rPr>
      </w:pPr>
    </w:p>
    <w:p w:rsidR="00107401" w:rsidRPr="008A4ED8" w:rsidRDefault="00107401" w:rsidP="00107401">
      <w:pPr>
        <w:rPr>
          <w:b/>
          <w:sz w:val="22"/>
          <w:szCs w:val="22"/>
        </w:rPr>
      </w:pPr>
      <w:r w:rsidRPr="008A4ED8">
        <w:rPr>
          <w:b/>
          <w:sz w:val="22"/>
          <w:szCs w:val="22"/>
        </w:rPr>
        <w:t xml:space="preserve">Line 18. A description of the types of employment and training programs the State agency offered to at-risk ABAWDs and the availability of those programs throughout the State: </w:t>
      </w:r>
    </w:p>
    <w:p w:rsidR="00107401" w:rsidRPr="008A4ED8" w:rsidRDefault="00107401" w:rsidP="00107401">
      <w:pPr>
        <w:pStyle w:val="ListParagraph"/>
        <w:numPr>
          <w:ilvl w:val="0"/>
          <w:numId w:val="17"/>
        </w:numPr>
        <w:overflowPunct/>
        <w:autoSpaceDE/>
        <w:autoSpaceDN/>
        <w:adjustRightInd/>
        <w:contextualSpacing/>
        <w:textAlignment w:val="auto"/>
        <w:rPr>
          <w:rFonts w:ascii="Arial" w:hAnsi="Arial" w:cs="Arial"/>
          <w:b/>
          <w:sz w:val="22"/>
          <w:szCs w:val="22"/>
        </w:rPr>
      </w:pPr>
      <w:r w:rsidRPr="008A4ED8">
        <w:rPr>
          <w:rFonts w:ascii="Arial" w:hAnsi="Arial" w:cs="Arial"/>
          <w:sz w:val="22"/>
          <w:szCs w:val="22"/>
        </w:rPr>
        <w:t xml:space="preserve">Provide a brief description of the employment and training programs the State agency offered to at-risk ABAWDs.  This description should include the types of education, training and workfare components as well as the availability of those programs throughout the State.  </w:t>
      </w:r>
    </w:p>
    <w:p w:rsidR="00107401" w:rsidRPr="008A4ED8" w:rsidRDefault="00107401" w:rsidP="00107401">
      <w:pPr>
        <w:rPr>
          <w:b/>
          <w:sz w:val="22"/>
          <w:szCs w:val="22"/>
        </w:rPr>
      </w:pPr>
    </w:p>
    <w:p w:rsidR="00107401" w:rsidRDefault="00107401" w:rsidP="00107401">
      <w:pPr>
        <w:rPr>
          <w:b/>
          <w:bCs/>
          <w:kern w:val="32"/>
        </w:rPr>
      </w:pPr>
      <w:r>
        <w:br w:type="page"/>
      </w:r>
    </w:p>
    <w:p w:rsidR="00107401" w:rsidRDefault="00107401" w:rsidP="00107401">
      <w:pPr>
        <w:pStyle w:val="Heading1"/>
        <w:numPr>
          <w:ilvl w:val="0"/>
          <w:numId w:val="0"/>
        </w:numPr>
        <w:jc w:val="center"/>
        <w:rPr>
          <w:sz w:val="24"/>
          <w:szCs w:val="24"/>
        </w:rPr>
      </w:pPr>
      <w:r>
        <w:rPr>
          <w:sz w:val="24"/>
          <w:szCs w:val="24"/>
        </w:rPr>
        <w:lastRenderedPageBreak/>
        <w:t>Appendix D</w:t>
      </w:r>
      <w:r w:rsidRPr="00A32506">
        <w:rPr>
          <w:sz w:val="24"/>
          <w:szCs w:val="24"/>
        </w:rPr>
        <w:t xml:space="preserve"> </w:t>
      </w:r>
      <w:r>
        <w:rPr>
          <w:sz w:val="24"/>
          <w:szCs w:val="24"/>
        </w:rPr>
        <w:t>–</w:t>
      </w:r>
      <w:r w:rsidRPr="00A32506">
        <w:rPr>
          <w:sz w:val="24"/>
          <w:szCs w:val="24"/>
        </w:rPr>
        <w:t xml:space="preserve"> </w:t>
      </w:r>
      <w:r>
        <w:rPr>
          <w:sz w:val="24"/>
          <w:szCs w:val="24"/>
        </w:rPr>
        <w:t>Budget Work Sheet</w:t>
      </w:r>
    </w:p>
    <w:tbl>
      <w:tblPr>
        <w:tblW w:w="10707" w:type="dxa"/>
        <w:tblInd w:w="93" w:type="dxa"/>
        <w:tblLook w:val="04A0" w:firstRow="1" w:lastRow="0" w:firstColumn="1" w:lastColumn="0" w:noHBand="0" w:noVBand="1"/>
      </w:tblPr>
      <w:tblGrid>
        <w:gridCol w:w="4587"/>
        <w:gridCol w:w="1440"/>
        <w:gridCol w:w="1819"/>
        <w:gridCol w:w="2861"/>
      </w:tblGrid>
      <w:tr w:rsidR="00107401" w:rsidRPr="00325BAF" w:rsidTr="008952F7">
        <w:trPr>
          <w:trHeight w:val="390"/>
        </w:trPr>
        <w:tc>
          <w:tcPr>
            <w:tcW w:w="4587" w:type="dxa"/>
            <w:tcBorders>
              <w:top w:val="nil"/>
              <w:left w:val="nil"/>
              <w:bottom w:val="nil"/>
              <w:right w:val="nil"/>
            </w:tcBorders>
            <w:shd w:val="clear" w:color="auto" w:fill="auto"/>
            <w:noWrap/>
            <w:vAlign w:val="bottom"/>
            <w:hideMark/>
          </w:tcPr>
          <w:p w:rsidR="00107401" w:rsidRPr="00325BAF" w:rsidRDefault="00107401" w:rsidP="008952F7">
            <w:pPr>
              <w:jc w:val="center"/>
              <w:rPr>
                <w:rFonts w:ascii="Calibri" w:hAnsi="Calibri"/>
                <w:color w:val="000000"/>
                <w:sz w:val="36"/>
                <w:szCs w:val="36"/>
              </w:rPr>
            </w:pPr>
            <w:r w:rsidRPr="00325BAF">
              <w:rPr>
                <w:rFonts w:ascii="Calibri" w:hAnsi="Calibri"/>
                <w:color w:val="000000"/>
                <w:sz w:val="36"/>
                <w:szCs w:val="36"/>
              </w:rPr>
              <w:t>Budget Worksheet</w:t>
            </w:r>
          </w:p>
        </w:tc>
        <w:tc>
          <w:tcPr>
            <w:tcW w:w="1440" w:type="dxa"/>
            <w:tcBorders>
              <w:top w:val="nil"/>
              <w:left w:val="nil"/>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rPr>
            </w:pPr>
          </w:p>
        </w:tc>
        <w:tc>
          <w:tcPr>
            <w:tcW w:w="1819" w:type="dxa"/>
            <w:tcBorders>
              <w:top w:val="nil"/>
              <w:left w:val="nil"/>
              <w:bottom w:val="nil"/>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nil"/>
              <w:right w:val="nil"/>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nil"/>
              <w:bottom w:val="nil"/>
              <w:right w:val="nil"/>
            </w:tcBorders>
            <w:shd w:val="clear" w:color="auto" w:fill="auto"/>
            <w:noWrap/>
            <w:vAlign w:val="bottom"/>
            <w:hideMark/>
          </w:tcPr>
          <w:p w:rsidR="00107401" w:rsidRPr="00325BAF" w:rsidRDefault="00107401" w:rsidP="008952F7">
            <w:pPr>
              <w:jc w:val="center"/>
              <w:rPr>
                <w:rFonts w:ascii="Calibri" w:hAnsi="Calibri"/>
                <w:color w:val="000000"/>
                <w:sz w:val="22"/>
                <w:szCs w:val="22"/>
              </w:rPr>
            </w:pPr>
            <w:r w:rsidRPr="00325BAF">
              <w:rPr>
                <w:rFonts w:ascii="Calibri" w:hAnsi="Calibri"/>
                <w:color w:val="000000"/>
                <w:sz w:val="22"/>
                <w:szCs w:val="22"/>
              </w:rPr>
              <w:t>(can attach additional sheets if necessary)</w:t>
            </w:r>
          </w:p>
        </w:tc>
        <w:tc>
          <w:tcPr>
            <w:tcW w:w="1440" w:type="dxa"/>
            <w:tcBorders>
              <w:top w:val="nil"/>
              <w:left w:val="nil"/>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rPr>
            </w:pPr>
          </w:p>
        </w:tc>
        <w:tc>
          <w:tcPr>
            <w:tcW w:w="1819" w:type="dxa"/>
            <w:tcBorders>
              <w:top w:val="nil"/>
              <w:left w:val="nil"/>
              <w:bottom w:val="nil"/>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nil"/>
              <w:right w:val="nil"/>
            </w:tcBorders>
          </w:tcPr>
          <w:p w:rsidR="00107401" w:rsidRPr="00325BAF" w:rsidRDefault="00107401" w:rsidP="008952F7">
            <w:pPr>
              <w:rPr>
                <w:rFonts w:ascii="Calibri" w:hAnsi="Calibri"/>
                <w:color w:val="000000"/>
                <w:sz w:val="22"/>
                <w:szCs w:val="22"/>
              </w:rPr>
            </w:pPr>
          </w:p>
        </w:tc>
      </w:tr>
      <w:tr w:rsidR="00107401" w:rsidRPr="00325BAF" w:rsidTr="008952F7">
        <w:trPr>
          <w:trHeight w:val="150"/>
        </w:trPr>
        <w:tc>
          <w:tcPr>
            <w:tcW w:w="4587" w:type="dxa"/>
            <w:tcBorders>
              <w:top w:val="nil"/>
              <w:left w:val="nil"/>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rPr>
            </w:pPr>
          </w:p>
        </w:tc>
        <w:tc>
          <w:tcPr>
            <w:tcW w:w="1819" w:type="dxa"/>
            <w:tcBorders>
              <w:top w:val="nil"/>
              <w:left w:val="nil"/>
              <w:bottom w:val="nil"/>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nil"/>
              <w:right w:val="nil"/>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nil"/>
              <w:bottom w:val="nil"/>
              <w:right w:val="nil"/>
            </w:tcBorders>
            <w:shd w:val="clear" w:color="auto" w:fill="auto"/>
            <w:noWrap/>
            <w:vAlign w:val="bottom"/>
            <w:hideMark/>
          </w:tcPr>
          <w:p w:rsidR="00107401" w:rsidRPr="00325BAF" w:rsidRDefault="00107401" w:rsidP="008952F7">
            <w:pPr>
              <w:jc w:val="center"/>
              <w:rPr>
                <w:rFonts w:ascii="Calibri" w:hAnsi="Calibri"/>
                <w:b/>
                <w:bCs/>
                <w:color w:val="000000"/>
                <w:sz w:val="22"/>
                <w:szCs w:val="22"/>
              </w:rPr>
            </w:pPr>
            <w:r w:rsidRPr="00325BAF">
              <w:rPr>
                <w:rFonts w:ascii="Calibri" w:hAnsi="Calibri"/>
                <w:b/>
                <w:bCs/>
                <w:color w:val="000000"/>
                <w:sz w:val="22"/>
                <w:szCs w:val="22"/>
              </w:rPr>
              <w:t>Category / Description</w:t>
            </w:r>
          </w:p>
        </w:tc>
        <w:tc>
          <w:tcPr>
            <w:tcW w:w="1440" w:type="dxa"/>
            <w:tcBorders>
              <w:top w:val="nil"/>
              <w:left w:val="nil"/>
              <w:bottom w:val="nil"/>
              <w:right w:val="nil"/>
            </w:tcBorders>
            <w:shd w:val="clear" w:color="auto" w:fill="auto"/>
            <w:noWrap/>
            <w:vAlign w:val="bottom"/>
            <w:hideMark/>
          </w:tcPr>
          <w:p w:rsidR="00107401" w:rsidRPr="00325BAF" w:rsidRDefault="00107401" w:rsidP="008952F7">
            <w:pPr>
              <w:jc w:val="center"/>
              <w:rPr>
                <w:rFonts w:ascii="Calibri" w:hAnsi="Calibri"/>
                <w:b/>
                <w:bCs/>
                <w:color w:val="000000"/>
                <w:sz w:val="22"/>
                <w:szCs w:val="22"/>
              </w:rPr>
            </w:pPr>
            <w:r w:rsidRPr="00325BAF">
              <w:rPr>
                <w:rFonts w:ascii="Calibri" w:hAnsi="Calibri"/>
                <w:b/>
                <w:bCs/>
                <w:color w:val="000000"/>
                <w:sz w:val="22"/>
                <w:szCs w:val="22"/>
              </w:rPr>
              <w:t>Amount</w:t>
            </w:r>
          </w:p>
        </w:tc>
        <w:tc>
          <w:tcPr>
            <w:tcW w:w="1819" w:type="dxa"/>
            <w:tcBorders>
              <w:top w:val="nil"/>
              <w:left w:val="nil"/>
              <w:bottom w:val="nil"/>
              <w:right w:val="nil"/>
            </w:tcBorders>
          </w:tcPr>
          <w:p w:rsidR="00107401" w:rsidRDefault="00107401" w:rsidP="008952F7">
            <w:pPr>
              <w:jc w:val="center"/>
              <w:rPr>
                <w:rFonts w:ascii="Calibri" w:hAnsi="Calibri"/>
                <w:b/>
                <w:bCs/>
                <w:color w:val="000000"/>
                <w:sz w:val="22"/>
                <w:szCs w:val="22"/>
              </w:rPr>
            </w:pPr>
            <w:r>
              <w:rPr>
                <w:rFonts w:ascii="Calibri" w:hAnsi="Calibri"/>
                <w:b/>
                <w:bCs/>
                <w:color w:val="000000"/>
                <w:sz w:val="22"/>
                <w:szCs w:val="22"/>
              </w:rPr>
              <w:t>50 % State</w:t>
            </w:r>
          </w:p>
        </w:tc>
        <w:tc>
          <w:tcPr>
            <w:tcW w:w="2861" w:type="dxa"/>
            <w:tcBorders>
              <w:top w:val="nil"/>
              <w:left w:val="nil"/>
              <w:bottom w:val="nil"/>
              <w:right w:val="nil"/>
            </w:tcBorders>
          </w:tcPr>
          <w:p w:rsidR="00107401" w:rsidRPr="00325BAF" w:rsidRDefault="00107401" w:rsidP="008952F7">
            <w:pPr>
              <w:jc w:val="center"/>
              <w:rPr>
                <w:rFonts w:ascii="Calibri" w:hAnsi="Calibri"/>
                <w:b/>
                <w:bCs/>
                <w:color w:val="000000"/>
                <w:sz w:val="22"/>
                <w:szCs w:val="22"/>
              </w:rPr>
            </w:pPr>
            <w:r>
              <w:rPr>
                <w:rFonts w:ascii="Calibri" w:hAnsi="Calibri"/>
                <w:b/>
                <w:bCs/>
                <w:color w:val="000000"/>
                <w:sz w:val="22"/>
                <w:szCs w:val="22"/>
              </w:rPr>
              <w:t>Narrative/Justification</w:t>
            </w:r>
          </w:p>
        </w:tc>
      </w:tr>
      <w:tr w:rsidR="00107401" w:rsidRPr="00325BAF" w:rsidTr="008952F7">
        <w:trPr>
          <w:trHeight w:val="300"/>
        </w:trPr>
        <w:tc>
          <w:tcPr>
            <w:tcW w:w="4587" w:type="dxa"/>
            <w:tcBorders>
              <w:top w:val="single" w:sz="4" w:space="0" w:color="auto"/>
              <w:left w:val="single" w:sz="4" w:space="0" w:color="auto"/>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u w:val="single"/>
              </w:rPr>
            </w:pPr>
            <w:r w:rsidRPr="00325BAF">
              <w:rPr>
                <w:rFonts w:ascii="Calibri" w:hAnsi="Calibri"/>
                <w:color w:val="000000"/>
                <w:sz w:val="22"/>
                <w:szCs w:val="22"/>
                <w:u w:val="single"/>
              </w:rPr>
              <w:t xml:space="preserve">Salary / Wages </w:t>
            </w:r>
          </w:p>
        </w:tc>
        <w:tc>
          <w:tcPr>
            <w:tcW w:w="1440" w:type="dxa"/>
            <w:tcBorders>
              <w:top w:val="single" w:sz="4" w:space="0" w:color="auto"/>
              <w:left w:val="nil"/>
              <w:bottom w:val="nil"/>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single" w:sz="4" w:space="0" w:color="auto"/>
              <w:left w:val="nil"/>
              <w:bottom w:val="nil"/>
              <w:right w:val="nil"/>
            </w:tcBorders>
          </w:tcPr>
          <w:p w:rsidR="00107401" w:rsidRPr="00325BAF" w:rsidRDefault="00107401" w:rsidP="008952F7">
            <w:pPr>
              <w:rPr>
                <w:rFonts w:ascii="Calibri" w:hAnsi="Calibri"/>
                <w:color w:val="000000"/>
                <w:sz w:val="22"/>
                <w:szCs w:val="22"/>
              </w:rPr>
            </w:pPr>
          </w:p>
        </w:tc>
        <w:tc>
          <w:tcPr>
            <w:tcW w:w="2861" w:type="dxa"/>
            <w:tcBorders>
              <w:top w:val="single" w:sz="4" w:space="0" w:color="auto"/>
              <w:left w:val="nil"/>
              <w:bottom w:val="nil"/>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900"/>
        </w:trPr>
        <w:tc>
          <w:tcPr>
            <w:tcW w:w="4587" w:type="dxa"/>
            <w:tcBorders>
              <w:top w:val="nil"/>
              <w:left w:val="single" w:sz="4" w:space="0" w:color="auto"/>
              <w:bottom w:val="single" w:sz="4" w:space="0" w:color="auto"/>
              <w:right w:val="nil"/>
            </w:tcBorders>
            <w:shd w:val="clear" w:color="auto" w:fill="auto"/>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List each position title: Directors, Supervisors, Healthcare Workers, Nutri</w:t>
            </w:r>
            <w:r>
              <w:rPr>
                <w:rFonts w:ascii="Calibri" w:hAnsi="Calibri"/>
                <w:color w:val="000000"/>
                <w:sz w:val="22"/>
                <w:szCs w:val="22"/>
              </w:rPr>
              <w:t>ti</w:t>
            </w:r>
            <w:r w:rsidRPr="00325BAF">
              <w:rPr>
                <w:rFonts w:ascii="Calibri" w:hAnsi="Calibri"/>
                <w:color w:val="000000"/>
                <w:sz w:val="22"/>
                <w:szCs w:val="22"/>
              </w:rPr>
              <w:t>onists, Drivers, Case Managers, Janitors, Instructors, Coordinators, etc</w:t>
            </w:r>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u w:val="single"/>
              </w:rPr>
            </w:pPr>
            <w:r w:rsidRPr="00325BAF">
              <w:rPr>
                <w:rFonts w:ascii="Calibri" w:hAnsi="Calibri"/>
                <w:color w:val="000000"/>
                <w:sz w:val="22"/>
                <w:szCs w:val="22"/>
                <w:u w:val="single"/>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u w:val="single"/>
              </w:rPr>
            </w:pPr>
            <w:r w:rsidRPr="00325BAF">
              <w:rPr>
                <w:rFonts w:ascii="Calibri" w:hAnsi="Calibri"/>
                <w:color w:val="000000"/>
                <w:sz w:val="22"/>
                <w:szCs w:val="22"/>
                <w:u w:val="single"/>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u w:val="single"/>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u w:val="single"/>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Total: Salary / Wages</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nil"/>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rPr>
            </w:pPr>
          </w:p>
        </w:tc>
        <w:tc>
          <w:tcPr>
            <w:tcW w:w="1819" w:type="dxa"/>
            <w:tcBorders>
              <w:top w:val="nil"/>
              <w:left w:val="nil"/>
              <w:bottom w:val="nil"/>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nil"/>
              <w:right w:val="nil"/>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single" w:sz="4" w:space="0" w:color="auto"/>
              <w:left w:val="single" w:sz="4" w:space="0" w:color="auto"/>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u w:val="single"/>
              </w:rPr>
            </w:pPr>
            <w:r w:rsidRPr="00325BAF">
              <w:rPr>
                <w:rFonts w:ascii="Calibri" w:hAnsi="Calibri"/>
                <w:color w:val="000000"/>
                <w:sz w:val="22"/>
                <w:szCs w:val="22"/>
                <w:u w:val="single"/>
              </w:rPr>
              <w:t>Fringe Benefits</w:t>
            </w:r>
          </w:p>
        </w:tc>
        <w:tc>
          <w:tcPr>
            <w:tcW w:w="1440" w:type="dxa"/>
            <w:tcBorders>
              <w:top w:val="single" w:sz="4" w:space="0" w:color="auto"/>
              <w:left w:val="nil"/>
              <w:bottom w:val="nil"/>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single" w:sz="4" w:space="0" w:color="auto"/>
              <w:left w:val="nil"/>
              <w:bottom w:val="nil"/>
              <w:right w:val="nil"/>
            </w:tcBorders>
          </w:tcPr>
          <w:p w:rsidR="00107401" w:rsidRPr="00325BAF" w:rsidRDefault="00107401" w:rsidP="008952F7">
            <w:pPr>
              <w:rPr>
                <w:rFonts w:ascii="Calibri" w:hAnsi="Calibri"/>
                <w:color w:val="000000"/>
                <w:sz w:val="22"/>
                <w:szCs w:val="22"/>
              </w:rPr>
            </w:pPr>
          </w:p>
        </w:tc>
        <w:tc>
          <w:tcPr>
            <w:tcW w:w="2861" w:type="dxa"/>
            <w:tcBorders>
              <w:top w:val="single" w:sz="4" w:space="0" w:color="auto"/>
              <w:left w:val="nil"/>
              <w:bottom w:val="nil"/>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1200"/>
        </w:trPr>
        <w:tc>
          <w:tcPr>
            <w:tcW w:w="4587" w:type="dxa"/>
            <w:tcBorders>
              <w:top w:val="nil"/>
              <w:left w:val="single" w:sz="4" w:space="0" w:color="auto"/>
              <w:bottom w:val="single" w:sz="4" w:space="0" w:color="auto"/>
              <w:right w:val="nil"/>
            </w:tcBorders>
            <w:shd w:val="clear" w:color="auto" w:fill="auto"/>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Proportionate for above labor including Social Security, unemployment compensation, life insurance, worker's compensation, health insurance, pension, etc. that will be paid by the Agency</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Total: Fringe Benefits</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nil"/>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rPr>
            </w:pPr>
          </w:p>
        </w:tc>
        <w:tc>
          <w:tcPr>
            <w:tcW w:w="1819" w:type="dxa"/>
            <w:tcBorders>
              <w:top w:val="nil"/>
              <w:left w:val="nil"/>
              <w:bottom w:val="nil"/>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nil"/>
              <w:right w:val="nil"/>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single" w:sz="4" w:space="0" w:color="auto"/>
              <w:left w:val="single" w:sz="4" w:space="0" w:color="auto"/>
              <w:bottom w:val="nil"/>
              <w:right w:val="nil"/>
            </w:tcBorders>
            <w:shd w:val="clear" w:color="auto" w:fill="auto"/>
            <w:noWrap/>
            <w:vAlign w:val="bottom"/>
            <w:hideMark/>
          </w:tcPr>
          <w:p w:rsidR="00107401" w:rsidRPr="00325BAF" w:rsidRDefault="00107401" w:rsidP="008952F7">
            <w:pPr>
              <w:rPr>
                <w:rFonts w:ascii="Calibri" w:hAnsi="Calibri"/>
                <w:color w:val="000000"/>
                <w:sz w:val="22"/>
                <w:szCs w:val="22"/>
                <w:u w:val="single"/>
              </w:rPr>
            </w:pPr>
            <w:r w:rsidRPr="00325BAF">
              <w:rPr>
                <w:rFonts w:ascii="Calibri" w:hAnsi="Calibri"/>
                <w:color w:val="000000"/>
                <w:sz w:val="22"/>
                <w:szCs w:val="22"/>
                <w:u w:val="single"/>
              </w:rPr>
              <w:t>Travel / Training</w:t>
            </w:r>
          </w:p>
        </w:tc>
        <w:tc>
          <w:tcPr>
            <w:tcW w:w="1440" w:type="dxa"/>
            <w:tcBorders>
              <w:top w:val="single" w:sz="4" w:space="0" w:color="auto"/>
              <w:left w:val="nil"/>
              <w:bottom w:val="nil"/>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single" w:sz="4" w:space="0" w:color="auto"/>
              <w:left w:val="nil"/>
              <w:bottom w:val="nil"/>
              <w:right w:val="nil"/>
            </w:tcBorders>
          </w:tcPr>
          <w:p w:rsidR="00107401" w:rsidRPr="00325BAF" w:rsidRDefault="00107401" w:rsidP="008952F7">
            <w:pPr>
              <w:rPr>
                <w:rFonts w:ascii="Calibri" w:hAnsi="Calibri"/>
                <w:color w:val="000000"/>
                <w:sz w:val="22"/>
                <w:szCs w:val="22"/>
              </w:rPr>
            </w:pPr>
          </w:p>
        </w:tc>
        <w:tc>
          <w:tcPr>
            <w:tcW w:w="2861" w:type="dxa"/>
            <w:tcBorders>
              <w:top w:val="single" w:sz="4" w:space="0" w:color="auto"/>
              <w:left w:val="nil"/>
              <w:bottom w:val="nil"/>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1170"/>
        </w:trPr>
        <w:tc>
          <w:tcPr>
            <w:tcW w:w="4587" w:type="dxa"/>
            <w:tcBorders>
              <w:top w:val="nil"/>
              <w:left w:val="single" w:sz="4" w:space="0" w:color="auto"/>
              <w:bottom w:val="single" w:sz="4" w:space="0" w:color="auto"/>
              <w:right w:val="nil"/>
            </w:tcBorders>
            <w:shd w:val="clear" w:color="auto" w:fill="auto"/>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Include any programs staff are required to attend. Mileage reimbursement shall be no more than the IRS allowable amount. Subscriptions and association dues may be included in this category</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r w:rsidR="00107401" w:rsidRPr="00325BAF" w:rsidTr="008952F7">
        <w:trPr>
          <w:trHeight w:val="300"/>
        </w:trPr>
        <w:tc>
          <w:tcPr>
            <w:tcW w:w="4587" w:type="dxa"/>
            <w:tcBorders>
              <w:top w:val="nil"/>
              <w:left w:val="single" w:sz="4" w:space="0" w:color="auto"/>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Total: Travel / Training</w:t>
            </w:r>
          </w:p>
        </w:tc>
        <w:tc>
          <w:tcPr>
            <w:tcW w:w="1440" w:type="dxa"/>
            <w:tcBorders>
              <w:top w:val="nil"/>
              <w:left w:val="nil"/>
              <w:bottom w:val="single" w:sz="4" w:space="0" w:color="auto"/>
              <w:right w:val="single" w:sz="4" w:space="0" w:color="auto"/>
            </w:tcBorders>
            <w:shd w:val="clear" w:color="auto" w:fill="auto"/>
            <w:noWrap/>
            <w:vAlign w:val="bottom"/>
            <w:hideMark/>
          </w:tcPr>
          <w:p w:rsidR="00107401" w:rsidRPr="00325BAF" w:rsidRDefault="00107401" w:rsidP="008952F7">
            <w:pPr>
              <w:rPr>
                <w:rFonts w:ascii="Calibri" w:hAnsi="Calibri"/>
                <w:color w:val="000000"/>
                <w:sz w:val="22"/>
                <w:szCs w:val="22"/>
              </w:rPr>
            </w:pPr>
            <w:r w:rsidRPr="00325BAF">
              <w:rPr>
                <w:rFonts w:ascii="Calibri" w:hAnsi="Calibri"/>
                <w:color w:val="000000"/>
                <w:sz w:val="22"/>
                <w:szCs w:val="22"/>
              </w:rPr>
              <w:t> </w:t>
            </w:r>
          </w:p>
        </w:tc>
        <w:tc>
          <w:tcPr>
            <w:tcW w:w="1819" w:type="dxa"/>
            <w:tcBorders>
              <w:top w:val="nil"/>
              <w:left w:val="nil"/>
              <w:bottom w:val="single" w:sz="4" w:space="0" w:color="auto"/>
              <w:right w:val="nil"/>
            </w:tcBorders>
          </w:tcPr>
          <w:p w:rsidR="00107401" w:rsidRPr="00325BAF" w:rsidRDefault="00107401" w:rsidP="008952F7">
            <w:pPr>
              <w:rPr>
                <w:rFonts w:ascii="Calibri" w:hAnsi="Calibri"/>
                <w:color w:val="000000"/>
                <w:sz w:val="22"/>
                <w:szCs w:val="22"/>
              </w:rPr>
            </w:pPr>
          </w:p>
        </w:tc>
        <w:tc>
          <w:tcPr>
            <w:tcW w:w="2861" w:type="dxa"/>
            <w:tcBorders>
              <w:top w:val="nil"/>
              <w:left w:val="nil"/>
              <w:bottom w:val="single" w:sz="4" w:space="0" w:color="auto"/>
              <w:right w:val="single" w:sz="4" w:space="0" w:color="auto"/>
            </w:tcBorders>
          </w:tcPr>
          <w:p w:rsidR="00107401" w:rsidRPr="00325BAF" w:rsidRDefault="00107401" w:rsidP="008952F7">
            <w:pPr>
              <w:rPr>
                <w:rFonts w:ascii="Calibri" w:hAnsi="Calibri"/>
                <w:color w:val="000000"/>
                <w:sz w:val="22"/>
                <w:szCs w:val="22"/>
              </w:rPr>
            </w:pPr>
          </w:p>
        </w:tc>
      </w:tr>
    </w:tbl>
    <w:p w:rsidR="00107401" w:rsidRPr="00E1174A" w:rsidRDefault="00107401" w:rsidP="00107401">
      <w:pPr>
        <w:rPr>
          <w:color w:val="000000"/>
          <w:sz w:val="28"/>
          <w:szCs w:val="28"/>
        </w:rPr>
      </w:pPr>
      <w:r w:rsidRPr="00E1174A">
        <w:rPr>
          <w:color w:val="000000"/>
          <w:sz w:val="28"/>
          <w:szCs w:val="28"/>
        </w:rPr>
        <w:lastRenderedPageBreak/>
        <w:t>Budget Worksheet page 2</w:t>
      </w:r>
    </w:p>
    <w:p w:rsidR="00107401" w:rsidRDefault="00107401" w:rsidP="00107401">
      <w:pPr>
        <w:rPr>
          <w:color w:val="000000"/>
          <w:sz w:val="40"/>
          <w:szCs w:val="40"/>
        </w:rPr>
      </w:pPr>
    </w:p>
    <w:tbl>
      <w:tblPr>
        <w:tblW w:w="10707" w:type="dxa"/>
        <w:tblInd w:w="93" w:type="dxa"/>
        <w:tblLook w:val="04A0" w:firstRow="1" w:lastRow="0" w:firstColumn="1" w:lastColumn="0" w:noHBand="0" w:noVBand="1"/>
      </w:tblPr>
      <w:tblGrid>
        <w:gridCol w:w="3777"/>
        <w:gridCol w:w="2160"/>
        <w:gridCol w:w="1890"/>
        <w:gridCol w:w="2880"/>
      </w:tblGrid>
      <w:tr w:rsidR="00107401" w:rsidRPr="00F600D7" w:rsidTr="008952F7">
        <w:trPr>
          <w:trHeight w:val="300"/>
        </w:trPr>
        <w:tc>
          <w:tcPr>
            <w:tcW w:w="3777" w:type="dxa"/>
            <w:tcBorders>
              <w:top w:val="nil"/>
              <w:left w:val="nil"/>
              <w:bottom w:val="nil"/>
              <w:right w:val="nil"/>
            </w:tcBorders>
            <w:shd w:val="clear" w:color="auto" w:fill="auto"/>
            <w:noWrap/>
            <w:vAlign w:val="bottom"/>
            <w:hideMark/>
          </w:tcPr>
          <w:p w:rsidR="00107401" w:rsidRPr="001E3786" w:rsidRDefault="00107401" w:rsidP="008952F7">
            <w:pPr>
              <w:rPr>
                <w:b/>
                <w:bCs/>
                <w:color w:val="000000"/>
                <w:sz w:val="22"/>
                <w:szCs w:val="22"/>
              </w:rPr>
            </w:pPr>
            <w:r w:rsidRPr="001E3786">
              <w:rPr>
                <w:b/>
                <w:bCs/>
                <w:color w:val="000000"/>
                <w:sz w:val="22"/>
                <w:szCs w:val="22"/>
              </w:rPr>
              <w:t>Category / Description</w:t>
            </w:r>
          </w:p>
        </w:tc>
        <w:tc>
          <w:tcPr>
            <w:tcW w:w="2160" w:type="dxa"/>
            <w:tcBorders>
              <w:top w:val="nil"/>
              <w:left w:val="nil"/>
              <w:bottom w:val="nil"/>
              <w:right w:val="nil"/>
            </w:tcBorders>
            <w:shd w:val="clear" w:color="auto" w:fill="auto"/>
            <w:noWrap/>
            <w:vAlign w:val="bottom"/>
            <w:hideMark/>
          </w:tcPr>
          <w:p w:rsidR="00107401" w:rsidRPr="00634A8B" w:rsidRDefault="00107401" w:rsidP="008952F7">
            <w:pPr>
              <w:jc w:val="center"/>
              <w:rPr>
                <w:b/>
                <w:bCs/>
                <w:color w:val="000000"/>
                <w:sz w:val="22"/>
                <w:szCs w:val="22"/>
              </w:rPr>
            </w:pPr>
            <w:r w:rsidRPr="00634A8B">
              <w:rPr>
                <w:b/>
                <w:bCs/>
                <w:color w:val="000000"/>
                <w:sz w:val="22"/>
                <w:szCs w:val="22"/>
              </w:rPr>
              <w:t>Amount</w:t>
            </w:r>
          </w:p>
        </w:tc>
        <w:tc>
          <w:tcPr>
            <w:tcW w:w="1890" w:type="dxa"/>
            <w:tcBorders>
              <w:top w:val="nil"/>
              <w:left w:val="nil"/>
              <w:bottom w:val="nil"/>
              <w:right w:val="nil"/>
            </w:tcBorders>
          </w:tcPr>
          <w:p w:rsidR="00107401" w:rsidRPr="00634A8B" w:rsidRDefault="00107401" w:rsidP="008952F7">
            <w:pPr>
              <w:jc w:val="center"/>
              <w:rPr>
                <w:b/>
                <w:bCs/>
                <w:color w:val="000000"/>
                <w:sz w:val="22"/>
                <w:szCs w:val="22"/>
              </w:rPr>
            </w:pPr>
            <w:r>
              <w:rPr>
                <w:b/>
                <w:bCs/>
                <w:color w:val="000000"/>
                <w:sz w:val="22"/>
                <w:szCs w:val="22"/>
              </w:rPr>
              <w:t>50% State</w:t>
            </w:r>
          </w:p>
        </w:tc>
        <w:tc>
          <w:tcPr>
            <w:tcW w:w="2880" w:type="dxa"/>
            <w:tcBorders>
              <w:top w:val="nil"/>
              <w:left w:val="nil"/>
              <w:bottom w:val="nil"/>
              <w:right w:val="nil"/>
            </w:tcBorders>
          </w:tcPr>
          <w:p w:rsidR="00107401" w:rsidRPr="00634A8B" w:rsidRDefault="00107401" w:rsidP="008952F7">
            <w:pPr>
              <w:jc w:val="center"/>
              <w:rPr>
                <w:b/>
                <w:bCs/>
                <w:color w:val="000000"/>
                <w:sz w:val="22"/>
                <w:szCs w:val="22"/>
              </w:rPr>
            </w:pPr>
            <w:r w:rsidRPr="00634A8B">
              <w:rPr>
                <w:b/>
                <w:bCs/>
                <w:color w:val="000000"/>
                <w:sz w:val="22"/>
                <w:szCs w:val="22"/>
              </w:rPr>
              <w:t>Narrative</w:t>
            </w:r>
            <w:r>
              <w:rPr>
                <w:b/>
                <w:bCs/>
                <w:color w:val="000000"/>
                <w:sz w:val="22"/>
                <w:szCs w:val="22"/>
              </w:rPr>
              <w:t>/Justification</w:t>
            </w:r>
          </w:p>
        </w:tc>
      </w:tr>
      <w:tr w:rsidR="00107401" w:rsidRPr="00F600D7" w:rsidTr="008952F7">
        <w:trPr>
          <w:trHeight w:val="300"/>
        </w:trPr>
        <w:tc>
          <w:tcPr>
            <w:tcW w:w="3777" w:type="dxa"/>
            <w:tcBorders>
              <w:top w:val="single" w:sz="4" w:space="0" w:color="auto"/>
              <w:left w:val="single" w:sz="4" w:space="0" w:color="auto"/>
              <w:bottom w:val="nil"/>
              <w:right w:val="nil"/>
            </w:tcBorders>
            <w:shd w:val="clear" w:color="auto" w:fill="auto"/>
            <w:noWrap/>
            <w:vAlign w:val="bottom"/>
            <w:hideMark/>
          </w:tcPr>
          <w:p w:rsidR="00107401" w:rsidRPr="001E3786" w:rsidRDefault="00107401" w:rsidP="008952F7">
            <w:pPr>
              <w:rPr>
                <w:color w:val="000000"/>
                <w:sz w:val="22"/>
                <w:szCs w:val="22"/>
                <w:u w:val="single"/>
              </w:rPr>
            </w:pPr>
            <w:r w:rsidRPr="001E3786">
              <w:rPr>
                <w:color w:val="000000"/>
                <w:sz w:val="22"/>
                <w:szCs w:val="22"/>
                <w:u w:val="single"/>
              </w:rPr>
              <w:t xml:space="preserve">Contractual </w:t>
            </w:r>
          </w:p>
        </w:tc>
        <w:tc>
          <w:tcPr>
            <w:tcW w:w="2160" w:type="dxa"/>
            <w:tcBorders>
              <w:top w:val="single" w:sz="4" w:space="0" w:color="auto"/>
              <w:left w:val="nil"/>
              <w:bottom w:val="nil"/>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single" w:sz="4" w:space="0" w:color="auto"/>
              <w:left w:val="nil"/>
              <w:bottom w:val="nil"/>
              <w:right w:val="nil"/>
            </w:tcBorders>
          </w:tcPr>
          <w:p w:rsidR="00107401" w:rsidRPr="00F600D7" w:rsidRDefault="00107401" w:rsidP="008952F7">
            <w:pPr>
              <w:rPr>
                <w:color w:val="000000"/>
              </w:rPr>
            </w:pPr>
          </w:p>
        </w:tc>
        <w:tc>
          <w:tcPr>
            <w:tcW w:w="2880" w:type="dxa"/>
            <w:tcBorders>
              <w:top w:val="single" w:sz="4" w:space="0" w:color="auto"/>
              <w:left w:val="nil"/>
              <w:bottom w:val="nil"/>
              <w:right w:val="single" w:sz="4" w:space="0" w:color="auto"/>
            </w:tcBorders>
          </w:tcPr>
          <w:p w:rsidR="00107401" w:rsidRPr="00F600D7" w:rsidRDefault="00107401" w:rsidP="008952F7">
            <w:pPr>
              <w:rPr>
                <w:color w:val="000000"/>
              </w:rPr>
            </w:pPr>
          </w:p>
        </w:tc>
      </w:tr>
      <w:tr w:rsidR="00107401" w:rsidRPr="00F600D7" w:rsidTr="008952F7">
        <w:trPr>
          <w:trHeight w:val="675"/>
        </w:trPr>
        <w:tc>
          <w:tcPr>
            <w:tcW w:w="3777" w:type="dxa"/>
            <w:tcBorders>
              <w:top w:val="nil"/>
              <w:left w:val="single" w:sz="4" w:space="0" w:color="auto"/>
              <w:bottom w:val="single" w:sz="4" w:space="0" w:color="auto"/>
              <w:right w:val="nil"/>
            </w:tcBorders>
            <w:shd w:val="clear" w:color="auto" w:fill="auto"/>
            <w:vAlign w:val="bottom"/>
            <w:hideMark/>
          </w:tcPr>
          <w:p w:rsidR="00107401" w:rsidRPr="001E3786" w:rsidRDefault="00107401" w:rsidP="008952F7">
            <w:pPr>
              <w:rPr>
                <w:color w:val="000000"/>
                <w:sz w:val="22"/>
                <w:szCs w:val="22"/>
              </w:rPr>
            </w:pPr>
            <w:r w:rsidRPr="001E3786">
              <w:rPr>
                <w:color w:val="000000"/>
                <w:sz w:val="22"/>
                <w:szCs w:val="22"/>
              </w:rPr>
              <w:t>Include the portions of rent, utilities, telephone, internet, Insurance, maintenance, etc</w:t>
            </w:r>
            <w:r>
              <w:rPr>
                <w:color w:val="000000"/>
                <w:sz w:val="22"/>
                <w:szCs w:val="22"/>
              </w:rPr>
              <w:t>.</w:t>
            </w:r>
            <w:r w:rsidRPr="001E3786">
              <w:rPr>
                <w:color w:val="000000"/>
                <w:sz w:val="22"/>
                <w:szCs w:val="22"/>
              </w:rPr>
              <w:t xml:space="preserve"> that will be paid by the Agency</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Total: Contractual</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nil"/>
              <w:bottom w:val="nil"/>
              <w:right w:val="nil"/>
            </w:tcBorders>
            <w:shd w:val="clear" w:color="auto" w:fill="auto"/>
            <w:noWrap/>
            <w:vAlign w:val="bottom"/>
            <w:hideMark/>
          </w:tcPr>
          <w:p w:rsidR="00107401" w:rsidRPr="001E3786" w:rsidRDefault="00107401" w:rsidP="008952F7">
            <w:pPr>
              <w:rPr>
                <w:color w:val="000000"/>
                <w:sz w:val="22"/>
                <w:szCs w:val="22"/>
              </w:rPr>
            </w:pPr>
          </w:p>
        </w:tc>
        <w:tc>
          <w:tcPr>
            <w:tcW w:w="2160" w:type="dxa"/>
            <w:tcBorders>
              <w:top w:val="nil"/>
              <w:left w:val="nil"/>
              <w:bottom w:val="nil"/>
              <w:right w:val="nil"/>
            </w:tcBorders>
            <w:shd w:val="clear" w:color="auto" w:fill="auto"/>
            <w:noWrap/>
            <w:vAlign w:val="bottom"/>
            <w:hideMark/>
          </w:tcPr>
          <w:p w:rsidR="00107401" w:rsidRPr="00F600D7" w:rsidRDefault="00107401" w:rsidP="008952F7">
            <w:pPr>
              <w:rPr>
                <w:color w:val="000000"/>
              </w:rPr>
            </w:pPr>
          </w:p>
        </w:tc>
        <w:tc>
          <w:tcPr>
            <w:tcW w:w="1890" w:type="dxa"/>
            <w:tcBorders>
              <w:top w:val="nil"/>
              <w:left w:val="nil"/>
              <w:bottom w:val="nil"/>
              <w:right w:val="nil"/>
            </w:tcBorders>
          </w:tcPr>
          <w:p w:rsidR="00107401" w:rsidRPr="00F600D7" w:rsidRDefault="00107401" w:rsidP="008952F7">
            <w:pPr>
              <w:rPr>
                <w:color w:val="000000"/>
              </w:rPr>
            </w:pPr>
          </w:p>
        </w:tc>
        <w:tc>
          <w:tcPr>
            <w:tcW w:w="2880" w:type="dxa"/>
            <w:tcBorders>
              <w:top w:val="nil"/>
              <w:left w:val="nil"/>
              <w:bottom w:val="nil"/>
              <w:right w:val="nil"/>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nil"/>
              <w:bottom w:val="nil"/>
              <w:right w:val="nil"/>
            </w:tcBorders>
            <w:shd w:val="clear" w:color="auto" w:fill="auto"/>
            <w:noWrap/>
            <w:vAlign w:val="bottom"/>
            <w:hideMark/>
          </w:tcPr>
          <w:p w:rsidR="00107401" w:rsidRPr="001E3786" w:rsidRDefault="00107401" w:rsidP="008952F7">
            <w:pPr>
              <w:rPr>
                <w:color w:val="000000"/>
                <w:sz w:val="22"/>
                <w:szCs w:val="22"/>
              </w:rPr>
            </w:pPr>
          </w:p>
        </w:tc>
        <w:tc>
          <w:tcPr>
            <w:tcW w:w="2160" w:type="dxa"/>
            <w:tcBorders>
              <w:top w:val="nil"/>
              <w:left w:val="nil"/>
              <w:bottom w:val="nil"/>
              <w:right w:val="nil"/>
            </w:tcBorders>
            <w:shd w:val="clear" w:color="auto" w:fill="auto"/>
            <w:noWrap/>
            <w:vAlign w:val="bottom"/>
            <w:hideMark/>
          </w:tcPr>
          <w:p w:rsidR="00107401" w:rsidRPr="00F600D7" w:rsidRDefault="00107401" w:rsidP="008952F7">
            <w:pPr>
              <w:rPr>
                <w:color w:val="000000"/>
              </w:rPr>
            </w:pPr>
          </w:p>
        </w:tc>
        <w:tc>
          <w:tcPr>
            <w:tcW w:w="1890" w:type="dxa"/>
            <w:tcBorders>
              <w:top w:val="nil"/>
              <w:left w:val="nil"/>
              <w:bottom w:val="nil"/>
              <w:right w:val="nil"/>
            </w:tcBorders>
          </w:tcPr>
          <w:p w:rsidR="00107401" w:rsidRPr="00F600D7" w:rsidRDefault="00107401" w:rsidP="008952F7">
            <w:pPr>
              <w:rPr>
                <w:color w:val="000000"/>
              </w:rPr>
            </w:pPr>
          </w:p>
        </w:tc>
        <w:tc>
          <w:tcPr>
            <w:tcW w:w="2880" w:type="dxa"/>
            <w:tcBorders>
              <w:top w:val="nil"/>
              <w:left w:val="nil"/>
              <w:bottom w:val="nil"/>
              <w:right w:val="nil"/>
            </w:tcBorders>
          </w:tcPr>
          <w:p w:rsidR="00107401" w:rsidRPr="00F600D7" w:rsidRDefault="00107401" w:rsidP="008952F7">
            <w:pPr>
              <w:rPr>
                <w:color w:val="000000"/>
              </w:rPr>
            </w:pPr>
          </w:p>
        </w:tc>
      </w:tr>
      <w:tr w:rsidR="00107401" w:rsidRPr="00F600D7" w:rsidTr="008952F7">
        <w:trPr>
          <w:trHeight w:val="300"/>
        </w:trPr>
        <w:tc>
          <w:tcPr>
            <w:tcW w:w="3777" w:type="dxa"/>
            <w:tcBorders>
              <w:top w:val="single" w:sz="4" w:space="0" w:color="auto"/>
              <w:left w:val="single" w:sz="4" w:space="0" w:color="auto"/>
              <w:bottom w:val="nil"/>
              <w:right w:val="nil"/>
            </w:tcBorders>
            <w:shd w:val="clear" w:color="auto" w:fill="auto"/>
            <w:noWrap/>
            <w:vAlign w:val="bottom"/>
            <w:hideMark/>
          </w:tcPr>
          <w:p w:rsidR="00107401" w:rsidRPr="001E3786" w:rsidRDefault="00107401" w:rsidP="008952F7">
            <w:pPr>
              <w:rPr>
                <w:color w:val="000000"/>
                <w:sz w:val="22"/>
                <w:szCs w:val="22"/>
                <w:u w:val="single"/>
              </w:rPr>
            </w:pPr>
            <w:r w:rsidRPr="001E3786">
              <w:rPr>
                <w:color w:val="000000"/>
                <w:sz w:val="22"/>
                <w:szCs w:val="22"/>
                <w:u w:val="single"/>
              </w:rPr>
              <w:t>Supplies</w:t>
            </w:r>
          </w:p>
        </w:tc>
        <w:tc>
          <w:tcPr>
            <w:tcW w:w="2160" w:type="dxa"/>
            <w:tcBorders>
              <w:top w:val="single" w:sz="4" w:space="0" w:color="auto"/>
              <w:left w:val="nil"/>
              <w:bottom w:val="nil"/>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single" w:sz="4" w:space="0" w:color="auto"/>
              <w:left w:val="nil"/>
              <w:bottom w:val="nil"/>
              <w:right w:val="nil"/>
            </w:tcBorders>
          </w:tcPr>
          <w:p w:rsidR="00107401" w:rsidRPr="00F600D7" w:rsidRDefault="00107401" w:rsidP="008952F7">
            <w:pPr>
              <w:rPr>
                <w:color w:val="000000"/>
              </w:rPr>
            </w:pPr>
          </w:p>
        </w:tc>
        <w:tc>
          <w:tcPr>
            <w:tcW w:w="2880" w:type="dxa"/>
            <w:tcBorders>
              <w:top w:val="single" w:sz="4" w:space="0" w:color="auto"/>
              <w:left w:val="nil"/>
              <w:bottom w:val="nil"/>
              <w:right w:val="single" w:sz="4" w:space="0" w:color="auto"/>
            </w:tcBorders>
          </w:tcPr>
          <w:p w:rsidR="00107401" w:rsidRPr="00F600D7" w:rsidRDefault="00107401" w:rsidP="008952F7">
            <w:pPr>
              <w:rPr>
                <w:color w:val="000000"/>
              </w:rPr>
            </w:pPr>
          </w:p>
        </w:tc>
      </w:tr>
      <w:tr w:rsidR="00107401" w:rsidRPr="00F600D7" w:rsidTr="008952F7">
        <w:trPr>
          <w:trHeight w:val="885"/>
        </w:trPr>
        <w:tc>
          <w:tcPr>
            <w:tcW w:w="3777" w:type="dxa"/>
            <w:tcBorders>
              <w:top w:val="nil"/>
              <w:left w:val="single" w:sz="4" w:space="0" w:color="auto"/>
              <w:bottom w:val="single" w:sz="4" w:space="0" w:color="auto"/>
              <w:right w:val="nil"/>
            </w:tcBorders>
            <w:shd w:val="clear" w:color="auto" w:fill="auto"/>
            <w:vAlign w:val="bottom"/>
            <w:hideMark/>
          </w:tcPr>
          <w:p w:rsidR="00107401" w:rsidRPr="001E3786" w:rsidRDefault="00107401" w:rsidP="008952F7">
            <w:pPr>
              <w:rPr>
                <w:color w:val="000000"/>
                <w:sz w:val="22"/>
                <w:szCs w:val="22"/>
              </w:rPr>
            </w:pPr>
            <w:r w:rsidRPr="001E3786">
              <w:rPr>
                <w:color w:val="000000"/>
                <w:sz w:val="22"/>
                <w:szCs w:val="22"/>
              </w:rPr>
              <w:t>Include office supplies, supplies for routine building maintenance (janitorial), medical supplies, program supplies, and other related expenses</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107401" w:rsidRPr="001E3786" w:rsidRDefault="00107401" w:rsidP="008952F7">
            <w:pPr>
              <w:rPr>
                <w:color w:val="000000"/>
                <w:sz w:val="22"/>
                <w:szCs w:val="22"/>
              </w:rPr>
            </w:pPr>
            <w:r w:rsidRPr="001E3786">
              <w:rPr>
                <w:color w:val="000000"/>
                <w:sz w:val="22"/>
                <w:szCs w:val="22"/>
              </w:rPr>
              <w:t>Total: Supplies</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nil"/>
              <w:bottom w:val="nil"/>
              <w:right w:val="nil"/>
            </w:tcBorders>
            <w:shd w:val="clear" w:color="auto" w:fill="auto"/>
            <w:noWrap/>
            <w:vAlign w:val="bottom"/>
            <w:hideMark/>
          </w:tcPr>
          <w:p w:rsidR="00107401" w:rsidRPr="001E3786" w:rsidRDefault="00107401" w:rsidP="008952F7">
            <w:pPr>
              <w:rPr>
                <w:color w:val="000000"/>
                <w:sz w:val="22"/>
                <w:szCs w:val="22"/>
              </w:rPr>
            </w:pPr>
          </w:p>
        </w:tc>
        <w:tc>
          <w:tcPr>
            <w:tcW w:w="2160" w:type="dxa"/>
            <w:tcBorders>
              <w:top w:val="nil"/>
              <w:left w:val="nil"/>
              <w:bottom w:val="nil"/>
              <w:right w:val="nil"/>
            </w:tcBorders>
            <w:shd w:val="clear" w:color="auto" w:fill="auto"/>
            <w:noWrap/>
            <w:vAlign w:val="bottom"/>
            <w:hideMark/>
          </w:tcPr>
          <w:p w:rsidR="00107401" w:rsidRPr="00F600D7" w:rsidRDefault="00107401" w:rsidP="008952F7">
            <w:pPr>
              <w:rPr>
                <w:color w:val="000000"/>
              </w:rPr>
            </w:pPr>
          </w:p>
        </w:tc>
        <w:tc>
          <w:tcPr>
            <w:tcW w:w="1890" w:type="dxa"/>
            <w:tcBorders>
              <w:top w:val="nil"/>
              <w:left w:val="nil"/>
              <w:bottom w:val="nil"/>
              <w:right w:val="nil"/>
            </w:tcBorders>
          </w:tcPr>
          <w:p w:rsidR="00107401" w:rsidRPr="00F600D7" w:rsidRDefault="00107401" w:rsidP="008952F7">
            <w:pPr>
              <w:rPr>
                <w:color w:val="000000"/>
              </w:rPr>
            </w:pPr>
          </w:p>
        </w:tc>
        <w:tc>
          <w:tcPr>
            <w:tcW w:w="2880" w:type="dxa"/>
            <w:tcBorders>
              <w:top w:val="nil"/>
              <w:left w:val="nil"/>
              <w:bottom w:val="nil"/>
              <w:right w:val="nil"/>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nil"/>
              <w:bottom w:val="nil"/>
              <w:right w:val="nil"/>
            </w:tcBorders>
            <w:shd w:val="clear" w:color="auto" w:fill="auto"/>
            <w:noWrap/>
            <w:vAlign w:val="bottom"/>
            <w:hideMark/>
          </w:tcPr>
          <w:p w:rsidR="00107401" w:rsidRPr="001E3786" w:rsidRDefault="00107401" w:rsidP="008952F7">
            <w:pPr>
              <w:rPr>
                <w:color w:val="000000"/>
                <w:sz w:val="22"/>
                <w:szCs w:val="22"/>
              </w:rPr>
            </w:pPr>
          </w:p>
        </w:tc>
        <w:tc>
          <w:tcPr>
            <w:tcW w:w="2160" w:type="dxa"/>
            <w:tcBorders>
              <w:top w:val="nil"/>
              <w:left w:val="nil"/>
              <w:bottom w:val="nil"/>
              <w:right w:val="nil"/>
            </w:tcBorders>
            <w:shd w:val="clear" w:color="auto" w:fill="auto"/>
            <w:noWrap/>
            <w:vAlign w:val="bottom"/>
            <w:hideMark/>
          </w:tcPr>
          <w:p w:rsidR="00107401" w:rsidRPr="00F600D7" w:rsidRDefault="00107401" w:rsidP="008952F7">
            <w:pPr>
              <w:rPr>
                <w:color w:val="000000"/>
              </w:rPr>
            </w:pPr>
          </w:p>
        </w:tc>
        <w:tc>
          <w:tcPr>
            <w:tcW w:w="1890" w:type="dxa"/>
            <w:tcBorders>
              <w:top w:val="nil"/>
              <w:left w:val="nil"/>
              <w:bottom w:val="nil"/>
              <w:right w:val="nil"/>
            </w:tcBorders>
          </w:tcPr>
          <w:p w:rsidR="00107401" w:rsidRPr="00F600D7" w:rsidRDefault="00107401" w:rsidP="008952F7">
            <w:pPr>
              <w:rPr>
                <w:color w:val="000000"/>
              </w:rPr>
            </w:pPr>
          </w:p>
        </w:tc>
        <w:tc>
          <w:tcPr>
            <w:tcW w:w="2880" w:type="dxa"/>
            <w:tcBorders>
              <w:top w:val="nil"/>
              <w:left w:val="nil"/>
              <w:bottom w:val="nil"/>
              <w:right w:val="nil"/>
            </w:tcBorders>
          </w:tcPr>
          <w:p w:rsidR="00107401" w:rsidRPr="00F600D7" w:rsidRDefault="00107401" w:rsidP="008952F7">
            <w:pPr>
              <w:rPr>
                <w:color w:val="000000"/>
              </w:rPr>
            </w:pPr>
          </w:p>
        </w:tc>
      </w:tr>
      <w:tr w:rsidR="00107401" w:rsidRPr="00F600D7" w:rsidTr="008952F7">
        <w:trPr>
          <w:trHeight w:val="300"/>
        </w:trPr>
        <w:tc>
          <w:tcPr>
            <w:tcW w:w="3777" w:type="dxa"/>
            <w:tcBorders>
              <w:top w:val="single" w:sz="4" w:space="0" w:color="auto"/>
              <w:left w:val="single" w:sz="4" w:space="0" w:color="auto"/>
              <w:bottom w:val="nil"/>
              <w:right w:val="nil"/>
            </w:tcBorders>
            <w:shd w:val="clear" w:color="auto" w:fill="auto"/>
            <w:noWrap/>
            <w:vAlign w:val="bottom"/>
            <w:hideMark/>
          </w:tcPr>
          <w:p w:rsidR="00107401" w:rsidRPr="001E3786" w:rsidRDefault="00107401" w:rsidP="008952F7">
            <w:pPr>
              <w:rPr>
                <w:color w:val="000000"/>
                <w:sz w:val="22"/>
                <w:szCs w:val="22"/>
                <w:u w:val="single"/>
              </w:rPr>
            </w:pPr>
            <w:r w:rsidRPr="001E3786">
              <w:rPr>
                <w:color w:val="000000"/>
                <w:sz w:val="22"/>
                <w:szCs w:val="22"/>
                <w:u w:val="single"/>
              </w:rPr>
              <w:t>Other Equipment</w:t>
            </w:r>
          </w:p>
        </w:tc>
        <w:tc>
          <w:tcPr>
            <w:tcW w:w="2160" w:type="dxa"/>
            <w:tcBorders>
              <w:top w:val="single" w:sz="4" w:space="0" w:color="auto"/>
              <w:left w:val="nil"/>
              <w:bottom w:val="nil"/>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single" w:sz="4" w:space="0" w:color="auto"/>
              <w:left w:val="nil"/>
              <w:bottom w:val="nil"/>
              <w:right w:val="nil"/>
            </w:tcBorders>
          </w:tcPr>
          <w:p w:rsidR="00107401" w:rsidRPr="00F600D7" w:rsidRDefault="00107401" w:rsidP="008952F7">
            <w:pPr>
              <w:rPr>
                <w:color w:val="000000"/>
              </w:rPr>
            </w:pPr>
          </w:p>
        </w:tc>
        <w:tc>
          <w:tcPr>
            <w:tcW w:w="2880" w:type="dxa"/>
            <w:tcBorders>
              <w:top w:val="single" w:sz="4" w:space="0" w:color="auto"/>
              <w:left w:val="nil"/>
              <w:bottom w:val="nil"/>
              <w:right w:val="single" w:sz="4" w:space="0" w:color="auto"/>
            </w:tcBorders>
          </w:tcPr>
          <w:p w:rsidR="00107401" w:rsidRPr="00F600D7" w:rsidRDefault="00107401" w:rsidP="008952F7">
            <w:pPr>
              <w:rPr>
                <w:color w:val="000000"/>
              </w:rPr>
            </w:pPr>
          </w:p>
        </w:tc>
      </w:tr>
      <w:tr w:rsidR="00107401" w:rsidRPr="00F600D7" w:rsidTr="008952F7">
        <w:trPr>
          <w:trHeight w:val="600"/>
        </w:trPr>
        <w:tc>
          <w:tcPr>
            <w:tcW w:w="3777" w:type="dxa"/>
            <w:tcBorders>
              <w:top w:val="nil"/>
              <w:left w:val="single" w:sz="4" w:space="0" w:color="auto"/>
              <w:bottom w:val="single" w:sz="4" w:space="0" w:color="auto"/>
              <w:right w:val="nil"/>
            </w:tcBorders>
            <w:shd w:val="clear" w:color="auto" w:fill="auto"/>
            <w:vAlign w:val="bottom"/>
            <w:hideMark/>
          </w:tcPr>
          <w:p w:rsidR="00107401" w:rsidRPr="001E3786" w:rsidRDefault="00107401" w:rsidP="008952F7">
            <w:pPr>
              <w:rPr>
                <w:color w:val="000000"/>
                <w:sz w:val="22"/>
                <w:szCs w:val="22"/>
              </w:rPr>
            </w:pPr>
            <w:r w:rsidRPr="001E3786">
              <w:rPr>
                <w:color w:val="000000"/>
                <w:sz w:val="22"/>
                <w:szCs w:val="22"/>
              </w:rPr>
              <w:t>Specify Items or lots costing $1000.00 or more and having  a useful life of more than one year</w:t>
            </w:r>
          </w:p>
        </w:tc>
        <w:tc>
          <w:tcPr>
            <w:tcW w:w="2160" w:type="dxa"/>
            <w:tcBorders>
              <w:top w:val="nil"/>
              <w:left w:val="nil"/>
              <w:bottom w:val="single" w:sz="4" w:space="0" w:color="auto"/>
              <w:right w:val="single" w:sz="4" w:space="0" w:color="auto"/>
            </w:tcBorders>
            <w:shd w:val="clear" w:color="auto" w:fill="auto"/>
            <w:noWrap/>
            <w:vAlign w:val="bottom"/>
            <w:hideMark/>
          </w:tcPr>
          <w:p w:rsidR="00107401" w:rsidRPr="00F600D7" w:rsidRDefault="00107401" w:rsidP="008952F7">
            <w:pPr>
              <w:rPr>
                <w:color w:val="000000"/>
              </w:rPr>
            </w:pPr>
            <w:r w:rsidRPr="00F600D7">
              <w:rPr>
                <w:color w:val="000000"/>
              </w:rPr>
              <w:t> </w:t>
            </w: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tcPr>
          <w:p w:rsidR="00107401" w:rsidRPr="001E3786" w:rsidRDefault="00107401" w:rsidP="008952F7">
            <w:pPr>
              <w:rPr>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tcPr>
          <w:p w:rsidR="00107401" w:rsidRPr="00F600D7" w:rsidRDefault="00107401" w:rsidP="008952F7">
            <w:pPr>
              <w:rPr>
                <w:color w:val="000000"/>
              </w:rPr>
            </w:pP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tcPr>
          <w:p w:rsidR="00107401" w:rsidRPr="001E3786" w:rsidRDefault="00107401" w:rsidP="008952F7">
            <w:pPr>
              <w:rPr>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tcPr>
          <w:p w:rsidR="00107401" w:rsidRPr="00F600D7" w:rsidRDefault="00107401" w:rsidP="008952F7">
            <w:pPr>
              <w:rPr>
                <w:color w:val="000000"/>
              </w:rPr>
            </w:pP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tcPr>
          <w:p w:rsidR="00107401" w:rsidRPr="001E3786" w:rsidRDefault="00107401" w:rsidP="008952F7">
            <w:pPr>
              <w:rPr>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tcPr>
          <w:p w:rsidR="00107401" w:rsidRPr="00F600D7" w:rsidRDefault="00107401" w:rsidP="008952F7">
            <w:pPr>
              <w:rPr>
                <w:color w:val="000000"/>
              </w:rPr>
            </w:pP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r w:rsidR="00107401" w:rsidRPr="00F600D7" w:rsidTr="008952F7">
        <w:trPr>
          <w:trHeight w:val="300"/>
        </w:trPr>
        <w:tc>
          <w:tcPr>
            <w:tcW w:w="3777" w:type="dxa"/>
            <w:tcBorders>
              <w:top w:val="nil"/>
              <w:left w:val="single" w:sz="4" w:space="0" w:color="auto"/>
              <w:bottom w:val="single" w:sz="4" w:space="0" w:color="auto"/>
              <w:right w:val="single" w:sz="4" w:space="0" w:color="auto"/>
            </w:tcBorders>
            <w:shd w:val="clear" w:color="auto" w:fill="auto"/>
            <w:noWrap/>
            <w:vAlign w:val="bottom"/>
          </w:tcPr>
          <w:p w:rsidR="00107401" w:rsidRPr="001E3786" w:rsidRDefault="00107401" w:rsidP="008952F7">
            <w:pPr>
              <w:rPr>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tcPr>
          <w:p w:rsidR="00107401" w:rsidRPr="00F600D7" w:rsidRDefault="00107401" w:rsidP="008952F7">
            <w:pPr>
              <w:rPr>
                <w:color w:val="000000"/>
              </w:rPr>
            </w:pPr>
          </w:p>
        </w:tc>
        <w:tc>
          <w:tcPr>
            <w:tcW w:w="1890" w:type="dxa"/>
            <w:tcBorders>
              <w:top w:val="nil"/>
              <w:left w:val="nil"/>
              <w:bottom w:val="single" w:sz="4" w:space="0" w:color="auto"/>
              <w:right w:val="nil"/>
            </w:tcBorders>
          </w:tcPr>
          <w:p w:rsidR="00107401" w:rsidRPr="00F600D7" w:rsidRDefault="00107401" w:rsidP="008952F7">
            <w:pPr>
              <w:rPr>
                <w:color w:val="000000"/>
              </w:rPr>
            </w:pPr>
          </w:p>
        </w:tc>
        <w:tc>
          <w:tcPr>
            <w:tcW w:w="2880" w:type="dxa"/>
            <w:tcBorders>
              <w:top w:val="nil"/>
              <w:left w:val="nil"/>
              <w:bottom w:val="single" w:sz="4" w:space="0" w:color="auto"/>
              <w:right w:val="single" w:sz="4" w:space="0" w:color="auto"/>
            </w:tcBorders>
          </w:tcPr>
          <w:p w:rsidR="00107401" w:rsidRPr="00F600D7" w:rsidRDefault="00107401" w:rsidP="008952F7">
            <w:pPr>
              <w:rPr>
                <w:color w:val="000000"/>
              </w:rPr>
            </w:pPr>
          </w:p>
        </w:tc>
      </w:tr>
    </w:tbl>
    <w:p w:rsidR="00107401" w:rsidRDefault="00107401" w:rsidP="00107401">
      <w:pPr>
        <w:pStyle w:val="Heading1"/>
        <w:numPr>
          <w:ilvl w:val="0"/>
          <w:numId w:val="0"/>
        </w:numPr>
        <w:jc w:val="center"/>
        <w:rPr>
          <w:sz w:val="24"/>
          <w:szCs w:val="24"/>
        </w:rPr>
      </w:pPr>
      <w:r>
        <w:rPr>
          <w:sz w:val="24"/>
          <w:szCs w:val="24"/>
        </w:rPr>
        <w:lastRenderedPageBreak/>
        <w:t>Appendix E</w:t>
      </w:r>
      <w:r w:rsidRPr="00A32506">
        <w:rPr>
          <w:sz w:val="24"/>
          <w:szCs w:val="24"/>
        </w:rPr>
        <w:t xml:space="preserve"> </w:t>
      </w:r>
      <w:r>
        <w:rPr>
          <w:sz w:val="24"/>
          <w:szCs w:val="24"/>
        </w:rPr>
        <w:t>–</w:t>
      </w:r>
      <w:r w:rsidRPr="00A32506">
        <w:rPr>
          <w:sz w:val="24"/>
          <w:szCs w:val="24"/>
        </w:rPr>
        <w:t xml:space="preserve"> </w:t>
      </w:r>
      <w:r>
        <w:rPr>
          <w:sz w:val="24"/>
          <w:szCs w:val="24"/>
        </w:rPr>
        <w:t>Budget Summary Sheet</w:t>
      </w:r>
    </w:p>
    <w:tbl>
      <w:tblPr>
        <w:tblW w:w="8801" w:type="dxa"/>
        <w:tblInd w:w="1376" w:type="dxa"/>
        <w:tblLook w:val="04A0" w:firstRow="1" w:lastRow="0" w:firstColumn="1" w:lastColumn="0" w:noHBand="0" w:noVBand="1"/>
      </w:tblPr>
      <w:tblGrid>
        <w:gridCol w:w="981"/>
        <w:gridCol w:w="3900"/>
        <w:gridCol w:w="1960"/>
        <w:gridCol w:w="1960"/>
      </w:tblGrid>
      <w:tr w:rsidR="00107401" w:rsidRPr="008C4FD9" w:rsidTr="008952F7">
        <w:trPr>
          <w:trHeight w:val="6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107401">
            <w:pPr>
              <w:jc w:val="center"/>
              <w:rPr>
                <w:rFonts w:ascii="Calibri" w:hAnsi="Calibri"/>
                <w:color w:val="000000"/>
                <w:sz w:val="40"/>
                <w:szCs w:val="40"/>
              </w:rPr>
            </w:pPr>
            <w:r>
              <w:rPr>
                <w:rFonts w:ascii="Calibri" w:hAnsi="Calibri"/>
                <w:color w:val="000000"/>
                <w:sz w:val="40"/>
                <w:szCs w:val="40"/>
              </w:rPr>
              <w:t>Budget Summary S</w:t>
            </w:r>
            <w:r w:rsidRPr="008C4FD9">
              <w:rPr>
                <w:rFonts w:ascii="Calibri" w:hAnsi="Calibri"/>
                <w:color w:val="000000"/>
                <w:sz w:val="40"/>
                <w:szCs w:val="40"/>
              </w:rPr>
              <w:t>heet</w:t>
            </w: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8952F7">
            <w:pPr>
              <w:jc w:val="center"/>
              <w:rPr>
                <w:rFonts w:ascii="Calibri" w:hAnsi="Calibri"/>
                <w:b/>
                <w:bCs/>
                <w:color w:val="000000"/>
                <w:sz w:val="22"/>
                <w:szCs w:val="22"/>
              </w:rPr>
            </w:pPr>
            <w:r w:rsidRPr="008C4FD9">
              <w:rPr>
                <w:rFonts w:ascii="Calibri" w:hAnsi="Calibri"/>
                <w:b/>
                <w:bCs/>
                <w:color w:val="000000"/>
                <w:sz w:val="22"/>
                <w:szCs w:val="22"/>
              </w:rPr>
              <w:t>Categories</w:t>
            </w:r>
          </w:p>
        </w:tc>
        <w:tc>
          <w:tcPr>
            <w:tcW w:w="1960" w:type="dxa"/>
            <w:tcBorders>
              <w:top w:val="nil"/>
              <w:left w:val="nil"/>
              <w:bottom w:val="nil"/>
              <w:right w:val="nil"/>
            </w:tcBorders>
          </w:tcPr>
          <w:p w:rsidR="00107401" w:rsidRPr="008C4FD9" w:rsidRDefault="00107401" w:rsidP="008952F7">
            <w:pPr>
              <w:jc w:val="center"/>
              <w:rPr>
                <w:rFonts w:ascii="Calibri" w:hAnsi="Calibri"/>
                <w:b/>
                <w:bCs/>
                <w:color w:val="000000"/>
                <w:sz w:val="22"/>
                <w:szCs w:val="22"/>
              </w:rPr>
            </w:pPr>
            <w:r>
              <w:rPr>
                <w:rFonts w:ascii="Calibri" w:hAnsi="Calibri"/>
                <w:b/>
                <w:bCs/>
                <w:color w:val="000000"/>
                <w:sz w:val="22"/>
                <w:szCs w:val="22"/>
              </w:rPr>
              <w:t>50 % State</w:t>
            </w:r>
          </w:p>
        </w:tc>
        <w:tc>
          <w:tcPr>
            <w:tcW w:w="1960" w:type="dxa"/>
            <w:tcBorders>
              <w:top w:val="nil"/>
              <w:left w:val="nil"/>
              <w:bottom w:val="nil"/>
              <w:right w:val="nil"/>
            </w:tcBorders>
            <w:shd w:val="clear" w:color="auto" w:fill="auto"/>
            <w:noWrap/>
            <w:vAlign w:val="bottom"/>
            <w:hideMark/>
          </w:tcPr>
          <w:p w:rsidR="00107401" w:rsidRPr="008C4FD9" w:rsidRDefault="00107401" w:rsidP="008952F7">
            <w:pPr>
              <w:jc w:val="center"/>
              <w:rPr>
                <w:rFonts w:ascii="Calibri" w:hAnsi="Calibri"/>
                <w:b/>
                <w:bCs/>
                <w:color w:val="000000"/>
                <w:sz w:val="22"/>
                <w:szCs w:val="22"/>
              </w:rPr>
            </w:pPr>
            <w:r w:rsidRPr="008C4FD9">
              <w:rPr>
                <w:rFonts w:ascii="Calibri" w:hAnsi="Calibri"/>
                <w:b/>
                <w:bCs/>
                <w:color w:val="000000"/>
                <w:sz w:val="22"/>
                <w:szCs w:val="22"/>
              </w:rPr>
              <w:t>Amounts</w:t>
            </w:r>
          </w:p>
        </w:tc>
      </w:tr>
      <w:tr w:rsidR="00107401" w:rsidRPr="008C4FD9" w:rsidTr="008952F7">
        <w:trPr>
          <w:trHeight w:val="300"/>
        </w:trPr>
        <w:tc>
          <w:tcPr>
            <w:tcW w:w="4881" w:type="dxa"/>
            <w:gridSpan w:val="2"/>
            <w:tcBorders>
              <w:top w:val="single" w:sz="4" w:space="0" w:color="auto"/>
              <w:left w:val="single" w:sz="4" w:space="0" w:color="auto"/>
              <w:bottom w:val="single" w:sz="4" w:space="0" w:color="auto"/>
              <w:right w:val="nil"/>
            </w:tcBorders>
            <w:shd w:val="clear" w:color="auto" w:fill="auto"/>
            <w:noWrap/>
            <w:vAlign w:val="bottom"/>
            <w:hideMark/>
          </w:tcPr>
          <w:p w:rsidR="00107401" w:rsidRPr="008C4FD9" w:rsidRDefault="00107401" w:rsidP="008952F7">
            <w:pPr>
              <w:rPr>
                <w:rFonts w:ascii="Calibri" w:hAnsi="Calibri"/>
                <w:b/>
                <w:bCs/>
                <w:color w:val="000000"/>
                <w:sz w:val="22"/>
                <w:szCs w:val="22"/>
              </w:rPr>
            </w:pPr>
            <w:r w:rsidRPr="008C4FD9">
              <w:rPr>
                <w:rFonts w:ascii="Calibri" w:hAnsi="Calibri"/>
                <w:b/>
                <w:bCs/>
                <w:color w:val="000000"/>
                <w:sz w:val="22"/>
                <w:szCs w:val="22"/>
              </w:rPr>
              <w:t>Staff Salaries</w:t>
            </w:r>
          </w:p>
        </w:tc>
        <w:tc>
          <w:tcPr>
            <w:tcW w:w="1960" w:type="dxa"/>
            <w:tcBorders>
              <w:top w:val="single" w:sz="4" w:space="0" w:color="auto"/>
              <w:left w:val="single" w:sz="4" w:space="0" w:color="auto"/>
              <w:bottom w:val="single" w:sz="4" w:space="0" w:color="auto"/>
              <w:right w:val="single" w:sz="4" w:space="0" w:color="auto"/>
            </w:tcBorders>
          </w:tcPr>
          <w:p w:rsidR="00107401" w:rsidRPr="008C4FD9" w:rsidRDefault="00107401" w:rsidP="008952F7">
            <w:pPr>
              <w:rPr>
                <w:rFonts w:ascii="Calibri" w:hAnsi="Calibri"/>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4881" w:type="dxa"/>
            <w:gridSpan w:val="2"/>
            <w:tcBorders>
              <w:top w:val="single" w:sz="4" w:space="0" w:color="auto"/>
              <w:left w:val="single" w:sz="4" w:space="0" w:color="auto"/>
              <w:bottom w:val="single" w:sz="4" w:space="0" w:color="auto"/>
              <w:right w:val="nil"/>
            </w:tcBorders>
            <w:shd w:val="clear" w:color="auto" w:fill="auto"/>
            <w:noWrap/>
            <w:vAlign w:val="bottom"/>
            <w:hideMark/>
          </w:tcPr>
          <w:p w:rsidR="00107401" w:rsidRPr="008C4FD9" w:rsidRDefault="00107401" w:rsidP="008952F7">
            <w:pPr>
              <w:rPr>
                <w:rFonts w:ascii="Calibri" w:hAnsi="Calibri"/>
                <w:b/>
                <w:bCs/>
                <w:color w:val="000000"/>
                <w:sz w:val="22"/>
                <w:szCs w:val="22"/>
              </w:rPr>
            </w:pPr>
            <w:r w:rsidRPr="008C4FD9">
              <w:rPr>
                <w:rFonts w:ascii="Calibri" w:hAnsi="Calibri"/>
                <w:b/>
                <w:bCs/>
                <w:color w:val="000000"/>
                <w:sz w:val="22"/>
                <w:szCs w:val="22"/>
              </w:rPr>
              <w:t>Fringe Benefits</w:t>
            </w:r>
          </w:p>
        </w:tc>
        <w:tc>
          <w:tcPr>
            <w:tcW w:w="1960" w:type="dxa"/>
            <w:tcBorders>
              <w:top w:val="single" w:sz="4" w:space="0" w:color="auto"/>
              <w:left w:val="single" w:sz="4" w:space="0" w:color="auto"/>
              <w:bottom w:val="single" w:sz="4" w:space="0" w:color="auto"/>
              <w:right w:val="single" w:sz="4" w:space="0" w:color="auto"/>
            </w:tcBorders>
          </w:tcPr>
          <w:p w:rsidR="00107401" w:rsidRPr="008C4FD9" w:rsidRDefault="00107401" w:rsidP="008952F7">
            <w:pPr>
              <w:rPr>
                <w:rFonts w:ascii="Calibri" w:hAnsi="Calibri"/>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4881" w:type="dxa"/>
            <w:gridSpan w:val="2"/>
            <w:tcBorders>
              <w:top w:val="nil"/>
              <w:left w:val="nil"/>
              <w:bottom w:val="nil"/>
              <w:right w:val="nil"/>
            </w:tcBorders>
            <w:shd w:val="clear" w:color="auto" w:fill="auto"/>
            <w:noWrap/>
            <w:vAlign w:val="bottom"/>
            <w:hideMark/>
          </w:tcPr>
          <w:p w:rsidR="00107401" w:rsidRPr="008C4FD9" w:rsidRDefault="00107401" w:rsidP="008952F7">
            <w:pPr>
              <w:rPr>
                <w:rFonts w:ascii="Calibri" w:hAnsi="Calibri"/>
                <w:b/>
                <w:bCs/>
                <w:color w:val="000000"/>
                <w:sz w:val="22"/>
                <w:szCs w:val="22"/>
              </w:rPr>
            </w:pPr>
            <w:r w:rsidRPr="008C4FD9">
              <w:rPr>
                <w:rFonts w:ascii="Calibri" w:hAnsi="Calibri"/>
                <w:b/>
                <w:bCs/>
                <w:color w:val="000000"/>
                <w:sz w:val="22"/>
                <w:szCs w:val="22"/>
              </w:rPr>
              <w:t>Travel / Training</w:t>
            </w: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Mileage (Rate$0.00 X 0000 miles)</w:t>
            </w:r>
          </w:p>
        </w:tc>
        <w:tc>
          <w:tcPr>
            <w:tcW w:w="1960" w:type="dxa"/>
            <w:tcBorders>
              <w:top w:val="single" w:sz="4" w:space="0" w:color="auto"/>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Training</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Other (specify)</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4881" w:type="dxa"/>
            <w:gridSpan w:val="2"/>
            <w:tcBorders>
              <w:top w:val="nil"/>
              <w:left w:val="nil"/>
              <w:bottom w:val="nil"/>
              <w:right w:val="nil"/>
            </w:tcBorders>
            <w:shd w:val="clear" w:color="auto" w:fill="auto"/>
            <w:noWrap/>
            <w:vAlign w:val="bottom"/>
            <w:hideMark/>
          </w:tcPr>
          <w:p w:rsidR="00107401" w:rsidRPr="008C4FD9" w:rsidRDefault="00107401" w:rsidP="008952F7">
            <w:pPr>
              <w:rPr>
                <w:rFonts w:ascii="Calibri" w:hAnsi="Calibri"/>
                <w:b/>
                <w:bCs/>
                <w:color w:val="000000"/>
                <w:sz w:val="22"/>
                <w:szCs w:val="22"/>
              </w:rPr>
            </w:pPr>
            <w:r w:rsidRPr="008C4FD9">
              <w:rPr>
                <w:rFonts w:ascii="Calibri" w:hAnsi="Calibri"/>
                <w:b/>
                <w:bCs/>
                <w:color w:val="000000"/>
                <w:sz w:val="22"/>
                <w:szCs w:val="22"/>
              </w:rPr>
              <w:t>Contractual</w:t>
            </w: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Rent</w:t>
            </w:r>
          </w:p>
        </w:tc>
        <w:tc>
          <w:tcPr>
            <w:tcW w:w="1960" w:type="dxa"/>
            <w:tcBorders>
              <w:top w:val="single" w:sz="4" w:space="0" w:color="auto"/>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Electricity</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Heat</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Communications</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Other Utilities</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Printing / Advertising</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Postage</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Insurance</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Repairs</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Other (specify)</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b/>
                <w:bCs/>
                <w:color w:val="000000"/>
                <w:sz w:val="22"/>
                <w:szCs w:val="22"/>
              </w:rPr>
            </w:pPr>
            <w:r w:rsidRPr="008C4FD9">
              <w:rPr>
                <w:rFonts w:ascii="Calibri" w:hAnsi="Calibri"/>
                <w:b/>
                <w:bCs/>
                <w:color w:val="000000"/>
                <w:sz w:val="22"/>
                <w:szCs w:val="22"/>
              </w:rPr>
              <w:t>Supplies</w:t>
            </w:r>
          </w:p>
        </w:tc>
        <w:tc>
          <w:tcPr>
            <w:tcW w:w="390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Office</w:t>
            </w:r>
          </w:p>
        </w:tc>
        <w:tc>
          <w:tcPr>
            <w:tcW w:w="1960" w:type="dxa"/>
            <w:tcBorders>
              <w:top w:val="single" w:sz="4" w:space="0" w:color="auto"/>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Janitorial</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Medical</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Program</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Other (specify)</w:t>
            </w:r>
          </w:p>
        </w:tc>
        <w:tc>
          <w:tcPr>
            <w:tcW w:w="1960" w:type="dxa"/>
            <w:tcBorders>
              <w:top w:val="nil"/>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4881" w:type="dxa"/>
            <w:gridSpan w:val="2"/>
            <w:tcBorders>
              <w:top w:val="nil"/>
              <w:left w:val="nil"/>
              <w:bottom w:val="nil"/>
              <w:right w:val="nil"/>
            </w:tcBorders>
            <w:shd w:val="clear" w:color="auto" w:fill="auto"/>
            <w:noWrap/>
            <w:vAlign w:val="bottom"/>
            <w:hideMark/>
          </w:tcPr>
          <w:p w:rsidR="00107401" w:rsidRPr="008C4FD9" w:rsidRDefault="00107401" w:rsidP="008952F7">
            <w:pPr>
              <w:rPr>
                <w:rFonts w:ascii="Calibri" w:hAnsi="Calibri"/>
                <w:b/>
                <w:bCs/>
                <w:color w:val="000000"/>
                <w:sz w:val="22"/>
                <w:szCs w:val="22"/>
              </w:rPr>
            </w:pPr>
            <w:r w:rsidRPr="008C4FD9">
              <w:rPr>
                <w:rFonts w:ascii="Calibri" w:hAnsi="Calibri"/>
                <w:b/>
                <w:bCs/>
                <w:color w:val="000000"/>
                <w:sz w:val="22"/>
                <w:szCs w:val="22"/>
              </w:rPr>
              <w:t>Equipment / Other Direct Costs</w:t>
            </w: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Other (specify)</w:t>
            </w:r>
          </w:p>
        </w:tc>
        <w:tc>
          <w:tcPr>
            <w:tcW w:w="1960" w:type="dxa"/>
            <w:tcBorders>
              <w:top w:val="single" w:sz="4" w:space="0" w:color="auto"/>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4881" w:type="dxa"/>
            <w:gridSpan w:val="2"/>
            <w:tcBorders>
              <w:top w:val="nil"/>
              <w:left w:val="nil"/>
              <w:bottom w:val="nil"/>
              <w:right w:val="nil"/>
            </w:tcBorders>
            <w:shd w:val="clear" w:color="auto" w:fill="auto"/>
            <w:noWrap/>
            <w:vAlign w:val="bottom"/>
            <w:hideMark/>
          </w:tcPr>
          <w:p w:rsidR="00107401" w:rsidRPr="008C4FD9" w:rsidRDefault="00107401" w:rsidP="008952F7">
            <w:pPr>
              <w:rPr>
                <w:rFonts w:ascii="Calibri" w:hAnsi="Calibri"/>
                <w:b/>
                <w:bCs/>
                <w:color w:val="000000"/>
                <w:sz w:val="22"/>
                <w:szCs w:val="22"/>
              </w:rPr>
            </w:pPr>
            <w:r w:rsidRPr="008C4FD9">
              <w:rPr>
                <w:rFonts w:ascii="Calibri" w:hAnsi="Calibri"/>
                <w:b/>
                <w:bCs/>
                <w:color w:val="000000"/>
                <w:sz w:val="22"/>
                <w:szCs w:val="22"/>
              </w:rPr>
              <w:t>Indirect Costs</w:t>
            </w: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Other (specify)</w:t>
            </w:r>
          </w:p>
        </w:tc>
        <w:tc>
          <w:tcPr>
            <w:tcW w:w="1960" w:type="dxa"/>
            <w:tcBorders>
              <w:top w:val="single" w:sz="4" w:space="0" w:color="auto"/>
              <w:left w:val="nil"/>
              <w:bottom w:val="single" w:sz="4" w:space="0" w:color="auto"/>
              <w:right w:val="nil"/>
            </w:tcBorders>
          </w:tcPr>
          <w:p w:rsidR="00107401" w:rsidRPr="008C4FD9" w:rsidRDefault="00107401" w:rsidP="008952F7">
            <w:pPr>
              <w:rPr>
                <w:rFonts w:ascii="Calibri" w:hAnsi="Calibri"/>
                <w:color w:val="000000"/>
                <w:sz w:val="22"/>
                <w:szCs w:val="22"/>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r w:rsidR="00107401" w:rsidRPr="008C4FD9" w:rsidTr="008952F7">
        <w:trPr>
          <w:trHeight w:val="300"/>
        </w:trPr>
        <w:tc>
          <w:tcPr>
            <w:tcW w:w="981"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390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tcPr>
          <w:p w:rsidR="00107401" w:rsidRPr="008C4FD9" w:rsidRDefault="00107401" w:rsidP="008952F7">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107401" w:rsidRPr="008C4FD9" w:rsidRDefault="00107401" w:rsidP="008952F7">
            <w:pPr>
              <w:rPr>
                <w:rFonts w:ascii="Calibri" w:hAnsi="Calibri"/>
                <w:color w:val="000000"/>
                <w:sz w:val="22"/>
                <w:szCs w:val="22"/>
              </w:rPr>
            </w:pPr>
          </w:p>
        </w:tc>
      </w:tr>
      <w:tr w:rsidR="00107401" w:rsidRPr="008C4FD9" w:rsidTr="008952F7">
        <w:trPr>
          <w:trHeight w:val="300"/>
        </w:trPr>
        <w:tc>
          <w:tcPr>
            <w:tcW w:w="4881" w:type="dxa"/>
            <w:gridSpan w:val="2"/>
            <w:tcBorders>
              <w:top w:val="nil"/>
              <w:left w:val="nil"/>
              <w:bottom w:val="nil"/>
              <w:right w:val="nil"/>
            </w:tcBorders>
            <w:shd w:val="clear" w:color="auto" w:fill="auto"/>
            <w:noWrap/>
            <w:vAlign w:val="bottom"/>
            <w:hideMark/>
          </w:tcPr>
          <w:p w:rsidR="00107401" w:rsidRPr="008C4FD9" w:rsidRDefault="00107401" w:rsidP="008952F7">
            <w:pPr>
              <w:rPr>
                <w:rFonts w:ascii="Calibri" w:hAnsi="Calibri"/>
                <w:b/>
                <w:bCs/>
                <w:color w:val="000000"/>
                <w:sz w:val="22"/>
                <w:szCs w:val="22"/>
              </w:rPr>
            </w:pPr>
            <w:r w:rsidRPr="008C4FD9">
              <w:rPr>
                <w:rFonts w:ascii="Calibri" w:hAnsi="Calibri"/>
                <w:b/>
                <w:bCs/>
                <w:color w:val="000000"/>
                <w:sz w:val="22"/>
                <w:szCs w:val="22"/>
              </w:rPr>
              <w:t>TOTAL BUDGET</w:t>
            </w:r>
          </w:p>
        </w:tc>
        <w:tc>
          <w:tcPr>
            <w:tcW w:w="1960" w:type="dxa"/>
            <w:tcBorders>
              <w:top w:val="single" w:sz="4" w:space="0" w:color="auto"/>
              <w:left w:val="single" w:sz="4" w:space="0" w:color="auto"/>
              <w:bottom w:val="single" w:sz="4" w:space="0" w:color="auto"/>
              <w:right w:val="single" w:sz="4" w:space="0" w:color="auto"/>
            </w:tcBorders>
          </w:tcPr>
          <w:p w:rsidR="00107401" w:rsidRPr="008C4FD9" w:rsidRDefault="00107401" w:rsidP="008952F7">
            <w:pPr>
              <w:rPr>
                <w:rFonts w:ascii="Calibri" w:hAnsi="Calibri"/>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7401" w:rsidRPr="008C4FD9" w:rsidRDefault="00107401" w:rsidP="008952F7">
            <w:pPr>
              <w:rPr>
                <w:rFonts w:ascii="Calibri" w:hAnsi="Calibri"/>
                <w:color w:val="000000"/>
                <w:sz w:val="22"/>
                <w:szCs w:val="22"/>
              </w:rPr>
            </w:pPr>
            <w:r w:rsidRPr="008C4FD9">
              <w:rPr>
                <w:rFonts w:ascii="Calibri" w:hAnsi="Calibri"/>
                <w:color w:val="000000"/>
                <w:sz w:val="22"/>
                <w:szCs w:val="22"/>
              </w:rPr>
              <w:t> </w:t>
            </w:r>
          </w:p>
        </w:tc>
      </w:tr>
    </w:tbl>
    <w:p w:rsidR="00107401" w:rsidRDefault="00107401" w:rsidP="00107401">
      <w:pPr>
        <w:jc w:val="both"/>
        <w:rPr>
          <w:sz w:val="22"/>
        </w:rPr>
      </w:pPr>
    </w:p>
    <w:p w:rsidR="001220C9" w:rsidRDefault="001220C9"/>
    <w:sectPr w:rsidR="001220C9" w:rsidSect="003C19D7">
      <w:headerReference w:type="default" r:id="rId22"/>
      <w:footerReference w:type="even" r:id="rId23"/>
      <w:footerReference w:type="default" r:id="rId24"/>
      <w:headerReference w:type="first" r:id="rId25"/>
      <w:footerReference w:type="first" r:id="rId2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95" w:rsidRDefault="00761332">
      <w:r>
        <w:separator/>
      </w:r>
    </w:p>
  </w:endnote>
  <w:endnote w:type="continuationSeparator" w:id="0">
    <w:p w:rsidR="00424595" w:rsidRDefault="0076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32" w:rsidRDefault="00761332">
    <w:pPr>
      <w:pStyle w:val="Footer"/>
      <w:framePr w:wrap="around" w:vAnchor="text" w:hAnchor="margin" w:xAlign="center" w:y="1"/>
      <w:rPr>
        <w:rStyle w:val="PageNumber"/>
      </w:rPr>
    </w:pPr>
  </w:p>
  <w:p w:rsidR="00761332" w:rsidRDefault="00761332">
    <w:r>
      <w:rPr>
        <w:noProof/>
      </w:rPr>
      <mc:AlternateContent>
        <mc:Choice Requires="wps">
          <w:drawing>
            <wp:anchor distT="0" distB="0" distL="114300" distR="114300" simplePos="0" relativeHeight="251659264" behindDoc="0" locked="0" layoutInCell="0" allowOverlap="1" wp14:anchorId="42386228" wp14:editId="081A828F">
              <wp:simplePos x="0" y="0"/>
              <wp:positionH relativeFrom="page">
                <wp:posOffset>457200</wp:posOffset>
              </wp:positionH>
              <wp:positionV relativeFrom="paragraph">
                <wp:posOffset>37465</wp:posOffset>
              </wp:positionV>
              <wp:extent cx="6858000" cy="267335"/>
              <wp:effectExtent l="0" t="0" r="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1332" w:rsidRDefault="00761332">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98176B">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6228" id="Rectangle 1"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761332" w:rsidRDefault="00761332">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98176B">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32" w:rsidRDefault="00761332"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61332" w:rsidRDefault="00761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32" w:rsidRDefault="00761332" w:rsidP="00B16691">
    <w:pPr>
      <w:pStyle w:val="Footer"/>
      <w:jc w:val="center"/>
    </w:pPr>
    <w:r>
      <w:fldChar w:fldCharType="begin"/>
    </w:r>
    <w:r>
      <w:instrText xml:space="preserve"> PAGE   \* MERGEFORMAT </w:instrText>
    </w:r>
    <w:r>
      <w:fldChar w:fldCharType="separate"/>
    </w:r>
    <w:r w:rsidR="0098176B">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32" w:rsidRDefault="00761332">
    <w:pPr>
      <w:pStyle w:val="Footer"/>
      <w:jc w:val="center"/>
    </w:pPr>
    <w:r>
      <w:fldChar w:fldCharType="begin"/>
    </w:r>
    <w:r>
      <w:instrText xml:space="preserve"> PAGE   \* MERGEFORMAT </w:instrText>
    </w:r>
    <w:r>
      <w:fldChar w:fldCharType="separate"/>
    </w:r>
    <w:r w:rsidR="0098176B">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D0" w:rsidRDefault="00107401"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A7ED0" w:rsidRDefault="009817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D0" w:rsidRDefault="00107401" w:rsidP="00B16691">
    <w:pPr>
      <w:pStyle w:val="Footer"/>
      <w:jc w:val="center"/>
    </w:pPr>
    <w:r>
      <w:fldChar w:fldCharType="begin"/>
    </w:r>
    <w:r>
      <w:instrText xml:space="preserve"> PAGE   \* MERGEFORMAT </w:instrText>
    </w:r>
    <w:r>
      <w:fldChar w:fldCharType="separate"/>
    </w:r>
    <w:r w:rsidR="0098176B">
      <w:rPr>
        <w:noProof/>
      </w:rPr>
      <w:t>20</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D0" w:rsidRDefault="00107401">
    <w:pPr>
      <w:pStyle w:val="Footer"/>
      <w:jc w:val="center"/>
    </w:pPr>
    <w:r>
      <w:fldChar w:fldCharType="begin"/>
    </w:r>
    <w:r>
      <w:instrText xml:space="preserve"> PAGE   \* MERGEFORMAT </w:instrText>
    </w:r>
    <w:r>
      <w:fldChar w:fldCharType="separate"/>
    </w:r>
    <w:r w:rsidR="0098176B">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95" w:rsidRDefault="00761332">
      <w:r>
        <w:separator/>
      </w:r>
    </w:p>
  </w:footnote>
  <w:footnote w:type="continuationSeparator" w:id="0">
    <w:p w:rsidR="00424595" w:rsidRDefault="00761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32" w:rsidRDefault="00761332" w:rsidP="007C5F31">
    <w:pPr>
      <w:tabs>
        <w:tab w:val="left" w:pos="-720"/>
        <w:tab w:val="left" w:pos="0"/>
      </w:tabs>
      <w:suppressAutoHyphens/>
      <w:jc w:val="center"/>
      <w:rPr>
        <w:spacing w:val="-3"/>
        <w:sz w:val="22"/>
      </w:rPr>
    </w:pPr>
    <w:r>
      <w:rPr>
        <w:spacing w:val="-3"/>
        <w:sz w:val="22"/>
      </w:rPr>
      <w:t>STATE OF DELAWARE</w:t>
    </w:r>
  </w:p>
  <w:p w:rsidR="00761332" w:rsidRDefault="00761332" w:rsidP="007C5F31">
    <w:pPr>
      <w:tabs>
        <w:tab w:val="left" w:pos="-720"/>
        <w:tab w:val="left" w:pos="0"/>
      </w:tabs>
      <w:suppressAutoHyphens/>
      <w:jc w:val="center"/>
      <w:rPr>
        <w:spacing w:val="-3"/>
        <w:sz w:val="22"/>
        <w:szCs w:val="22"/>
      </w:rPr>
    </w:pPr>
    <w:r>
      <w:rPr>
        <w:spacing w:val="-3"/>
        <w:sz w:val="22"/>
      </w:rPr>
      <w:t>Division of Social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32" w:rsidRPr="00C84D80" w:rsidRDefault="00761332" w:rsidP="007C5F31">
    <w:pPr>
      <w:jc w:val="center"/>
      <w:rPr>
        <w:sz w:val="22"/>
      </w:rPr>
    </w:pPr>
    <w:r w:rsidRPr="00C84D80">
      <w:rPr>
        <w:sz w:val="22"/>
      </w:rPr>
      <w:t>STATE OF DELAWARE</w:t>
    </w:r>
  </w:p>
  <w:p w:rsidR="00761332" w:rsidRDefault="00761332" w:rsidP="007C5F31">
    <w:pPr>
      <w:jc w:val="center"/>
      <w:rPr>
        <w:sz w:val="22"/>
      </w:rPr>
    </w:pPr>
    <w:r>
      <w:rPr>
        <w:sz w:val="22"/>
      </w:rPr>
      <w:t>Division of Social Services</w:t>
    </w:r>
  </w:p>
  <w:p w:rsidR="00761332" w:rsidRPr="00C84D80" w:rsidRDefault="00761332" w:rsidP="007C5F31">
    <w:pP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32" w:rsidRPr="00652EE0" w:rsidRDefault="00761332" w:rsidP="00652EE0">
    <w:pPr>
      <w:pStyle w:val="Header"/>
      <w:jc w:val="center"/>
      <w:rPr>
        <w:rFonts w:ascii="Arial" w:hAnsi="Arial" w:cs="Arial"/>
        <w:sz w:val="22"/>
      </w:rPr>
    </w:pPr>
    <w:r w:rsidRPr="00652EE0">
      <w:rPr>
        <w:rFonts w:ascii="Arial" w:hAnsi="Arial" w:cs="Arial"/>
        <w:sz w:val="22"/>
      </w:rPr>
      <w:t>STATE OF DELAWARE</w:t>
    </w:r>
  </w:p>
  <w:p w:rsidR="00761332" w:rsidRPr="00652EE0" w:rsidRDefault="00761332" w:rsidP="00652EE0">
    <w:pPr>
      <w:pStyle w:val="Header"/>
      <w:jc w:val="center"/>
      <w:rPr>
        <w:rFonts w:ascii="Arial" w:hAnsi="Arial" w:cs="Arial"/>
        <w:sz w:val="22"/>
      </w:rPr>
    </w:pPr>
    <w:r>
      <w:rPr>
        <w:rFonts w:ascii="Arial" w:hAnsi="Arial" w:cs="Arial"/>
        <w:sz w:val="22"/>
      </w:rPr>
      <w:t>Division of Social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D0" w:rsidRPr="00C84D80" w:rsidRDefault="00107401" w:rsidP="007C5F31">
    <w:pPr>
      <w:jc w:val="center"/>
      <w:rPr>
        <w:sz w:val="22"/>
      </w:rPr>
    </w:pPr>
    <w:r w:rsidRPr="00C84D80">
      <w:rPr>
        <w:sz w:val="22"/>
      </w:rPr>
      <w:t>STATE OF DELAWARE</w:t>
    </w:r>
  </w:p>
  <w:p w:rsidR="003A7ED0" w:rsidRDefault="00107401" w:rsidP="007C5F31">
    <w:pPr>
      <w:jc w:val="center"/>
      <w:rPr>
        <w:sz w:val="22"/>
      </w:rPr>
    </w:pPr>
    <w:r>
      <w:rPr>
        <w:sz w:val="22"/>
      </w:rPr>
      <w:t>Division of Social Services</w:t>
    </w:r>
  </w:p>
  <w:p w:rsidR="003A7ED0" w:rsidRPr="00C84D80" w:rsidRDefault="0098176B" w:rsidP="007C5F31">
    <w:pPr>
      <w:jc w:val="center"/>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D0" w:rsidRPr="00652EE0" w:rsidRDefault="00107401" w:rsidP="00652EE0">
    <w:pPr>
      <w:pStyle w:val="Header"/>
      <w:jc w:val="center"/>
      <w:rPr>
        <w:rFonts w:ascii="Arial" w:hAnsi="Arial" w:cs="Arial"/>
        <w:sz w:val="22"/>
      </w:rPr>
    </w:pPr>
    <w:r w:rsidRPr="00652EE0">
      <w:rPr>
        <w:rFonts w:ascii="Arial" w:hAnsi="Arial" w:cs="Arial"/>
        <w:sz w:val="22"/>
      </w:rPr>
      <w:t>STATE OF DELAWARE</w:t>
    </w:r>
  </w:p>
  <w:p w:rsidR="003A7ED0" w:rsidRPr="00652EE0" w:rsidRDefault="00107401" w:rsidP="00652EE0">
    <w:pPr>
      <w:pStyle w:val="Header"/>
      <w:jc w:val="center"/>
      <w:rPr>
        <w:rFonts w:ascii="Arial" w:hAnsi="Arial" w:cs="Arial"/>
        <w:sz w:val="22"/>
      </w:rPr>
    </w:pPr>
    <w:r>
      <w:rPr>
        <w:rFonts w:ascii="Arial" w:hAnsi="Arial" w:cs="Arial"/>
        <w:sz w:val="22"/>
      </w:rPr>
      <w:t>Division of Social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169"/>
    <w:multiLevelType w:val="hybridMultilevel"/>
    <w:tmpl w:val="ADB0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538C5"/>
    <w:multiLevelType w:val="hybridMultilevel"/>
    <w:tmpl w:val="C3F88AA2"/>
    <w:lvl w:ilvl="0" w:tplc="DEF021DE">
      <w:start w:val="2"/>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3E23BA"/>
    <w:multiLevelType w:val="hybridMultilevel"/>
    <w:tmpl w:val="3CC8192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1D933EE3"/>
    <w:multiLevelType w:val="hybridMultilevel"/>
    <w:tmpl w:val="955A3C7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01A4E"/>
    <w:multiLevelType w:val="hybridMultilevel"/>
    <w:tmpl w:val="B3F8B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89C525C">
      <w:start w:val="1"/>
      <w:numFmt w:val="lowerRoman"/>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668B6"/>
    <w:multiLevelType w:val="hybridMultilevel"/>
    <w:tmpl w:val="72A20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FE4BCC"/>
    <w:multiLevelType w:val="hybridMultilevel"/>
    <w:tmpl w:val="42FC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97A5F"/>
    <w:multiLevelType w:val="hybridMultilevel"/>
    <w:tmpl w:val="1B143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434920"/>
    <w:multiLevelType w:val="hybridMultilevel"/>
    <w:tmpl w:val="2194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1259C"/>
    <w:multiLevelType w:val="hybridMultilevel"/>
    <w:tmpl w:val="DBF4B374"/>
    <w:lvl w:ilvl="0" w:tplc="7AA0DD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34A4F"/>
    <w:multiLevelType w:val="hybridMultilevel"/>
    <w:tmpl w:val="CFB29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A5419B"/>
    <w:multiLevelType w:val="hybridMultilevel"/>
    <w:tmpl w:val="46C0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6F4967"/>
    <w:multiLevelType w:val="hybridMultilevel"/>
    <w:tmpl w:val="7C788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0503ED"/>
    <w:multiLevelType w:val="hybridMultilevel"/>
    <w:tmpl w:val="73701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1E44FC"/>
    <w:multiLevelType w:val="hybridMultilevel"/>
    <w:tmpl w:val="7A9AD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112D3F"/>
    <w:multiLevelType w:val="hybridMultilevel"/>
    <w:tmpl w:val="80A6C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89C525C">
      <w:start w:val="1"/>
      <w:numFmt w:val="lowerRoman"/>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D6359"/>
    <w:multiLevelType w:val="hybridMultilevel"/>
    <w:tmpl w:val="5B94B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7F25DC"/>
    <w:multiLevelType w:val="hybridMultilevel"/>
    <w:tmpl w:val="389C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4E0630"/>
    <w:multiLevelType w:val="hybridMultilevel"/>
    <w:tmpl w:val="765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A1E02"/>
    <w:multiLevelType w:val="hybridMultilevel"/>
    <w:tmpl w:val="E9307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1A2AF0"/>
    <w:multiLevelType w:val="hybridMultilevel"/>
    <w:tmpl w:val="CAD29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EE6CF9"/>
    <w:multiLevelType w:val="hybridMultilevel"/>
    <w:tmpl w:val="964696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8A65552"/>
    <w:multiLevelType w:val="hybridMultilevel"/>
    <w:tmpl w:val="D568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47941"/>
    <w:multiLevelType w:val="hybridMultilevel"/>
    <w:tmpl w:val="75DCF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24"/>
  </w:num>
  <w:num w:numId="4">
    <w:abstractNumId w:val="20"/>
  </w:num>
  <w:num w:numId="5">
    <w:abstractNumId w:val="6"/>
  </w:num>
  <w:num w:numId="6">
    <w:abstractNumId w:val="13"/>
  </w:num>
  <w:num w:numId="7">
    <w:abstractNumId w:val="15"/>
  </w:num>
  <w:num w:numId="8">
    <w:abstractNumId w:val="8"/>
  </w:num>
  <w:num w:numId="9">
    <w:abstractNumId w:val="22"/>
  </w:num>
  <w:num w:numId="10">
    <w:abstractNumId w:val="14"/>
  </w:num>
  <w:num w:numId="11">
    <w:abstractNumId w:val="0"/>
  </w:num>
  <w:num w:numId="12">
    <w:abstractNumId w:val="19"/>
  </w:num>
  <w:num w:numId="13">
    <w:abstractNumId w:val="23"/>
  </w:num>
  <w:num w:numId="14">
    <w:abstractNumId w:val="28"/>
  </w:num>
  <w:num w:numId="15">
    <w:abstractNumId w:val="21"/>
  </w:num>
  <w:num w:numId="16">
    <w:abstractNumId w:val="4"/>
  </w:num>
  <w:num w:numId="17">
    <w:abstractNumId w:val="10"/>
  </w:num>
  <w:num w:numId="18">
    <w:abstractNumId w:val="27"/>
  </w:num>
  <w:num w:numId="19">
    <w:abstractNumId w:val="25"/>
  </w:num>
  <w:num w:numId="20">
    <w:abstractNumId w:val="1"/>
  </w:num>
  <w:num w:numId="21">
    <w:abstractNumId w:val="12"/>
  </w:num>
  <w:num w:numId="22">
    <w:abstractNumId w:val="2"/>
  </w:num>
  <w:num w:numId="23">
    <w:abstractNumId w:val="5"/>
  </w:num>
  <w:num w:numId="24">
    <w:abstractNumId w:val="16"/>
  </w:num>
  <w:num w:numId="25">
    <w:abstractNumId w:val="18"/>
  </w:num>
  <w:num w:numId="26">
    <w:abstractNumId w:val="7"/>
  </w:num>
  <w:num w:numId="27">
    <w:abstractNumId w:val="11"/>
  </w:num>
  <w:num w:numId="28">
    <w:abstractNumId w:val="9"/>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01"/>
    <w:rsid w:val="00107401"/>
    <w:rsid w:val="001220C9"/>
    <w:rsid w:val="00424595"/>
    <w:rsid w:val="00761332"/>
    <w:rsid w:val="0098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84FA4A-8B00-4DBD-A0CA-C7C733A0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07401"/>
    <w:pPr>
      <w:keepNext/>
      <w:numPr>
        <w:numId w:val="2"/>
      </w:numPr>
      <w:spacing w:before="240" w:after="60"/>
      <w:outlineLvl w:val="0"/>
    </w:pPr>
    <w:rPr>
      <w:b/>
      <w:bCs/>
      <w:kern w:val="32"/>
      <w:sz w:val="32"/>
      <w:szCs w:val="32"/>
    </w:rPr>
  </w:style>
  <w:style w:type="paragraph" w:styleId="Heading2">
    <w:name w:val="heading 2"/>
    <w:basedOn w:val="Normal"/>
    <w:next w:val="Normal"/>
    <w:link w:val="Heading2Char"/>
    <w:qFormat/>
    <w:rsid w:val="00107401"/>
    <w:pPr>
      <w:keepNext/>
      <w:numPr>
        <w:ilvl w:val="1"/>
        <w:numId w:val="2"/>
      </w:numPr>
      <w:spacing w:before="240" w:after="60"/>
      <w:outlineLvl w:val="1"/>
    </w:pPr>
    <w:rPr>
      <w:b/>
      <w:bCs/>
      <w:iCs/>
      <w:sz w:val="22"/>
      <w:szCs w:val="22"/>
    </w:rPr>
  </w:style>
  <w:style w:type="paragraph" w:styleId="Heading3">
    <w:name w:val="heading 3"/>
    <w:basedOn w:val="Normal"/>
    <w:next w:val="Normal"/>
    <w:link w:val="Heading3Char"/>
    <w:qFormat/>
    <w:rsid w:val="00107401"/>
    <w:pPr>
      <w:keepNext/>
      <w:spacing w:before="240" w:after="60"/>
      <w:outlineLvl w:val="2"/>
    </w:pPr>
    <w:rPr>
      <w:b/>
      <w:bCs/>
      <w:sz w:val="26"/>
      <w:szCs w:val="26"/>
    </w:rPr>
  </w:style>
  <w:style w:type="paragraph" w:styleId="Heading4">
    <w:name w:val="heading 4"/>
    <w:basedOn w:val="Normal"/>
    <w:next w:val="Normal"/>
    <w:link w:val="Heading4Char"/>
    <w:qFormat/>
    <w:rsid w:val="00107401"/>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0740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107401"/>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107401"/>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107401"/>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10740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401"/>
    <w:rPr>
      <w:rFonts w:ascii="Arial" w:eastAsia="Times New Roman" w:hAnsi="Arial" w:cs="Arial"/>
      <w:b/>
      <w:bCs/>
      <w:kern w:val="32"/>
      <w:sz w:val="32"/>
      <w:szCs w:val="32"/>
    </w:rPr>
  </w:style>
  <w:style w:type="character" w:customStyle="1" w:styleId="Heading2Char">
    <w:name w:val="Heading 2 Char"/>
    <w:basedOn w:val="DefaultParagraphFont"/>
    <w:link w:val="Heading2"/>
    <w:rsid w:val="00107401"/>
    <w:rPr>
      <w:rFonts w:ascii="Arial" w:eastAsia="Times New Roman" w:hAnsi="Arial" w:cs="Arial"/>
      <w:b/>
      <w:bCs/>
      <w:iCs/>
    </w:rPr>
  </w:style>
  <w:style w:type="character" w:customStyle="1" w:styleId="Heading3Char">
    <w:name w:val="Heading 3 Char"/>
    <w:basedOn w:val="DefaultParagraphFont"/>
    <w:link w:val="Heading3"/>
    <w:rsid w:val="00107401"/>
    <w:rPr>
      <w:rFonts w:ascii="Arial" w:eastAsia="Times New Roman" w:hAnsi="Arial" w:cs="Arial"/>
      <w:b/>
      <w:bCs/>
      <w:sz w:val="26"/>
      <w:szCs w:val="26"/>
    </w:rPr>
  </w:style>
  <w:style w:type="character" w:customStyle="1" w:styleId="Heading4Char">
    <w:name w:val="Heading 4 Char"/>
    <w:basedOn w:val="DefaultParagraphFont"/>
    <w:link w:val="Heading4"/>
    <w:rsid w:val="001074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07401"/>
    <w:rPr>
      <w:rFonts w:ascii="Arial" w:eastAsia="Times New Roman" w:hAnsi="Arial" w:cs="Arial"/>
      <w:b/>
      <w:bCs/>
      <w:i/>
      <w:iCs/>
      <w:sz w:val="26"/>
      <w:szCs w:val="26"/>
    </w:rPr>
  </w:style>
  <w:style w:type="character" w:customStyle="1" w:styleId="Heading6Char">
    <w:name w:val="Heading 6 Char"/>
    <w:basedOn w:val="DefaultParagraphFont"/>
    <w:link w:val="Heading6"/>
    <w:rsid w:val="00107401"/>
    <w:rPr>
      <w:rFonts w:ascii="Times New Roman" w:eastAsia="Times New Roman" w:hAnsi="Times New Roman" w:cs="Times New Roman"/>
      <w:b/>
      <w:bCs/>
    </w:rPr>
  </w:style>
  <w:style w:type="character" w:customStyle="1" w:styleId="Heading7Char">
    <w:name w:val="Heading 7 Char"/>
    <w:basedOn w:val="DefaultParagraphFont"/>
    <w:link w:val="Heading7"/>
    <w:rsid w:val="001074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074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07401"/>
    <w:rPr>
      <w:rFonts w:ascii="Arial" w:eastAsia="Times New Roman" w:hAnsi="Arial" w:cs="Arial"/>
    </w:rPr>
  </w:style>
  <w:style w:type="numbering" w:customStyle="1" w:styleId="Style1">
    <w:name w:val="Style1"/>
    <w:rsid w:val="00107401"/>
    <w:pPr>
      <w:numPr>
        <w:numId w:val="1"/>
      </w:numPr>
    </w:pPr>
  </w:style>
  <w:style w:type="character" w:styleId="Hyperlink">
    <w:name w:val="Hyperlink"/>
    <w:uiPriority w:val="99"/>
    <w:rsid w:val="00107401"/>
    <w:rPr>
      <w:color w:val="0000FF"/>
      <w:u w:val="single"/>
    </w:rPr>
  </w:style>
  <w:style w:type="table" w:styleId="TableGrid">
    <w:name w:val="Table Grid"/>
    <w:basedOn w:val="TableNormal"/>
    <w:uiPriority w:val="39"/>
    <w:rsid w:val="00107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7401"/>
    <w:pPr>
      <w:tabs>
        <w:tab w:val="center" w:pos="4320"/>
        <w:tab w:val="right" w:pos="8640"/>
      </w:tabs>
    </w:pPr>
    <w:rPr>
      <w:rFonts w:cs="Times New Roman"/>
    </w:rPr>
  </w:style>
  <w:style w:type="character" w:customStyle="1" w:styleId="FooterChar">
    <w:name w:val="Footer Char"/>
    <w:basedOn w:val="DefaultParagraphFont"/>
    <w:link w:val="Footer"/>
    <w:uiPriority w:val="99"/>
    <w:rsid w:val="00107401"/>
    <w:rPr>
      <w:rFonts w:ascii="Arial" w:eastAsia="Times New Roman" w:hAnsi="Arial" w:cs="Times New Roman"/>
      <w:sz w:val="24"/>
      <w:szCs w:val="24"/>
    </w:rPr>
  </w:style>
  <w:style w:type="character" w:styleId="PageNumber">
    <w:name w:val="page number"/>
    <w:basedOn w:val="DefaultParagraphFont"/>
    <w:rsid w:val="00107401"/>
  </w:style>
  <w:style w:type="paragraph" w:styleId="EndnoteText">
    <w:name w:val="endnote text"/>
    <w:basedOn w:val="Normal"/>
    <w:link w:val="EndnoteTextChar"/>
    <w:rsid w:val="00107401"/>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107401"/>
    <w:rPr>
      <w:rFonts w:ascii="Courier New" w:eastAsia="Times New Roman" w:hAnsi="Courier New" w:cs="Times New Roman"/>
      <w:sz w:val="24"/>
      <w:szCs w:val="20"/>
    </w:rPr>
  </w:style>
  <w:style w:type="paragraph" w:styleId="Header">
    <w:name w:val="header"/>
    <w:basedOn w:val="Normal"/>
    <w:link w:val="HeaderChar"/>
    <w:rsid w:val="00107401"/>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rsid w:val="00107401"/>
    <w:rPr>
      <w:rFonts w:ascii="Times New Roman" w:eastAsia="Times New Roman" w:hAnsi="Times New Roman" w:cs="Times New Roman"/>
      <w:sz w:val="24"/>
      <w:szCs w:val="20"/>
    </w:rPr>
  </w:style>
  <w:style w:type="paragraph" w:styleId="ListParagraph">
    <w:name w:val="List Paragraph"/>
    <w:basedOn w:val="Normal"/>
    <w:uiPriority w:val="34"/>
    <w:qFormat/>
    <w:rsid w:val="00107401"/>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107401"/>
    <w:pPr>
      <w:tabs>
        <w:tab w:val="left" w:pos="-720"/>
        <w:tab w:val="left" w:pos="0"/>
      </w:tabs>
      <w:suppressAutoHyphens/>
      <w:ind w:left="720"/>
    </w:pPr>
    <w:rPr>
      <w:rFonts w:cs="Times New Roman"/>
      <w:sz w:val="22"/>
      <w:szCs w:val="20"/>
    </w:rPr>
  </w:style>
  <w:style w:type="character" w:customStyle="1" w:styleId="BodyTextIndentChar">
    <w:name w:val="Body Text Indent Char"/>
    <w:basedOn w:val="DefaultParagraphFont"/>
    <w:link w:val="BodyTextIndent"/>
    <w:rsid w:val="00107401"/>
    <w:rPr>
      <w:rFonts w:ascii="Arial" w:eastAsia="Times New Roman" w:hAnsi="Arial" w:cs="Times New Roman"/>
      <w:szCs w:val="20"/>
    </w:rPr>
  </w:style>
  <w:style w:type="paragraph" w:styleId="BodyText3">
    <w:name w:val="Body Text 3"/>
    <w:basedOn w:val="Normal"/>
    <w:link w:val="BodyText3Char"/>
    <w:rsid w:val="00107401"/>
    <w:pPr>
      <w:overflowPunct w:val="0"/>
      <w:autoSpaceDE w:val="0"/>
      <w:autoSpaceDN w:val="0"/>
      <w:adjustRightInd w:val="0"/>
      <w:textAlignment w:val="baseline"/>
    </w:pPr>
    <w:rPr>
      <w:rFonts w:cs="Times New Roman"/>
      <w:sz w:val="16"/>
      <w:szCs w:val="20"/>
    </w:rPr>
  </w:style>
  <w:style w:type="character" w:customStyle="1" w:styleId="BodyText3Char">
    <w:name w:val="Body Text 3 Char"/>
    <w:basedOn w:val="DefaultParagraphFont"/>
    <w:link w:val="BodyText3"/>
    <w:rsid w:val="00107401"/>
    <w:rPr>
      <w:rFonts w:ascii="Arial" w:eastAsia="Times New Roman" w:hAnsi="Arial" w:cs="Times New Roman"/>
      <w:sz w:val="16"/>
      <w:szCs w:val="20"/>
    </w:rPr>
  </w:style>
  <w:style w:type="paragraph" w:styleId="Title">
    <w:name w:val="Title"/>
    <w:basedOn w:val="Normal"/>
    <w:link w:val="TitleChar"/>
    <w:qFormat/>
    <w:rsid w:val="00107401"/>
    <w:pPr>
      <w:jc w:val="center"/>
    </w:pPr>
    <w:rPr>
      <w:rFonts w:ascii="Times New Roman" w:hAnsi="Times New Roman" w:cs="Times New Roman"/>
      <w:szCs w:val="20"/>
      <w:u w:val="single"/>
    </w:rPr>
  </w:style>
  <w:style w:type="character" w:customStyle="1" w:styleId="TitleChar">
    <w:name w:val="Title Char"/>
    <w:basedOn w:val="DefaultParagraphFont"/>
    <w:link w:val="Title"/>
    <w:rsid w:val="00107401"/>
    <w:rPr>
      <w:rFonts w:ascii="Times New Roman" w:eastAsia="Times New Roman" w:hAnsi="Times New Roman" w:cs="Times New Roman"/>
      <w:sz w:val="24"/>
      <w:szCs w:val="20"/>
      <w:u w:val="single"/>
    </w:rPr>
  </w:style>
  <w:style w:type="paragraph" w:styleId="BalloonText">
    <w:name w:val="Balloon Text"/>
    <w:basedOn w:val="Normal"/>
    <w:link w:val="BalloonTextChar"/>
    <w:rsid w:val="00107401"/>
    <w:rPr>
      <w:rFonts w:ascii="Tahoma" w:hAnsi="Tahoma" w:cs="Times New Roman"/>
      <w:sz w:val="16"/>
      <w:szCs w:val="16"/>
    </w:rPr>
  </w:style>
  <w:style w:type="character" w:customStyle="1" w:styleId="BalloonTextChar">
    <w:name w:val="Balloon Text Char"/>
    <w:basedOn w:val="DefaultParagraphFont"/>
    <w:link w:val="BalloonText"/>
    <w:rsid w:val="00107401"/>
    <w:rPr>
      <w:rFonts w:ascii="Tahoma" w:eastAsia="Times New Roman" w:hAnsi="Tahoma" w:cs="Times New Roman"/>
      <w:sz w:val="16"/>
      <w:szCs w:val="16"/>
    </w:rPr>
  </w:style>
  <w:style w:type="character" w:styleId="CommentReference">
    <w:name w:val="annotation reference"/>
    <w:uiPriority w:val="99"/>
    <w:rsid w:val="00107401"/>
    <w:rPr>
      <w:sz w:val="16"/>
      <w:szCs w:val="16"/>
    </w:rPr>
  </w:style>
  <w:style w:type="paragraph" w:styleId="CommentText">
    <w:name w:val="annotation text"/>
    <w:basedOn w:val="Normal"/>
    <w:link w:val="CommentTextChar"/>
    <w:uiPriority w:val="99"/>
    <w:rsid w:val="00107401"/>
    <w:rPr>
      <w:rFonts w:cs="Times New Roman"/>
      <w:sz w:val="20"/>
      <w:szCs w:val="20"/>
    </w:rPr>
  </w:style>
  <w:style w:type="character" w:customStyle="1" w:styleId="CommentTextChar">
    <w:name w:val="Comment Text Char"/>
    <w:basedOn w:val="DefaultParagraphFont"/>
    <w:link w:val="CommentText"/>
    <w:uiPriority w:val="99"/>
    <w:rsid w:val="0010740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07401"/>
    <w:rPr>
      <w:b/>
      <w:bCs/>
    </w:rPr>
  </w:style>
  <w:style w:type="character" w:customStyle="1" w:styleId="CommentSubjectChar">
    <w:name w:val="Comment Subject Char"/>
    <w:basedOn w:val="CommentTextChar"/>
    <w:link w:val="CommentSubject"/>
    <w:rsid w:val="00107401"/>
    <w:rPr>
      <w:rFonts w:ascii="Arial" w:eastAsia="Times New Roman" w:hAnsi="Arial" w:cs="Times New Roman"/>
      <w:b/>
      <w:bCs/>
      <w:sz w:val="20"/>
      <w:szCs w:val="20"/>
    </w:rPr>
  </w:style>
  <w:style w:type="character" w:styleId="FollowedHyperlink">
    <w:name w:val="FollowedHyperlink"/>
    <w:rsid w:val="00107401"/>
    <w:rPr>
      <w:color w:val="800080"/>
      <w:u w:val="single"/>
    </w:rPr>
  </w:style>
  <w:style w:type="paragraph" w:styleId="Revision">
    <w:name w:val="Revision"/>
    <w:hidden/>
    <w:uiPriority w:val="99"/>
    <w:semiHidden/>
    <w:rsid w:val="00107401"/>
    <w:pPr>
      <w:spacing w:after="0" w:line="240" w:lineRule="auto"/>
    </w:pPr>
    <w:rPr>
      <w:rFonts w:ascii="Arial" w:eastAsia="Times New Roman" w:hAnsi="Arial" w:cs="Arial"/>
      <w:sz w:val="24"/>
      <w:szCs w:val="24"/>
    </w:rPr>
  </w:style>
  <w:style w:type="paragraph" w:styleId="NoSpacing">
    <w:name w:val="No Spacing"/>
    <w:uiPriority w:val="1"/>
    <w:qFormat/>
    <w:rsid w:val="00107401"/>
    <w:pPr>
      <w:spacing w:after="0" w:line="240" w:lineRule="auto"/>
    </w:pPr>
    <w:rPr>
      <w:rFonts w:ascii="Arial" w:eastAsia="Times New Roman" w:hAnsi="Arial" w:cs="Arial"/>
      <w:sz w:val="24"/>
      <w:szCs w:val="24"/>
    </w:rPr>
  </w:style>
  <w:style w:type="paragraph" w:customStyle="1" w:styleId="Default">
    <w:name w:val="Default"/>
    <w:rsid w:val="0010740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107401"/>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10740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107401"/>
    <w:pPr>
      <w:spacing w:after="100"/>
    </w:pPr>
  </w:style>
  <w:style w:type="paragraph" w:styleId="TOC2">
    <w:name w:val="toc 2"/>
    <w:basedOn w:val="Normal"/>
    <w:next w:val="Normal"/>
    <w:autoRedefine/>
    <w:uiPriority w:val="39"/>
    <w:unhideWhenUsed/>
    <w:rsid w:val="00107401"/>
    <w:pPr>
      <w:spacing w:after="100"/>
      <w:ind w:left="240"/>
    </w:pPr>
  </w:style>
  <w:style w:type="paragraph" w:styleId="BodyText2">
    <w:name w:val="Body Text 2"/>
    <w:basedOn w:val="Normal"/>
    <w:link w:val="BodyText2Char"/>
    <w:unhideWhenUsed/>
    <w:rsid w:val="00107401"/>
    <w:pPr>
      <w:spacing w:after="120" w:line="480" w:lineRule="auto"/>
    </w:pPr>
  </w:style>
  <w:style w:type="character" w:customStyle="1" w:styleId="BodyText2Char">
    <w:name w:val="Body Text 2 Char"/>
    <w:basedOn w:val="DefaultParagraphFont"/>
    <w:link w:val="BodyText2"/>
    <w:rsid w:val="00107401"/>
    <w:rPr>
      <w:rFonts w:ascii="Arial" w:eastAsia="Times New Roman" w:hAnsi="Arial" w:cs="Arial"/>
      <w:sz w:val="24"/>
      <w:szCs w:val="24"/>
    </w:rPr>
  </w:style>
  <w:style w:type="paragraph" w:styleId="BodyText">
    <w:name w:val="Body Text"/>
    <w:basedOn w:val="Normal"/>
    <w:link w:val="BodyTextChar"/>
    <w:semiHidden/>
    <w:unhideWhenUsed/>
    <w:rsid w:val="00107401"/>
    <w:pPr>
      <w:spacing w:after="120"/>
    </w:pPr>
  </w:style>
  <w:style w:type="character" w:customStyle="1" w:styleId="BodyTextChar">
    <w:name w:val="Body Text Char"/>
    <w:basedOn w:val="DefaultParagraphFont"/>
    <w:link w:val="BodyText"/>
    <w:semiHidden/>
    <w:rsid w:val="0010740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osd@state.de.us"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s://assistww.dhss.state.de.us/DSS_WorkerWeb/Login.aspx"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gss.omb.delaware.gov/osd/certify.shtml" TargetMode="External"/><Relationship Id="rId20" Type="http://schemas.openxmlformats.org/officeDocument/2006/relationships/hyperlink" Target="https://access.delawar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vendorusage@state.de.us"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gss.omb.delaware.gov/osd/index.s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7749</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Kimberly (DHSS)</dc:creator>
  <cp:keywords/>
  <dc:description/>
  <cp:lastModifiedBy>Krug, Bruce (OMB)</cp:lastModifiedBy>
  <cp:revision>3</cp:revision>
  <dcterms:created xsi:type="dcterms:W3CDTF">2018-10-09T14:28:00Z</dcterms:created>
  <dcterms:modified xsi:type="dcterms:W3CDTF">2018-11-09T19:18:00Z</dcterms:modified>
</cp:coreProperties>
</file>