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07" w:rsidRDefault="00697107" w:rsidP="00697107">
      <w:pPr>
        <w:jc w:val="right"/>
        <w:rPr>
          <w:b/>
          <w:sz w:val="22"/>
        </w:rPr>
      </w:pPr>
      <w:bookmarkStart w:id="0" w:name="_GoBack"/>
      <w:bookmarkEnd w:id="0"/>
    </w:p>
    <w:p w:rsidR="00697107" w:rsidRPr="002951F0" w:rsidRDefault="00E77FB0" w:rsidP="00697107">
      <w:pPr>
        <w:jc w:val="right"/>
        <w:rPr>
          <w:b/>
          <w:sz w:val="22"/>
        </w:rPr>
      </w:pPr>
      <w:r>
        <w:rPr>
          <w:b/>
          <w:sz w:val="22"/>
        </w:rPr>
        <w:t xml:space="preserve">APPENDIX </w:t>
      </w:r>
      <w:r w:rsidR="00697107" w:rsidRPr="002951F0">
        <w:rPr>
          <w:b/>
          <w:sz w:val="22"/>
        </w:rPr>
        <w:t xml:space="preserve"> </w:t>
      </w:r>
      <w:r w:rsidR="00F573C7">
        <w:rPr>
          <w:b/>
          <w:color w:val="000000" w:themeColor="text1"/>
          <w:sz w:val="22"/>
        </w:rPr>
        <w:t>H</w:t>
      </w:r>
      <w:r w:rsidRPr="00E77FB0">
        <w:rPr>
          <w:b/>
          <w:color w:val="000000" w:themeColor="text1"/>
          <w:sz w:val="22"/>
        </w:rPr>
        <w:t>2</w:t>
      </w:r>
    </w:p>
    <w:p w:rsidR="00697107" w:rsidRPr="005E06F1" w:rsidRDefault="00697107" w:rsidP="00697107">
      <w:pPr>
        <w:jc w:val="center"/>
        <w:rPr>
          <w:rFonts w:eastAsia="Calibri"/>
          <w:b/>
          <w:bCs/>
          <w:sz w:val="22"/>
          <w:szCs w:val="22"/>
        </w:rPr>
      </w:pPr>
      <w:r w:rsidRPr="005E06F1">
        <w:rPr>
          <w:rFonts w:eastAsia="Calibri"/>
          <w:b/>
          <w:bCs/>
          <w:sz w:val="22"/>
          <w:szCs w:val="22"/>
        </w:rPr>
        <w:t>Technical Requirements of Proposed Solution</w:t>
      </w:r>
      <w:r w:rsidRPr="005E06F1">
        <w:rPr>
          <w:rFonts w:eastAsia="Calibri"/>
          <w:b/>
          <w:bCs/>
          <w:sz w:val="22"/>
          <w:szCs w:val="22"/>
        </w:rPr>
        <w:br/>
      </w:r>
    </w:p>
    <w:p w:rsidR="00697107" w:rsidRPr="00E374A0" w:rsidRDefault="00697107" w:rsidP="00697107">
      <w:pPr>
        <w:rPr>
          <w:rFonts w:eastAsia="Calibri"/>
          <w:sz w:val="22"/>
          <w:szCs w:val="22"/>
        </w:rPr>
      </w:pPr>
      <w:r w:rsidRPr="00E374A0">
        <w:rPr>
          <w:rFonts w:eastAsia="Calibri"/>
          <w:sz w:val="22"/>
          <w:szCs w:val="22"/>
        </w:rPr>
        <w:t>This RFP is offered to both onsite and hosted solutions, as a result requirements pertaining to each model will be noted.</w:t>
      </w:r>
    </w:p>
    <w:p w:rsidR="00697107" w:rsidRDefault="00697107" w:rsidP="00697107">
      <w:pPr>
        <w:rPr>
          <w:rFonts w:eastAsia="Calibri"/>
          <w:sz w:val="22"/>
          <w:szCs w:val="22"/>
        </w:rPr>
      </w:pPr>
    </w:p>
    <w:p w:rsidR="00697107" w:rsidRPr="005E06F1" w:rsidRDefault="00697107" w:rsidP="00697107">
      <w:pPr>
        <w:rPr>
          <w:rFonts w:eastAsia="Calibri"/>
          <w:b/>
          <w:bCs/>
          <w:sz w:val="22"/>
          <w:szCs w:val="22"/>
        </w:rPr>
      </w:pPr>
      <w:r w:rsidRPr="005E06F1">
        <w:rPr>
          <w:rFonts w:eastAsia="Calibri"/>
          <w:sz w:val="22"/>
          <w:szCs w:val="22"/>
        </w:rPr>
        <w:t>In proposals, vendors are to confirm the ability to meet the following requirements:</w:t>
      </w:r>
      <w:r w:rsidRPr="005E06F1">
        <w:rPr>
          <w:rFonts w:eastAsia="Calibri"/>
          <w:sz w:val="22"/>
          <w:szCs w:val="22"/>
        </w:rPr>
        <w:br/>
      </w:r>
    </w:p>
    <w:p w:rsidR="00697107" w:rsidRPr="002951F0" w:rsidRDefault="00697107" w:rsidP="00697107">
      <w:pPr>
        <w:numPr>
          <w:ilvl w:val="0"/>
          <w:numId w:val="2"/>
        </w:numPr>
        <w:spacing w:after="200" w:line="276" w:lineRule="auto"/>
        <w:rPr>
          <w:rFonts w:eastAsia="Calibri"/>
          <w:b/>
          <w:bCs/>
          <w:sz w:val="22"/>
          <w:szCs w:val="22"/>
        </w:rPr>
      </w:pPr>
      <w:r w:rsidRPr="002951F0">
        <w:rPr>
          <w:rFonts w:eastAsia="Calibri"/>
          <w:b/>
          <w:bCs/>
          <w:sz w:val="22"/>
          <w:szCs w:val="22"/>
        </w:rPr>
        <w:t>Please Acknowledge</w:t>
      </w:r>
    </w:p>
    <w:p w:rsidR="00697107" w:rsidRPr="002951F0" w:rsidRDefault="00697107" w:rsidP="00697107">
      <w:pPr>
        <w:numPr>
          <w:ilvl w:val="3"/>
          <w:numId w:val="2"/>
        </w:numPr>
        <w:ind w:left="720"/>
        <w:rPr>
          <w:rFonts w:eastAsia="Calibri"/>
          <w:sz w:val="22"/>
          <w:szCs w:val="22"/>
        </w:rPr>
      </w:pPr>
      <w:r w:rsidRPr="002951F0">
        <w:rPr>
          <w:rFonts w:eastAsia="Calibri"/>
          <w:b/>
          <w:sz w:val="22"/>
          <w:szCs w:val="22"/>
        </w:rPr>
        <w:t>Standard Practices (not required for outsourced solutions)</w:t>
      </w:r>
      <w:r w:rsidRPr="002951F0">
        <w:rPr>
          <w:rFonts w:eastAsia="Calibri"/>
          <w:b/>
          <w:sz w:val="22"/>
          <w:szCs w:val="22"/>
        </w:rPr>
        <w:br/>
      </w:r>
      <w:r w:rsidRPr="002951F0">
        <w:rPr>
          <w:rFonts w:eastAsia="Calibri"/>
          <w:sz w:val="22"/>
          <w:szCs w:val="22"/>
        </w:rPr>
        <w:t>With respect to work provided to or conducted for the State by a contractor, the contractor(s) shall be responsible for the professional quality, technical accuracy, timely completion and coordination of all services furnished to the State.  The contractor(s) shall follow practices consistent with generally accepted professional and technical policies and standards. The contractor(s) shall be responsible for ensuring that all services, products and deliverables furnished to the State are coordinated with the Department of Technology and Information (DTI) and are consistent with practices utilized by, or policies and standards promulgated by DTI published at</w:t>
      </w:r>
      <w:r w:rsidRPr="002951F0">
        <w:rPr>
          <w:rFonts w:eastAsia="Calibri"/>
          <w:b/>
          <w:bCs/>
          <w:sz w:val="22"/>
          <w:szCs w:val="22"/>
        </w:rPr>
        <w:t xml:space="preserve"> </w:t>
      </w:r>
      <w:hyperlink r:id="rId8" w:history="1">
        <w:r w:rsidRPr="002951F0">
          <w:rPr>
            <w:rFonts w:eastAsia="Calibri"/>
            <w:color w:val="0000FF"/>
            <w:sz w:val="22"/>
            <w:szCs w:val="22"/>
            <w:u w:val="single"/>
          </w:rPr>
          <w:t>http://dti.delaware.gov/information/standards-policies.shtml</w:t>
        </w:r>
      </w:hyperlink>
      <w:r w:rsidRPr="002951F0">
        <w:rPr>
          <w:rFonts w:eastAsia="Calibri"/>
          <w:color w:val="000080"/>
          <w:sz w:val="22"/>
          <w:szCs w:val="22"/>
          <w:u w:val="single"/>
        </w:rPr>
        <w:t>.</w:t>
      </w:r>
      <w:r w:rsidRPr="002951F0">
        <w:rPr>
          <w:rFonts w:eastAsia="Calibri"/>
          <w:sz w:val="22"/>
          <w:szCs w:val="22"/>
        </w:rPr>
        <w:t>  If any service, product or deliverable furnished by a contractor(s) does not conform to state policies, standards or general practices, the contractor(s) shall, at its expense and option either (1) replace it with a conforming equivalent or (2) modify it to conform to state policies, standards or practices.</w:t>
      </w:r>
    </w:p>
    <w:p w:rsidR="00697107" w:rsidRPr="002951F0" w:rsidRDefault="00697107" w:rsidP="00697107">
      <w:pPr>
        <w:tabs>
          <w:tab w:val="left" w:pos="7350"/>
        </w:tabs>
        <w:ind w:left="-720" w:firstLine="7920"/>
        <w:rPr>
          <w:rFonts w:eastAsia="Calibri"/>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r w:rsidRPr="002951F0">
        <w:rPr>
          <w:rFonts w:eastAsia="Calibri"/>
          <w:sz w:val="22"/>
          <w:szCs w:val="22"/>
        </w:rPr>
        <w:t xml:space="preserve">  __________________</w:t>
      </w:r>
      <w:r w:rsidRPr="002951F0">
        <w:rPr>
          <w:rFonts w:eastAsia="Calibri"/>
          <w:sz w:val="22"/>
          <w:szCs w:val="22"/>
        </w:rPr>
        <w:br/>
      </w:r>
    </w:p>
    <w:p w:rsidR="00697107" w:rsidRPr="002951F0" w:rsidRDefault="00697107" w:rsidP="00697107">
      <w:pPr>
        <w:numPr>
          <w:ilvl w:val="3"/>
          <w:numId w:val="2"/>
        </w:numPr>
        <w:ind w:left="720"/>
        <w:rPr>
          <w:rFonts w:eastAsia="Calibri"/>
          <w:sz w:val="22"/>
          <w:szCs w:val="22"/>
        </w:rPr>
      </w:pPr>
      <w:r w:rsidRPr="002951F0">
        <w:rPr>
          <w:rFonts w:eastAsia="Calibri"/>
          <w:b/>
          <w:sz w:val="22"/>
          <w:szCs w:val="22"/>
        </w:rPr>
        <w:t>Confidentiality and Data Integrity (not required for outsourced solutions)</w:t>
      </w:r>
      <w:r w:rsidRPr="002951F0">
        <w:rPr>
          <w:rFonts w:eastAsia="Calibri"/>
          <w:b/>
          <w:sz w:val="22"/>
          <w:szCs w:val="22"/>
        </w:rPr>
        <w:br/>
      </w:r>
      <w:r w:rsidRPr="002951F0">
        <w:rPr>
          <w:rFonts w:eastAsia="Calibri"/>
          <w:sz w:val="22"/>
          <w:szCs w:val="22"/>
        </w:rPr>
        <w:t>DTI is responsible for safeguarding the confidentiality and integrity of data in state computer files regardless of the source of those data or medium on which they are stored (e.g. electronic data, computer output microfilm - COM, tape or disk). Computer programs developed to process state agency data will not be modified without the knowledge and written authorization of DTI. All data generated from the original source data, shall be the property of the State of Delaware. The control of the disclosure of those data shall be retained by the State of Delaware and DTI.</w:t>
      </w:r>
    </w:p>
    <w:p w:rsidR="00697107" w:rsidRPr="002951F0" w:rsidRDefault="00697107" w:rsidP="00697107">
      <w:pPr>
        <w:ind w:left="720"/>
        <w:rPr>
          <w:rFonts w:eastAsia="Calibri"/>
          <w:sz w:val="22"/>
          <w:szCs w:val="22"/>
        </w:rPr>
      </w:pPr>
      <w:r w:rsidRPr="002951F0">
        <w:rPr>
          <w:rFonts w:eastAsia="Calibri"/>
          <w:sz w:val="22"/>
          <w:szCs w:val="22"/>
        </w:rPr>
        <w:br/>
      </w:r>
      <w:r w:rsidRPr="002951F0">
        <w:rPr>
          <w:rFonts w:eastAsia="Calibri"/>
          <w:b/>
          <w:sz w:val="22"/>
          <w:szCs w:val="22"/>
        </w:rPr>
        <w:t>Acknowledgement (initial)</w:t>
      </w:r>
      <w:r w:rsidRPr="002951F0">
        <w:rPr>
          <w:rFonts w:eastAsia="Calibri"/>
          <w:sz w:val="22"/>
          <w:szCs w:val="22"/>
        </w:rPr>
        <w:t xml:space="preserve">  __________________</w:t>
      </w:r>
    </w:p>
    <w:p w:rsidR="00697107" w:rsidRPr="002951F0" w:rsidRDefault="00697107" w:rsidP="00697107">
      <w:pPr>
        <w:rPr>
          <w:rFonts w:eastAsia="Calibri"/>
          <w:sz w:val="22"/>
          <w:szCs w:val="22"/>
        </w:rPr>
      </w:pPr>
    </w:p>
    <w:p w:rsidR="00697107" w:rsidRPr="002951F0" w:rsidRDefault="00697107" w:rsidP="00697107">
      <w:pPr>
        <w:numPr>
          <w:ilvl w:val="3"/>
          <w:numId w:val="2"/>
        </w:numPr>
        <w:ind w:left="720"/>
        <w:rPr>
          <w:rFonts w:eastAsia="Calibri"/>
          <w:b/>
          <w:bCs/>
          <w:sz w:val="22"/>
          <w:szCs w:val="22"/>
        </w:rPr>
      </w:pPr>
      <w:r w:rsidRPr="002951F0">
        <w:rPr>
          <w:rFonts w:eastAsia="Calibri"/>
          <w:b/>
          <w:bCs/>
          <w:sz w:val="22"/>
          <w:szCs w:val="22"/>
        </w:rPr>
        <w:t>Security Controls (not required for outsourced solutions)</w:t>
      </w:r>
      <w:r w:rsidRPr="002951F0">
        <w:rPr>
          <w:rFonts w:eastAsia="Calibri"/>
          <w:b/>
          <w:bCs/>
          <w:sz w:val="22"/>
          <w:szCs w:val="22"/>
        </w:rPr>
        <w:br/>
      </w:r>
      <w:r w:rsidRPr="002951F0">
        <w:rPr>
          <w:rFonts w:eastAsia="Calibri"/>
          <w:bCs/>
          <w:sz w:val="22"/>
          <w:szCs w:val="22"/>
        </w:rPr>
        <w:t>As</w:t>
      </w:r>
      <w:r w:rsidRPr="002951F0">
        <w:rPr>
          <w:rFonts w:eastAsia="Calibri"/>
          <w:sz w:val="22"/>
          <w:szCs w:val="22"/>
        </w:rPr>
        <w:t xml:space="preserve"> computer, network and information security are of paramount concern, the State wants to ensure that computer/network hardware and software do not compromise the security of its IT infrastructure. Therefore, the vendor is guaranteeing that any system or software meets or exceeds the Top 20 Critical Security controls located at </w:t>
      </w:r>
      <w:hyperlink r:id="rId9" w:history="1">
        <w:r w:rsidRPr="002951F0">
          <w:rPr>
            <w:rFonts w:eastAsia="Calibri"/>
            <w:color w:val="0000FF"/>
            <w:sz w:val="22"/>
            <w:szCs w:val="22"/>
            <w:u w:val="single"/>
          </w:rPr>
          <w:t>http://www.sans.org/critical-security-controls/</w:t>
        </w:r>
      </w:hyperlink>
      <w:r w:rsidRPr="002951F0">
        <w:rPr>
          <w:rFonts w:eastAsia="Calibri"/>
          <w:sz w:val="22"/>
          <w:szCs w:val="22"/>
        </w:rPr>
        <w:t>.</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r w:rsidRPr="002951F0">
        <w:rPr>
          <w:rFonts w:eastAsia="Calibri"/>
          <w:sz w:val="22"/>
          <w:szCs w:val="22"/>
        </w:rPr>
        <w:t xml:space="preserve">  __________________</w:t>
      </w:r>
    </w:p>
    <w:p w:rsidR="00697107" w:rsidRPr="002951F0" w:rsidRDefault="00697107" w:rsidP="00697107">
      <w:pPr>
        <w:rPr>
          <w:rFonts w:eastAsia="Calibri"/>
          <w:sz w:val="22"/>
          <w:szCs w:val="22"/>
        </w:rPr>
      </w:pPr>
    </w:p>
    <w:p w:rsidR="00697107" w:rsidRPr="002951F0" w:rsidRDefault="00697107" w:rsidP="00697107">
      <w:pPr>
        <w:numPr>
          <w:ilvl w:val="3"/>
          <w:numId w:val="2"/>
        </w:numPr>
        <w:ind w:left="720"/>
        <w:rPr>
          <w:rFonts w:eastAsia="Calibri"/>
          <w:b/>
          <w:bCs/>
          <w:sz w:val="22"/>
          <w:szCs w:val="22"/>
        </w:rPr>
      </w:pPr>
      <w:r w:rsidRPr="002951F0">
        <w:rPr>
          <w:rFonts w:eastAsia="Calibri"/>
          <w:b/>
          <w:bCs/>
          <w:sz w:val="22"/>
          <w:szCs w:val="22"/>
        </w:rPr>
        <w:t>Cyber Security Liability (not required for outsourced solutions)</w:t>
      </w:r>
      <w:r w:rsidRPr="002951F0">
        <w:rPr>
          <w:rFonts w:eastAsia="Calibri"/>
          <w:b/>
          <w:bCs/>
          <w:sz w:val="22"/>
          <w:szCs w:val="22"/>
        </w:rPr>
        <w:br/>
      </w:r>
      <w:r w:rsidRPr="002951F0">
        <w:rPr>
          <w:rFonts w:eastAsia="Calibri"/>
          <w:bCs/>
          <w:sz w:val="22"/>
          <w:szCs w:val="22"/>
        </w:rPr>
        <w:t xml:space="preserve">It shall be the duty of the vendor to assure that all products of its effort do not cause, </w:t>
      </w:r>
      <w:r w:rsidRPr="002951F0">
        <w:rPr>
          <w:rFonts w:eastAsia="Calibri"/>
          <w:bCs/>
          <w:sz w:val="22"/>
          <w:szCs w:val="22"/>
        </w:rPr>
        <w:lastRenderedPageBreak/>
        <w:t>directly or indirectly, any unauthorized acquisition of data that compromises the security, confidentiality or integrity of information maintained by the State of Delaware. The vendor’s agreement shall not limit or modify liability for information security breaches, and the vendor shall indemnify and hold harmless the State, its agents and employees, from any and all liability, suits, actions or claims, together with all reasonable costs and expenses (including attorneys’ fees) arising out of such breaches. In addition to all rights and remedies available to it in law or in equity, the State shall subtract from any payment made to the vendor all damages, costs and expenses caused by such information security breaches that have not been previously paid to the vendor.</w:t>
      </w:r>
    </w:p>
    <w:p w:rsidR="00697107" w:rsidRPr="002951F0" w:rsidRDefault="00697107" w:rsidP="00697107">
      <w:pPr>
        <w:rPr>
          <w:rFonts w:eastAsia="Calibri"/>
          <w:sz w:val="22"/>
          <w:szCs w:val="22"/>
        </w:rPr>
      </w:pPr>
    </w:p>
    <w:p w:rsidR="00697107" w:rsidRPr="002951F0" w:rsidRDefault="00697107" w:rsidP="00697107">
      <w:pPr>
        <w:ind w:left="720"/>
        <w:rPr>
          <w:rFonts w:eastAsia="Calibri"/>
          <w:sz w:val="22"/>
          <w:szCs w:val="22"/>
        </w:rPr>
      </w:pPr>
      <w:r w:rsidRPr="002951F0">
        <w:rPr>
          <w:rFonts w:eastAsia="Calibri"/>
          <w:b/>
          <w:sz w:val="22"/>
          <w:szCs w:val="22"/>
        </w:rPr>
        <w:t>Acknowledgement (initial)</w:t>
      </w:r>
      <w:r w:rsidRPr="002951F0">
        <w:rPr>
          <w:rFonts w:eastAsia="Calibri"/>
          <w:sz w:val="22"/>
          <w:szCs w:val="22"/>
        </w:rPr>
        <w:t xml:space="preserve">  __________________</w:t>
      </w:r>
    </w:p>
    <w:p w:rsidR="00697107" w:rsidRPr="002951F0" w:rsidRDefault="00697107" w:rsidP="00697107">
      <w:pPr>
        <w:rPr>
          <w:rFonts w:eastAsia="Calibri"/>
          <w:sz w:val="22"/>
          <w:szCs w:val="22"/>
        </w:rPr>
      </w:pPr>
    </w:p>
    <w:p w:rsidR="00697107" w:rsidRPr="002951F0" w:rsidRDefault="00697107" w:rsidP="00697107">
      <w:pPr>
        <w:rPr>
          <w:rFonts w:eastAsia="Calibri"/>
          <w:b/>
          <w:sz w:val="22"/>
          <w:szCs w:val="22"/>
        </w:rPr>
      </w:pPr>
      <w:r w:rsidRPr="002951F0">
        <w:rPr>
          <w:rFonts w:eastAsia="Calibri"/>
          <w:b/>
          <w:sz w:val="22"/>
          <w:szCs w:val="22"/>
        </w:rPr>
        <w:t xml:space="preserve">2. </w:t>
      </w:r>
      <w:r w:rsidRPr="002951F0">
        <w:rPr>
          <w:rFonts w:eastAsia="Calibri"/>
          <w:b/>
          <w:sz w:val="22"/>
          <w:szCs w:val="22"/>
        </w:rPr>
        <w:tab/>
        <w:t>Mandatory Standards (not required for outsourced solutions)</w:t>
      </w:r>
    </w:p>
    <w:p w:rsidR="00697107" w:rsidRPr="002951F0" w:rsidRDefault="00697107" w:rsidP="00697107">
      <w:pPr>
        <w:rPr>
          <w:rFonts w:eastAsia="Calibri"/>
          <w:sz w:val="22"/>
          <w:szCs w:val="22"/>
        </w:rPr>
      </w:pPr>
    </w:p>
    <w:p w:rsidR="00697107" w:rsidRPr="002951F0" w:rsidRDefault="00697107" w:rsidP="00697107">
      <w:pPr>
        <w:rPr>
          <w:rFonts w:eastAsia="Calibri"/>
          <w:sz w:val="22"/>
          <w:szCs w:val="22"/>
        </w:rPr>
      </w:pPr>
      <w:r w:rsidRPr="002951F0">
        <w:rPr>
          <w:rFonts w:eastAsia="Calibri"/>
          <w:sz w:val="22"/>
          <w:szCs w:val="22"/>
        </w:rPr>
        <w:t xml:space="preserve">The following State of Delaware technology standards and/or policies have been identified as potentially being related to this solution: </w:t>
      </w:r>
    </w:p>
    <w:p w:rsidR="00697107" w:rsidRPr="002951F0" w:rsidRDefault="00697107" w:rsidP="00697107">
      <w:pPr>
        <w:rPr>
          <w:rFonts w:eastAsia="Calibri"/>
          <w:sz w:val="22"/>
          <w:szCs w:val="22"/>
        </w:rPr>
      </w:pPr>
    </w:p>
    <w:tbl>
      <w:tblPr>
        <w:tblW w:w="10473" w:type="dxa"/>
        <w:tblInd w:w="94" w:type="dxa"/>
        <w:tblLook w:val="04A0" w:firstRow="1" w:lastRow="0" w:firstColumn="1" w:lastColumn="0" w:noHBand="0" w:noVBand="1"/>
      </w:tblPr>
      <w:tblGrid>
        <w:gridCol w:w="8435"/>
        <w:gridCol w:w="2038"/>
      </w:tblGrid>
      <w:tr w:rsidR="00697107" w:rsidRPr="002951F0" w:rsidTr="00894F08">
        <w:trPr>
          <w:trHeight w:val="52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c>
          <w:tcPr>
            <w:tcW w:w="2038" w:type="dxa"/>
            <w:tcBorders>
              <w:top w:val="nil"/>
              <w:left w:val="nil"/>
              <w:bottom w:val="nil"/>
              <w:right w:val="nil"/>
            </w:tcBorders>
            <w:shd w:val="clear" w:color="auto" w:fill="auto"/>
            <w:vAlign w:val="bottom"/>
            <w:hideMark/>
          </w:tcPr>
          <w:p w:rsidR="00697107" w:rsidRPr="002951F0" w:rsidRDefault="00697107" w:rsidP="001D6159">
            <w:pPr>
              <w:jc w:val="both"/>
              <w:rPr>
                <w:rFonts w:eastAsia="Calibri"/>
                <w:b/>
                <w:bCs/>
                <w:color w:val="000000"/>
                <w:sz w:val="22"/>
                <w:szCs w:val="22"/>
              </w:rPr>
            </w:pPr>
            <w:r w:rsidRPr="002951F0">
              <w:rPr>
                <w:rFonts w:eastAsia="Calibri"/>
                <w:b/>
                <w:bCs/>
                <w:color w:val="000000"/>
                <w:sz w:val="22"/>
                <w:szCs w:val="22"/>
              </w:rPr>
              <w:t>Acknowledgment</w:t>
            </w:r>
            <w:r w:rsidRPr="002951F0">
              <w:rPr>
                <w:rFonts w:eastAsia="Calibri"/>
                <w:b/>
                <w:bCs/>
                <w:color w:val="000000"/>
                <w:sz w:val="22"/>
                <w:szCs w:val="22"/>
              </w:rPr>
              <w:br/>
              <w:t>(initial)</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a)</w:t>
            </w:r>
            <w:r w:rsidRPr="002951F0">
              <w:rPr>
                <w:rFonts w:eastAsia="Calibri"/>
                <w:color w:val="000000"/>
                <w:sz w:val="22"/>
                <w:szCs w:val="22"/>
              </w:rPr>
              <w:t>            Data Classification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0" w:history="1">
              <w:r w:rsidR="00697107" w:rsidRPr="002951F0">
                <w:rPr>
                  <w:rFonts w:eastAsia="Calibri"/>
                  <w:color w:val="0000FF"/>
                  <w:sz w:val="22"/>
                  <w:szCs w:val="22"/>
                  <w:u w:val="single"/>
                </w:rPr>
                <w:t>http://dti.delaware.gov/pdfs/pp/DataClassificationPolicy.pdf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b)</w:t>
            </w:r>
            <w:r w:rsidRPr="002951F0">
              <w:rPr>
                <w:rFonts w:eastAsia="Calibri"/>
                <w:color w:val="000000"/>
                <w:sz w:val="22"/>
                <w:szCs w:val="22"/>
              </w:rPr>
              <w:t>            Data Management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1" w:history="1">
              <w:r w:rsidR="00697107" w:rsidRPr="002951F0">
                <w:rPr>
                  <w:rFonts w:eastAsia="Calibri"/>
                  <w:color w:val="0000FF"/>
                  <w:sz w:val="22"/>
                  <w:szCs w:val="22"/>
                  <w:u w:val="single"/>
                </w:rPr>
                <w:t>http://dti.delaware.gov/pdfs/pp/DataManagementPolicy.pdf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c)</w:t>
            </w:r>
            <w:r w:rsidRPr="002951F0">
              <w:rPr>
                <w:rFonts w:eastAsia="Calibri"/>
                <w:color w:val="000000"/>
                <w:sz w:val="22"/>
                <w:szCs w:val="22"/>
              </w:rPr>
              <w:t>            State of Delaware Information Security Policy (DISP)</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2" w:history="1">
              <w:r w:rsidR="00697107" w:rsidRPr="002951F0">
                <w:rPr>
                  <w:rFonts w:eastAsia="Calibri"/>
                  <w:color w:val="0000FF"/>
                  <w:sz w:val="22"/>
                  <w:szCs w:val="22"/>
                  <w:u w:val="single"/>
                </w:rPr>
                <w:t>http://dti.delaware.gov/pdfs/pp/DelawareInformationSecurityPolicy.pdf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d)</w:t>
            </w:r>
            <w:r w:rsidRPr="002951F0">
              <w:rPr>
                <w:rFonts w:eastAsia="Calibri"/>
                <w:color w:val="000000"/>
                <w:sz w:val="22"/>
                <w:szCs w:val="22"/>
              </w:rPr>
              <w:t>            Secure File Transport</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3" w:history="1">
              <w:r w:rsidR="00697107" w:rsidRPr="002951F0">
                <w:rPr>
                  <w:rFonts w:eastAsia="Calibri"/>
                  <w:color w:val="0000FF"/>
                  <w:sz w:val="22"/>
                  <w:szCs w:val="22"/>
                  <w:u w:val="single"/>
                </w:rPr>
                <w:t>http://dti.delaware.gov/pdfs/pp/SecureFileTransport.pdf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e)</w:t>
            </w:r>
            <w:r w:rsidRPr="002951F0">
              <w:rPr>
                <w:rFonts w:eastAsia="Calibri"/>
                <w:color w:val="000000"/>
                <w:sz w:val="22"/>
                <w:szCs w:val="22"/>
              </w:rPr>
              <w:t>            Strong Password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4" w:history="1">
              <w:r w:rsidR="00697107" w:rsidRPr="002951F0">
                <w:rPr>
                  <w:rFonts w:eastAsia="Calibri"/>
                  <w:color w:val="0000FF"/>
                  <w:sz w:val="22"/>
                  <w:szCs w:val="22"/>
                  <w:u w:val="single"/>
                </w:rPr>
                <w:t>http://dti.delaware.gov/pdfs/pp/StrongPasswordStandard.pdf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b/>
                <w:color w:val="000000"/>
                <w:sz w:val="22"/>
                <w:szCs w:val="22"/>
              </w:rPr>
              <w:t>f)</w:t>
            </w:r>
            <w:r w:rsidRPr="002951F0">
              <w:rPr>
                <w:rFonts w:eastAsia="Calibri"/>
                <w:color w:val="000000"/>
                <w:sz w:val="22"/>
                <w:szCs w:val="22"/>
              </w:rPr>
              <w:t>            Web Application Security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5" w:history="1">
              <w:r w:rsidR="00697107" w:rsidRPr="002951F0">
                <w:rPr>
                  <w:rFonts w:eastAsia="Calibri"/>
                  <w:color w:val="0000FF"/>
                  <w:sz w:val="22"/>
                  <w:szCs w:val="22"/>
                  <w:u w:val="single"/>
                </w:rPr>
                <w:t>http://dti.delaware.gov/pdfs/pp/WebApplicationSecurity.pdf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1D6159">
            <w:pPr>
              <w:rPr>
                <w:rFonts w:eastAsia="Calibri"/>
                <w:color w:val="000000"/>
                <w:sz w:val="22"/>
                <w:szCs w:val="22"/>
              </w:rPr>
            </w:pPr>
            <w:r>
              <w:rPr>
                <w:rFonts w:eastAsia="Calibri"/>
                <w:b/>
                <w:color w:val="000000"/>
                <w:sz w:val="22"/>
                <w:szCs w:val="22"/>
              </w:rPr>
              <w:t>g</w:t>
            </w:r>
            <w:r w:rsidR="00697107" w:rsidRPr="002951F0">
              <w:rPr>
                <w:rFonts w:eastAsia="Calibri"/>
                <w:b/>
                <w:color w:val="000000"/>
                <w:sz w:val="22"/>
                <w:szCs w:val="22"/>
              </w:rPr>
              <w:t>)</w:t>
            </w:r>
            <w:r w:rsidR="00697107" w:rsidRPr="002951F0">
              <w:rPr>
                <w:rFonts w:eastAsia="Calibri"/>
                <w:color w:val="000000"/>
                <w:sz w:val="22"/>
                <w:szCs w:val="22"/>
              </w:rPr>
              <w:t>            Data Modeling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6" w:history="1">
              <w:r w:rsidR="00697107" w:rsidRPr="002951F0">
                <w:rPr>
                  <w:rFonts w:eastAsia="Calibri"/>
                  <w:color w:val="0000FF"/>
                  <w:sz w:val="22"/>
                  <w:szCs w:val="22"/>
                  <w:u w:val="single"/>
                </w:rPr>
                <w:t>http://dti.delaware.gov/pdfs/pp/DataModelingStandard.pdf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894F08">
            <w:pPr>
              <w:rPr>
                <w:rFonts w:eastAsia="Calibri"/>
                <w:color w:val="000000"/>
                <w:sz w:val="22"/>
                <w:szCs w:val="22"/>
              </w:rPr>
            </w:pPr>
            <w:r>
              <w:rPr>
                <w:rFonts w:eastAsia="Calibri"/>
                <w:b/>
                <w:color w:val="000000"/>
                <w:sz w:val="22"/>
                <w:szCs w:val="22"/>
              </w:rPr>
              <w:t>h</w:t>
            </w:r>
            <w:r w:rsidR="00697107" w:rsidRPr="002951F0">
              <w:rPr>
                <w:rFonts w:eastAsia="Calibri"/>
                <w:b/>
                <w:color w:val="000000"/>
                <w:sz w:val="22"/>
                <w:szCs w:val="22"/>
              </w:rPr>
              <w:t>)</w:t>
            </w:r>
            <w:r w:rsidR="00697107" w:rsidRPr="002951F0">
              <w:rPr>
                <w:rFonts w:eastAsia="Calibri"/>
                <w:color w:val="000000"/>
                <w:sz w:val="22"/>
                <w:szCs w:val="22"/>
              </w:rPr>
              <w:t>             Disposal of Electronic Equipment and Storage Media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b/>
                <w:bCs/>
                <w:color w:val="000000"/>
                <w:sz w:val="22"/>
                <w:szCs w:val="22"/>
              </w:rPr>
            </w:pPr>
          </w:p>
        </w:tc>
      </w:tr>
      <w:tr w:rsidR="00697107" w:rsidRPr="002951F0" w:rsidTr="00894F08">
        <w:trPr>
          <w:trHeight w:val="324"/>
        </w:trPr>
        <w:tc>
          <w:tcPr>
            <w:tcW w:w="8435" w:type="dxa"/>
            <w:tcBorders>
              <w:top w:val="nil"/>
              <w:left w:val="nil"/>
              <w:bottom w:val="nil"/>
              <w:right w:val="nil"/>
            </w:tcBorders>
            <w:shd w:val="clear" w:color="auto" w:fill="auto"/>
            <w:noWrap/>
            <w:vAlign w:val="center"/>
            <w:hideMark/>
          </w:tcPr>
          <w:p w:rsidR="00697107" w:rsidRPr="002951F0" w:rsidRDefault="00424C82" w:rsidP="001D6159">
            <w:pPr>
              <w:rPr>
                <w:rFonts w:eastAsia="Calibri"/>
                <w:color w:val="0000FF"/>
                <w:sz w:val="22"/>
                <w:szCs w:val="22"/>
                <w:u w:val="single"/>
              </w:rPr>
            </w:pPr>
            <w:hyperlink r:id="rId17" w:history="1">
              <w:r w:rsidR="00697107" w:rsidRPr="002951F0">
                <w:rPr>
                  <w:rFonts w:eastAsia="Calibri"/>
                  <w:color w:val="0000FF"/>
                  <w:sz w:val="22"/>
                  <w:szCs w:val="22"/>
                  <w:u w:val="single"/>
                </w:rPr>
                <w:t>http://dti.delaware.gov/pdfs/pp/DisposalOfElectronicEquipmentAndStorageMedia.pdf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sz w:val="22"/>
                <w:szCs w:val="22"/>
              </w:rPr>
              <w:br w:type="page"/>
            </w:r>
            <w:r w:rsidR="00894F08">
              <w:rPr>
                <w:rFonts w:eastAsia="Calibri"/>
                <w:b/>
                <w:color w:val="000000"/>
                <w:sz w:val="22"/>
                <w:szCs w:val="22"/>
              </w:rPr>
              <w:t>i</w:t>
            </w:r>
            <w:r w:rsidRPr="002951F0">
              <w:rPr>
                <w:rFonts w:eastAsia="Calibri"/>
                <w:b/>
                <w:color w:val="000000"/>
                <w:sz w:val="22"/>
                <w:szCs w:val="22"/>
              </w:rPr>
              <w:t>)</w:t>
            </w:r>
            <w:r w:rsidRPr="002951F0">
              <w:rPr>
                <w:rFonts w:eastAsia="Calibri"/>
                <w:color w:val="000000"/>
                <w:sz w:val="22"/>
                <w:szCs w:val="22"/>
              </w:rPr>
              <w:t>             Data Center Policy</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00"/>
        </w:trPr>
        <w:tc>
          <w:tcPr>
            <w:tcW w:w="8435" w:type="dxa"/>
            <w:tcBorders>
              <w:top w:val="nil"/>
              <w:left w:val="nil"/>
              <w:bottom w:val="nil"/>
              <w:right w:val="nil"/>
            </w:tcBorders>
            <w:shd w:val="clear" w:color="auto" w:fill="auto"/>
            <w:noWrap/>
            <w:vAlign w:val="bottom"/>
            <w:hideMark/>
          </w:tcPr>
          <w:p w:rsidR="00697107" w:rsidRPr="002951F0" w:rsidRDefault="00424C82" w:rsidP="001D6159">
            <w:pPr>
              <w:rPr>
                <w:rFonts w:eastAsia="Calibri"/>
                <w:color w:val="0000FF"/>
                <w:sz w:val="22"/>
                <w:szCs w:val="22"/>
                <w:u w:val="single"/>
              </w:rPr>
            </w:pPr>
            <w:hyperlink r:id="rId18" w:history="1">
              <w:r w:rsidR="00697107" w:rsidRPr="002951F0">
                <w:rPr>
                  <w:rFonts w:eastAsia="Calibri"/>
                  <w:color w:val="0000FF"/>
                  <w:sz w:val="22"/>
                  <w:szCs w:val="22"/>
                  <w:u w:val="single"/>
                </w:rPr>
                <w:t>http://dti.delaware.gov/pdfs/pp/DataCenterPolicy.pdf</w:t>
              </w:r>
            </w:hyperlink>
          </w:p>
        </w:tc>
        <w:tc>
          <w:tcPr>
            <w:tcW w:w="2038" w:type="dxa"/>
            <w:tcBorders>
              <w:top w:val="nil"/>
              <w:left w:val="nil"/>
              <w:bottom w:val="single" w:sz="4" w:space="0" w:color="auto"/>
              <w:right w:val="nil"/>
            </w:tcBorders>
            <w:shd w:val="clear" w:color="auto" w:fill="auto"/>
            <w:noWrap/>
            <w:vAlign w:val="bottom"/>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r w:rsidR="00697107" w:rsidRPr="002951F0" w:rsidTr="00894F08">
        <w:trPr>
          <w:trHeight w:val="315"/>
        </w:trPr>
        <w:tc>
          <w:tcPr>
            <w:tcW w:w="8435" w:type="dxa"/>
            <w:tcBorders>
              <w:top w:val="nil"/>
              <w:left w:val="nil"/>
              <w:bottom w:val="nil"/>
              <w:right w:val="nil"/>
            </w:tcBorders>
            <w:shd w:val="clear" w:color="auto" w:fill="auto"/>
            <w:noWrap/>
            <w:vAlign w:val="bottom"/>
            <w:hideMark/>
          </w:tcPr>
          <w:p w:rsidR="00697107" w:rsidRPr="002951F0" w:rsidRDefault="00894F08" w:rsidP="001D6159">
            <w:pPr>
              <w:rPr>
                <w:rFonts w:eastAsia="Calibri"/>
                <w:color w:val="000000"/>
                <w:sz w:val="22"/>
                <w:szCs w:val="22"/>
              </w:rPr>
            </w:pPr>
            <w:r>
              <w:rPr>
                <w:rFonts w:eastAsia="Calibri"/>
                <w:b/>
                <w:color w:val="000000"/>
                <w:sz w:val="22"/>
                <w:szCs w:val="22"/>
              </w:rPr>
              <w:t>j</w:t>
            </w:r>
            <w:r w:rsidR="00697107" w:rsidRPr="002951F0">
              <w:rPr>
                <w:rFonts w:eastAsia="Calibri"/>
                <w:b/>
                <w:color w:val="000000"/>
                <w:sz w:val="22"/>
                <w:szCs w:val="22"/>
              </w:rPr>
              <w:t>)</w:t>
            </w:r>
            <w:r w:rsidR="00697107" w:rsidRPr="002951F0">
              <w:rPr>
                <w:rFonts w:eastAsia="Calibri"/>
                <w:color w:val="000000"/>
                <w:sz w:val="22"/>
                <w:szCs w:val="22"/>
              </w:rPr>
              <w:t>            Data Integration Standard</w:t>
            </w:r>
          </w:p>
        </w:tc>
        <w:tc>
          <w:tcPr>
            <w:tcW w:w="2038" w:type="dxa"/>
            <w:tcBorders>
              <w:top w:val="nil"/>
              <w:left w:val="nil"/>
              <w:bottom w:val="nil"/>
              <w:right w:val="nil"/>
            </w:tcBorders>
            <w:shd w:val="clear" w:color="auto" w:fill="auto"/>
            <w:noWrap/>
            <w:vAlign w:val="bottom"/>
            <w:hideMark/>
          </w:tcPr>
          <w:p w:rsidR="00697107" w:rsidRPr="002951F0" w:rsidRDefault="00697107" w:rsidP="001D6159">
            <w:pPr>
              <w:rPr>
                <w:rFonts w:eastAsia="Calibri"/>
                <w:color w:val="000000"/>
                <w:sz w:val="22"/>
                <w:szCs w:val="22"/>
              </w:rPr>
            </w:pPr>
          </w:p>
        </w:tc>
      </w:tr>
      <w:tr w:rsidR="00697107" w:rsidRPr="002951F0" w:rsidTr="00894F08">
        <w:trPr>
          <w:trHeight w:val="333"/>
        </w:trPr>
        <w:tc>
          <w:tcPr>
            <w:tcW w:w="8435" w:type="dxa"/>
            <w:tcBorders>
              <w:top w:val="nil"/>
              <w:left w:val="nil"/>
              <w:bottom w:val="nil"/>
              <w:right w:val="nil"/>
            </w:tcBorders>
            <w:shd w:val="clear" w:color="auto" w:fill="auto"/>
            <w:noWrap/>
            <w:vAlign w:val="center"/>
            <w:hideMark/>
          </w:tcPr>
          <w:p w:rsidR="00697107" w:rsidRPr="002951F0" w:rsidRDefault="00424C82" w:rsidP="001D6159">
            <w:pPr>
              <w:rPr>
                <w:rFonts w:eastAsia="Calibri"/>
                <w:color w:val="0000FF"/>
                <w:sz w:val="22"/>
                <w:szCs w:val="22"/>
                <w:u w:val="single"/>
              </w:rPr>
            </w:pPr>
            <w:hyperlink r:id="rId19" w:history="1">
              <w:r w:rsidR="00697107" w:rsidRPr="002951F0">
                <w:rPr>
                  <w:rFonts w:eastAsia="Calibri"/>
                  <w:color w:val="0000FF"/>
                  <w:sz w:val="22"/>
                  <w:szCs w:val="22"/>
                  <w:u w:val="single"/>
                </w:rPr>
                <w:t>http://dti.delaware.gov/pdfs/pp/DataIntegrationStandard.pdf</w:t>
              </w:r>
            </w:hyperlink>
          </w:p>
        </w:tc>
        <w:tc>
          <w:tcPr>
            <w:tcW w:w="2038" w:type="dxa"/>
            <w:tcBorders>
              <w:top w:val="nil"/>
              <w:left w:val="nil"/>
              <w:bottom w:val="single" w:sz="4" w:space="0" w:color="auto"/>
              <w:right w:val="nil"/>
            </w:tcBorders>
            <w:shd w:val="clear" w:color="auto" w:fill="auto"/>
            <w:noWrap/>
            <w:hideMark/>
          </w:tcPr>
          <w:p w:rsidR="00697107" w:rsidRPr="002951F0" w:rsidRDefault="00697107" w:rsidP="001D6159">
            <w:pPr>
              <w:rPr>
                <w:rFonts w:eastAsia="Calibri"/>
                <w:color w:val="000000"/>
                <w:sz w:val="22"/>
                <w:szCs w:val="22"/>
              </w:rPr>
            </w:pPr>
            <w:r w:rsidRPr="002951F0">
              <w:rPr>
                <w:rFonts w:eastAsia="Calibri"/>
                <w:color w:val="000000"/>
                <w:sz w:val="22"/>
                <w:szCs w:val="22"/>
              </w:rPr>
              <w:t> </w:t>
            </w:r>
          </w:p>
        </w:tc>
      </w:tr>
    </w:tbl>
    <w:p w:rsidR="00697107" w:rsidRPr="000F11AB" w:rsidRDefault="00697107" w:rsidP="00697107">
      <w:pPr>
        <w:tabs>
          <w:tab w:val="left" w:pos="1440"/>
        </w:tabs>
        <w:rPr>
          <w:rFonts w:eastAsia="Calibri"/>
          <w:b/>
          <w:bCs/>
          <w:sz w:val="20"/>
          <w:szCs w:val="20"/>
        </w:rPr>
      </w:pPr>
    </w:p>
    <w:p w:rsidR="00697107" w:rsidRPr="002951F0" w:rsidRDefault="00697107" w:rsidP="00697107">
      <w:pPr>
        <w:spacing w:after="200" w:line="276" w:lineRule="auto"/>
        <w:rPr>
          <w:rFonts w:eastAsia="Calibri"/>
          <w:b/>
          <w:bCs/>
          <w:sz w:val="22"/>
          <w:szCs w:val="22"/>
        </w:rPr>
      </w:pPr>
      <w:r w:rsidRPr="000F11AB">
        <w:rPr>
          <w:rFonts w:eastAsia="Calibri"/>
          <w:b/>
          <w:bCs/>
          <w:sz w:val="20"/>
          <w:szCs w:val="20"/>
        </w:rPr>
        <w:br w:type="page"/>
      </w:r>
      <w:r w:rsidRPr="002951F0">
        <w:rPr>
          <w:rFonts w:eastAsia="Calibri"/>
          <w:b/>
          <w:bCs/>
          <w:sz w:val="22"/>
          <w:szCs w:val="20"/>
        </w:rPr>
        <w:lastRenderedPageBreak/>
        <w:t>3.</w:t>
      </w:r>
      <w:r w:rsidRPr="002951F0">
        <w:rPr>
          <w:rFonts w:eastAsia="Calibri"/>
          <w:b/>
          <w:bCs/>
          <w:sz w:val="22"/>
          <w:szCs w:val="20"/>
        </w:rPr>
        <w:tab/>
      </w:r>
      <w:r w:rsidRPr="002951F0">
        <w:rPr>
          <w:rFonts w:eastAsia="Calibri"/>
          <w:b/>
          <w:bCs/>
          <w:sz w:val="22"/>
          <w:szCs w:val="22"/>
        </w:rPr>
        <w:t>Mandatory Architectural Documentation</w:t>
      </w:r>
    </w:p>
    <w:p w:rsidR="00697107" w:rsidRPr="002951F0" w:rsidRDefault="00697107" w:rsidP="00697107">
      <w:pPr>
        <w:tabs>
          <w:tab w:val="left" w:pos="-5130"/>
        </w:tabs>
        <w:rPr>
          <w:rFonts w:eastAsia="Calibri"/>
          <w:b/>
          <w:bCs/>
          <w:sz w:val="22"/>
          <w:szCs w:val="22"/>
        </w:rPr>
      </w:pPr>
      <w:r w:rsidRPr="002951F0">
        <w:rPr>
          <w:rFonts w:eastAsia="Calibri"/>
          <w:b/>
          <w:bCs/>
          <w:sz w:val="22"/>
          <w:szCs w:val="22"/>
        </w:rPr>
        <w:t>a)</w:t>
      </w:r>
      <w:r w:rsidRPr="002951F0">
        <w:rPr>
          <w:rFonts w:eastAsia="Calibri"/>
          <w:b/>
          <w:bCs/>
          <w:sz w:val="22"/>
          <w:szCs w:val="22"/>
        </w:rPr>
        <w:tab/>
        <w:t>Network Diagram</w:t>
      </w:r>
    </w:p>
    <w:p w:rsidR="00697107" w:rsidRPr="002951F0" w:rsidRDefault="00697107" w:rsidP="00697107">
      <w:pPr>
        <w:tabs>
          <w:tab w:val="left" w:pos="-5130"/>
        </w:tabs>
        <w:ind w:left="720"/>
        <w:rPr>
          <w:rFonts w:eastAsia="Calibri"/>
          <w:sz w:val="22"/>
          <w:szCs w:val="22"/>
        </w:rPr>
      </w:pPr>
      <w:r w:rsidRPr="002951F0">
        <w:rPr>
          <w:rFonts w:eastAsia="Calibri"/>
          <w:sz w:val="22"/>
          <w:szCs w:val="22"/>
        </w:rPr>
        <w:t>A network diagram of the proposed solution is required that clearly documents all servers, networks, communication with ports and protocols, including the user’s interaction with the solution and interfaces with any other applications. A conceptual diagram should be provided with the vendor’s proposal.  A finalized diagram must be provided to DTI for review and approval after the final design is completed, and prior to implementation of the solution.</w:t>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b/>
          <w:sz w:val="22"/>
          <w:szCs w:val="22"/>
          <w:u w:val="single"/>
        </w:rPr>
      </w:pPr>
      <w:r w:rsidRPr="002951F0">
        <w:rPr>
          <w:rFonts w:eastAsia="Calibri"/>
          <w:b/>
          <w:sz w:val="22"/>
          <w:szCs w:val="22"/>
          <w:u w:val="single"/>
        </w:rPr>
        <w:t>Network Diagram Template for Hosting in a State of Delaware Data Center:</w:t>
      </w:r>
    </w:p>
    <w:p w:rsidR="00697107" w:rsidRPr="002951F0" w:rsidRDefault="00697107" w:rsidP="00697107">
      <w:pPr>
        <w:tabs>
          <w:tab w:val="left" w:pos="-5130"/>
        </w:tabs>
        <w:rPr>
          <w:rFonts w:eastAsia="Calibri"/>
          <w:sz w:val="22"/>
          <w:szCs w:val="22"/>
        </w:rPr>
      </w:pPr>
      <w:r w:rsidRPr="002951F0">
        <w:rPr>
          <w:rFonts w:eastAsia="Calibri"/>
          <w:noProof/>
          <w:sz w:val="22"/>
          <w:szCs w:val="22"/>
        </w:rPr>
        <w:drawing>
          <wp:inline distT="0" distB="0" distL="0" distR="0">
            <wp:extent cx="6267450" cy="3752850"/>
            <wp:effectExtent l="0" t="0" r="0" b="0"/>
            <wp:docPr id="2" name="Picture 2" descr="C:\Users\andrea.godfrey\AppData\Local\Microsoft\Windows\Temporary Internet Files\Content.Word\~MyBit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godfrey\AppData\Local\Microsoft\Windows\Temporary Internet Files\Content.Word\~MyBitmap.b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67450" cy="3752850"/>
                    </a:xfrm>
                    <a:prstGeom prst="rect">
                      <a:avLst/>
                    </a:prstGeom>
                    <a:noFill/>
                    <a:ln>
                      <a:noFill/>
                    </a:ln>
                  </pic:spPr>
                </pic:pic>
              </a:graphicData>
            </a:graphic>
          </wp:inline>
        </w:drawing>
      </w: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Default="00697107" w:rsidP="00697107">
      <w:pPr>
        <w:tabs>
          <w:tab w:val="left" w:pos="-5130"/>
        </w:tabs>
        <w:rPr>
          <w:rFonts w:eastAsia="Calibri"/>
          <w:b/>
          <w:sz w:val="22"/>
          <w:szCs w:val="22"/>
          <w:u w:val="single"/>
        </w:rPr>
      </w:pPr>
    </w:p>
    <w:p w:rsidR="00697107" w:rsidRPr="002951F0" w:rsidRDefault="00697107" w:rsidP="00697107">
      <w:pPr>
        <w:tabs>
          <w:tab w:val="left" w:pos="-5130"/>
        </w:tabs>
        <w:rPr>
          <w:rFonts w:eastAsia="Calibri"/>
          <w:b/>
          <w:sz w:val="22"/>
          <w:szCs w:val="22"/>
          <w:u w:val="single"/>
        </w:rPr>
      </w:pPr>
      <w:r w:rsidRPr="002951F0">
        <w:rPr>
          <w:rFonts w:eastAsia="Calibri"/>
          <w:b/>
          <w:sz w:val="22"/>
          <w:szCs w:val="22"/>
          <w:u w:val="single"/>
        </w:rPr>
        <w:lastRenderedPageBreak/>
        <w:t>Network Diagram Template for SaaS Hosted / Outsourced Solutions</w:t>
      </w:r>
    </w:p>
    <w:p w:rsidR="00697107" w:rsidRPr="002951F0" w:rsidRDefault="00697107" w:rsidP="00697107">
      <w:pPr>
        <w:tabs>
          <w:tab w:val="left" w:pos="-5130"/>
        </w:tabs>
        <w:rPr>
          <w:rFonts w:eastAsia="Calibri"/>
          <w:b/>
          <w:sz w:val="22"/>
          <w:szCs w:val="22"/>
          <w:u w:val="single"/>
        </w:rPr>
      </w:pPr>
    </w:p>
    <w:p w:rsidR="00697107" w:rsidRPr="002951F0" w:rsidRDefault="00697107" w:rsidP="00697107">
      <w:pPr>
        <w:tabs>
          <w:tab w:val="left" w:pos="-5130"/>
        </w:tabs>
        <w:rPr>
          <w:rFonts w:eastAsia="Calibri"/>
          <w:sz w:val="22"/>
          <w:szCs w:val="22"/>
        </w:rPr>
      </w:pPr>
      <w:r w:rsidRPr="002951F0">
        <w:rPr>
          <w:rFonts w:eastAsia="Calibri"/>
          <w:noProof/>
          <w:sz w:val="22"/>
          <w:szCs w:val="22"/>
        </w:rPr>
        <w:drawing>
          <wp:inline distT="0" distB="0" distL="0" distR="0">
            <wp:extent cx="603885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38850" cy="4343400"/>
                    </a:xfrm>
                    <a:prstGeom prst="rect">
                      <a:avLst/>
                    </a:prstGeom>
                    <a:noFill/>
                    <a:ln>
                      <a:noFill/>
                    </a:ln>
                  </pic:spPr>
                </pic:pic>
              </a:graphicData>
            </a:graphic>
          </wp:inline>
        </w:drawing>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b/>
          <w:bCs/>
          <w:sz w:val="22"/>
          <w:szCs w:val="22"/>
        </w:rPr>
      </w:pPr>
      <w:r w:rsidRPr="002951F0">
        <w:rPr>
          <w:rFonts w:eastAsia="Calibri"/>
          <w:b/>
          <w:sz w:val="22"/>
          <w:szCs w:val="22"/>
        </w:rPr>
        <w:tab/>
        <w:t>Acknowledgement (initial)</w:t>
      </w:r>
      <w:r w:rsidRPr="002951F0">
        <w:rPr>
          <w:rFonts w:eastAsia="Calibri"/>
          <w:sz w:val="22"/>
          <w:szCs w:val="22"/>
        </w:rPr>
        <w:t xml:space="preserve">  __________________</w:t>
      </w:r>
      <w:r w:rsidRPr="002951F0">
        <w:rPr>
          <w:rFonts w:eastAsia="Calibri"/>
          <w:sz w:val="22"/>
          <w:szCs w:val="22"/>
        </w:rPr>
        <w:br/>
      </w:r>
    </w:p>
    <w:p w:rsidR="00697107" w:rsidRPr="002951F0" w:rsidRDefault="00697107" w:rsidP="00697107">
      <w:pPr>
        <w:tabs>
          <w:tab w:val="left" w:pos="-5130"/>
        </w:tabs>
        <w:rPr>
          <w:rFonts w:eastAsia="Calibri"/>
          <w:b/>
          <w:bCs/>
          <w:sz w:val="22"/>
          <w:szCs w:val="22"/>
        </w:rPr>
      </w:pPr>
    </w:p>
    <w:p w:rsidR="00697107" w:rsidRPr="00FA4A60" w:rsidRDefault="00697107" w:rsidP="00697107">
      <w:pPr>
        <w:numPr>
          <w:ilvl w:val="0"/>
          <w:numId w:val="1"/>
        </w:numPr>
        <w:tabs>
          <w:tab w:val="left" w:pos="-5130"/>
        </w:tabs>
        <w:spacing w:after="200" w:line="276" w:lineRule="auto"/>
        <w:ind w:left="720"/>
        <w:rPr>
          <w:rFonts w:eastAsia="Calibri"/>
          <w:sz w:val="22"/>
          <w:szCs w:val="22"/>
          <w:highlight w:val="yellow"/>
        </w:rPr>
      </w:pPr>
      <w:r w:rsidRPr="002951F0">
        <w:rPr>
          <w:rFonts w:eastAsia="Calibri"/>
          <w:b/>
          <w:bCs/>
          <w:sz w:val="22"/>
          <w:szCs w:val="22"/>
        </w:rPr>
        <w:t>Software Inventory</w:t>
      </w:r>
      <w:r w:rsidRPr="002951F0">
        <w:rPr>
          <w:rFonts w:eastAsia="Calibri"/>
          <w:b/>
          <w:bCs/>
          <w:sz w:val="22"/>
          <w:szCs w:val="22"/>
        </w:rPr>
        <w:br/>
      </w:r>
      <w:r w:rsidRPr="002951F0">
        <w:rPr>
          <w:rFonts w:eastAsia="Calibri"/>
          <w:sz w:val="22"/>
          <w:szCs w:val="22"/>
        </w:rPr>
        <w:t xml:space="preserve">A software inventory identifying any software </w:t>
      </w:r>
      <w:r w:rsidRPr="002951F0">
        <w:rPr>
          <w:rFonts w:eastAsia="Calibri"/>
          <w:b/>
          <w:bCs/>
          <w:sz w:val="22"/>
          <w:szCs w:val="22"/>
        </w:rPr>
        <w:t>that the State needs</w:t>
      </w:r>
      <w:r w:rsidRPr="002951F0">
        <w:rPr>
          <w:rFonts w:eastAsia="Calibri"/>
          <w:sz w:val="22"/>
          <w:szCs w:val="22"/>
        </w:rPr>
        <w:t xml:space="preserve"> in relation to the proposed solution is required. For example, a certain web browser (Internet Explorer) or web service technology for an interface, and all software that will be installed on servers within the State’s infrastructure. A software list should be provided with the vendor’s proposal.  A finalized software list must be provided to DTI for review and approval after the final design is completed and prior to implementation of the solution.  The Software Inventory template can be found in </w:t>
      </w:r>
      <w:r w:rsidRPr="00FA4A60">
        <w:rPr>
          <w:rFonts w:eastAsia="Calibri"/>
          <w:sz w:val="22"/>
          <w:szCs w:val="22"/>
          <w:highlight w:val="yellow"/>
        </w:rPr>
        <w:t>Section 14.</w:t>
      </w:r>
    </w:p>
    <w:p w:rsidR="00697107" w:rsidRPr="002951F0" w:rsidRDefault="00697107" w:rsidP="00697107">
      <w:pPr>
        <w:tabs>
          <w:tab w:val="left" w:pos="-5130"/>
        </w:tabs>
        <w:rPr>
          <w:rFonts w:eastAsia="Calibri"/>
          <w:sz w:val="22"/>
          <w:szCs w:val="22"/>
        </w:rPr>
      </w:pPr>
    </w:p>
    <w:p w:rsidR="00697107" w:rsidRPr="002951F0" w:rsidRDefault="00697107" w:rsidP="00697107">
      <w:pPr>
        <w:tabs>
          <w:tab w:val="left" w:pos="-5130"/>
        </w:tabs>
        <w:rPr>
          <w:rFonts w:eastAsia="Calibri"/>
          <w:sz w:val="22"/>
          <w:szCs w:val="22"/>
        </w:rPr>
      </w:pPr>
      <w:r w:rsidRPr="002951F0">
        <w:rPr>
          <w:rFonts w:eastAsia="Calibri"/>
          <w:b/>
          <w:sz w:val="22"/>
          <w:szCs w:val="22"/>
        </w:rPr>
        <w:tab/>
        <w:t>Acknowledgement (initial)</w:t>
      </w:r>
      <w:r w:rsidRPr="002951F0">
        <w:rPr>
          <w:rFonts w:eastAsia="Calibri"/>
          <w:sz w:val="22"/>
          <w:szCs w:val="22"/>
        </w:rPr>
        <w:t xml:space="preserve">  __________________</w:t>
      </w:r>
    </w:p>
    <w:p w:rsidR="00697107" w:rsidRPr="000F11AB" w:rsidRDefault="00697107" w:rsidP="00697107">
      <w:pPr>
        <w:tabs>
          <w:tab w:val="left" w:pos="-5130"/>
        </w:tabs>
        <w:rPr>
          <w:rFonts w:eastAsia="Calibri"/>
          <w:sz w:val="20"/>
          <w:szCs w:val="20"/>
        </w:rPr>
      </w:pPr>
    </w:p>
    <w:p w:rsidR="00697107" w:rsidRDefault="00697107" w:rsidP="00697107">
      <w:pPr>
        <w:tabs>
          <w:tab w:val="left" w:pos="-5130"/>
        </w:tabs>
        <w:rPr>
          <w:rFonts w:eastAsia="Calibri"/>
          <w:sz w:val="20"/>
          <w:szCs w:val="20"/>
        </w:rPr>
      </w:pPr>
    </w:p>
    <w:p w:rsidR="00697107" w:rsidRDefault="00697107" w:rsidP="00697107">
      <w:pPr>
        <w:tabs>
          <w:tab w:val="left" w:pos="-5130"/>
        </w:tabs>
        <w:rPr>
          <w:rFonts w:eastAsia="Calibri"/>
          <w:sz w:val="20"/>
          <w:szCs w:val="20"/>
        </w:rPr>
      </w:pPr>
    </w:p>
    <w:p w:rsidR="00697107" w:rsidRPr="000F11AB" w:rsidRDefault="00697107" w:rsidP="00697107">
      <w:pPr>
        <w:tabs>
          <w:tab w:val="left" w:pos="-5130"/>
        </w:tabs>
        <w:rPr>
          <w:rFonts w:eastAsia="Calibri"/>
          <w:sz w:val="20"/>
          <w:szCs w:val="20"/>
        </w:rPr>
      </w:pPr>
    </w:p>
    <w:p w:rsidR="00697107" w:rsidRPr="002951F0" w:rsidRDefault="00697107" w:rsidP="00697107">
      <w:pPr>
        <w:numPr>
          <w:ilvl w:val="0"/>
          <w:numId w:val="1"/>
        </w:numPr>
        <w:tabs>
          <w:tab w:val="left" w:pos="-5130"/>
        </w:tabs>
        <w:spacing w:after="200" w:line="276" w:lineRule="auto"/>
        <w:ind w:left="720"/>
        <w:rPr>
          <w:rFonts w:eastAsia="Calibri"/>
          <w:b/>
          <w:bCs/>
          <w:sz w:val="22"/>
          <w:szCs w:val="20"/>
        </w:rPr>
      </w:pPr>
      <w:r w:rsidRPr="002951F0">
        <w:rPr>
          <w:rFonts w:eastAsia="Calibri"/>
          <w:b/>
          <w:bCs/>
          <w:sz w:val="22"/>
          <w:szCs w:val="20"/>
        </w:rPr>
        <w:lastRenderedPageBreak/>
        <w:t>Functionality Mapping Requirements</w:t>
      </w: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 xml:space="preserve">In an effort to understand how the proposed solution will meet the State’s requirements, the selected vendor will be expected to submit a conceptual document mapping the core functional requirements, as described in </w:t>
      </w:r>
      <w:r w:rsidRPr="00FA4A60">
        <w:rPr>
          <w:rFonts w:eastAsia="Calibri"/>
          <w:bCs/>
          <w:sz w:val="22"/>
          <w:szCs w:val="20"/>
          <w:highlight w:val="yellow"/>
        </w:rPr>
        <w:t xml:space="preserve">Appendix </w:t>
      </w:r>
      <w:r w:rsidR="00991F5B">
        <w:rPr>
          <w:rFonts w:eastAsia="Calibri"/>
          <w:b/>
          <w:bCs/>
          <w:color w:val="FF0000"/>
          <w:sz w:val="22"/>
          <w:szCs w:val="20"/>
          <w:highlight w:val="yellow"/>
        </w:rPr>
        <w:t>B</w:t>
      </w:r>
      <w:r w:rsidRPr="00FA4A60">
        <w:rPr>
          <w:rFonts w:eastAsia="Calibri"/>
          <w:bCs/>
          <w:sz w:val="22"/>
          <w:szCs w:val="20"/>
          <w:highlight w:val="yellow"/>
        </w:rPr>
        <w:t>,</w:t>
      </w:r>
      <w:r w:rsidRPr="002951F0">
        <w:rPr>
          <w:rFonts w:eastAsia="Calibri"/>
          <w:bCs/>
          <w:sz w:val="22"/>
          <w:szCs w:val="20"/>
        </w:rPr>
        <w:t xml:space="preserve"> to the selected software product.</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
          <w:bCs/>
          <w:sz w:val="22"/>
          <w:szCs w:val="20"/>
        </w:rPr>
      </w:pPr>
      <w:r w:rsidRPr="002951F0">
        <w:rPr>
          <w:rFonts w:eastAsia="Calibri"/>
          <w:b/>
          <w:bCs/>
          <w:sz w:val="22"/>
          <w:szCs w:val="20"/>
        </w:rPr>
        <w:t>Acknowledgement (initial)  __________________</w:t>
      </w:r>
    </w:p>
    <w:p w:rsidR="00697107" w:rsidRPr="002951F0" w:rsidRDefault="00697107" w:rsidP="00697107">
      <w:pPr>
        <w:tabs>
          <w:tab w:val="left" w:pos="-5130"/>
        </w:tabs>
        <w:rPr>
          <w:rFonts w:eastAsia="Calibri"/>
          <w:bCs/>
          <w:sz w:val="22"/>
          <w:szCs w:val="20"/>
        </w:rPr>
      </w:pPr>
    </w:p>
    <w:p w:rsidR="00697107" w:rsidRPr="002951F0" w:rsidRDefault="00697107" w:rsidP="00697107">
      <w:pPr>
        <w:numPr>
          <w:ilvl w:val="0"/>
          <w:numId w:val="1"/>
        </w:numPr>
        <w:tabs>
          <w:tab w:val="left" w:pos="-5130"/>
        </w:tabs>
        <w:spacing w:after="200" w:line="276" w:lineRule="auto"/>
        <w:ind w:left="720"/>
        <w:rPr>
          <w:rFonts w:eastAsia="Calibri"/>
          <w:b/>
          <w:bCs/>
          <w:sz w:val="22"/>
          <w:szCs w:val="20"/>
        </w:rPr>
      </w:pPr>
      <w:r w:rsidRPr="002951F0">
        <w:rPr>
          <w:rFonts w:eastAsia="Calibri"/>
          <w:b/>
          <w:bCs/>
          <w:sz w:val="22"/>
          <w:szCs w:val="20"/>
        </w:rPr>
        <w:t>Database Dictionary or Data Model</w:t>
      </w: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 xml:space="preserve">A data dictionary, or a conceptual data model for state-owned business data, must be provided to the State. The data dictionary or conceptual data model does not have to be submitted with a vendor response to this RFP, but must be submitted once the design of the solution is complete or prior to implementation of the solution. The submitted data dictionary or conceptual data model must include at least the following items: entity names and descriptions, entity relationships and descriptions, attribute names, attribute descriptions, attribute data type, attribute lengths, and primary identifier for each entity. </w:t>
      </w:r>
      <w:r w:rsidRPr="002951F0">
        <w:rPr>
          <w:rFonts w:eastAsia="Calibri"/>
          <w:bCs/>
          <w:sz w:val="22"/>
          <w:szCs w:val="20"/>
        </w:rPr>
        <w:br/>
      </w:r>
      <w:r w:rsidRPr="002951F0">
        <w:rPr>
          <w:rFonts w:eastAsia="Calibri"/>
          <w:b/>
          <w:bCs/>
          <w:sz w:val="22"/>
          <w:szCs w:val="20"/>
        </w:rPr>
        <w:br/>
      </w:r>
      <w:r w:rsidRPr="002951F0">
        <w:rPr>
          <w:rFonts w:eastAsia="Calibri"/>
          <w:bCs/>
          <w:sz w:val="22"/>
          <w:szCs w:val="20"/>
        </w:rPr>
        <w:t>Data dictionaries must be submitted in Excel or in a .csv file. The directions for how to format the Excel workbook is explained in the first section of the Data Model Samples document (</w:t>
      </w:r>
      <w:hyperlink r:id="rId22" w:history="1">
        <w:r w:rsidR="00991F5B" w:rsidRPr="008D7CF3">
          <w:rPr>
            <w:rStyle w:val="Hyperlink"/>
            <w:rFonts w:eastAsia="Calibri"/>
            <w:bCs/>
            <w:sz w:val="22"/>
            <w:szCs w:val="20"/>
          </w:rPr>
          <w:t>http://dti.delaware.gov/pdfs/pp/DataModelSamples.pdf</w:t>
        </w:r>
      </w:hyperlink>
      <w:r w:rsidR="00991F5B">
        <w:rPr>
          <w:rFonts w:eastAsia="Calibri"/>
          <w:bCs/>
          <w:sz w:val="22"/>
          <w:szCs w:val="20"/>
        </w:rPr>
        <w:t>)</w:t>
      </w:r>
      <w:r w:rsidRPr="002951F0">
        <w:rPr>
          <w:rFonts w:eastAsia="Calibri"/>
          <w:bCs/>
          <w:sz w:val="22"/>
          <w:szCs w:val="20"/>
        </w:rPr>
        <w:t>. If a data mo</w:t>
      </w:r>
      <w:r w:rsidR="00991F5B">
        <w:rPr>
          <w:rFonts w:eastAsia="Calibri"/>
          <w:bCs/>
          <w:sz w:val="22"/>
          <w:szCs w:val="20"/>
        </w:rPr>
        <w:t xml:space="preserve">del is submitted, it must be in </w:t>
      </w:r>
      <w:r w:rsidR="00991F5B" w:rsidRPr="002951F0">
        <w:rPr>
          <w:rFonts w:eastAsia="Calibri"/>
          <w:bCs/>
          <w:sz w:val="22"/>
          <w:szCs w:val="20"/>
        </w:rPr>
        <w:t>Sybase</w:t>
      </w:r>
      <w:r w:rsidRPr="002951F0">
        <w:rPr>
          <w:rFonts w:eastAsia="Calibri"/>
          <w:bCs/>
          <w:sz w:val="22"/>
          <w:szCs w:val="20"/>
        </w:rPr>
        <w:t xml:space="preserve">, PowerDesigner or CA Erwin format. Any submission by a vendor to comply with these requirements that necessarily includes data that the vendor wishes to claim as proprietary must be submitted and labeled “Proprietary Information” with the RFP/Contract number. The envelope must contain a letter from the vendor’s legal counsel describing the  documents in the envelope, representing in good faith that the information in each document is not “public record” as defined by 29Del. C. § 10002(d), and briefly stating the reasons that each document meets the said definitions. The vendor’s counsel must also acknowledge what elements of the submission are not claimed as proprietary and are subject to release upon request. </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Cs/>
          <w:sz w:val="22"/>
          <w:szCs w:val="20"/>
        </w:rPr>
      </w:pPr>
      <w:r w:rsidRPr="002951F0">
        <w:rPr>
          <w:rFonts w:eastAsia="Calibri"/>
          <w:bCs/>
          <w:sz w:val="22"/>
          <w:szCs w:val="20"/>
        </w:rPr>
        <w:t>This is to be provided by the vendor and must be submitted to DTI for review after completion of the final design and prior to implementation of the solution.</w:t>
      </w:r>
    </w:p>
    <w:p w:rsidR="00697107" w:rsidRPr="002951F0" w:rsidRDefault="00697107" w:rsidP="00697107">
      <w:pPr>
        <w:tabs>
          <w:tab w:val="left" w:pos="-5130"/>
        </w:tabs>
        <w:ind w:left="720"/>
        <w:rPr>
          <w:rFonts w:eastAsia="Calibri"/>
          <w:bCs/>
          <w:sz w:val="22"/>
          <w:szCs w:val="20"/>
        </w:rPr>
      </w:pPr>
    </w:p>
    <w:p w:rsidR="00697107" w:rsidRPr="002951F0" w:rsidRDefault="00697107" w:rsidP="00697107">
      <w:pPr>
        <w:tabs>
          <w:tab w:val="left" w:pos="-5130"/>
        </w:tabs>
        <w:ind w:left="720"/>
        <w:rPr>
          <w:rFonts w:eastAsia="Calibri"/>
          <w:b/>
          <w:bCs/>
          <w:sz w:val="22"/>
          <w:szCs w:val="20"/>
        </w:rPr>
      </w:pPr>
      <w:r w:rsidRPr="002951F0">
        <w:rPr>
          <w:rFonts w:eastAsia="Calibri"/>
          <w:b/>
          <w:sz w:val="22"/>
          <w:szCs w:val="20"/>
        </w:rPr>
        <w:t>Acknowledgement (initial)</w:t>
      </w:r>
      <w:r w:rsidRPr="002951F0">
        <w:rPr>
          <w:rFonts w:eastAsia="Calibri"/>
          <w:sz w:val="22"/>
          <w:szCs w:val="20"/>
        </w:rPr>
        <w:t xml:space="preserve">  __________________</w:t>
      </w:r>
      <w:r w:rsidRPr="002951F0">
        <w:rPr>
          <w:rFonts w:eastAsia="Calibri"/>
          <w:bCs/>
          <w:sz w:val="22"/>
          <w:szCs w:val="20"/>
        </w:rPr>
        <w:br/>
      </w:r>
    </w:p>
    <w:p w:rsidR="00697107" w:rsidRPr="002951F0" w:rsidRDefault="00697107" w:rsidP="00697107">
      <w:pPr>
        <w:numPr>
          <w:ilvl w:val="0"/>
          <w:numId w:val="1"/>
        </w:numPr>
        <w:tabs>
          <w:tab w:val="left" w:pos="-5130"/>
        </w:tabs>
        <w:ind w:left="720"/>
        <w:rPr>
          <w:rFonts w:eastAsia="Calibri"/>
          <w:b/>
          <w:bCs/>
          <w:sz w:val="22"/>
          <w:szCs w:val="20"/>
        </w:rPr>
      </w:pPr>
      <w:r w:rsidRPr="002951F0">
        <w:rPr>
          <w:rFonts w:eastAsia="Calibri"/>
          <w:bCs/>
          <w:sz w:val="22"/>
          <w:szCs w:val="20"/>
        </w:rPr>
        <w:t>The vendor must describe</w:t>
      </w:r>
      <w:r w:rsidR="00B35234">
        <w:rPr>
          <w:rFonts w:eastAsia="Calibri"/>
          <w:bCs/>
          <w:sz w:val="22"/>
          <w:szCs w:val="20"/>
        </w:rPr>
        <w:t xml:space="preserve"> required password complexity</w:t>
      </w:r>
      <w:r w:rsidRPr="002951F0">
        <w:rPr>
          <w:rFonts w:eastAsia="Calibri"/>
          <w:bCs/>
          <w:sz w:val="22"/>
          <w:szCs w:val="20"/>
        </w:rPr>
        <w:t xml:space="preserve"> </w:t>
      </w:r>
      <w:r w:rsidR="00B35234">
        <w:rPr>
          <w:rFonts w:eastAsia="Calibri"/>
          <w:bCs/>
          <w:sz w:val="22"/>
          <w:szCs w:val="20"/>
        </w:rPr>
        <w:t xml:space="preserve">and </w:t>
      </w:r>
      <w:r w:rsidRPr="002951F0">
        <w:rPr>
          <w:rFonts w:eastAsia="Calibri"/>
          <w:bCs/>
          <w:sz w:val="22"/>
          <w:szCs w:val="20"/>
        </w:rPr>
        <w:t>the method used by the solution for hashing user passwords.  Include items like hash algorithm, salt generation and storage and number of iterations. Preferred, not required.</w:t>
      </w:r>
    </w:p>
    <w:p w:rsidR="00697107" w:rsidRPr="002951F0" w:rsidRDefault="00697107" w:rsidP="00697107">
      <w:pPr>
        <w:tabs>
          <w:tab w:val="left" w:pos="-5130"/>
        </w:tabs>
        <w:ind w:left="720"/>
        <w:rPr>
          <w:rFonts w:eastAsia="Calibri"/>
          <w:b/>
          <w:bCs/>
          <w:sz w:val="22"/>
          <w:szCs w:val="20"/>
        </w:rPr>
      </w:pPr>
    </w:p>
    <w:p w:rsidR="00697107" w:rsidRPr="002951F0" w:rsidRDefault="00697107" w:rsidP="00697107">
      <w:pPr>
        <w:tabs>
          <w:tab w:val="left" w:pos="-5130"/>
        </w:tabs>
        <w:rPr>
          <w:rFonts w:eastAsia="Calibri"/>
          <w:b/>
          <w:bCs/>
          <w:sz w:val="22"/>
          <w:szCs w:val="20"/>
        </w:rPr>
      </w:pPr>
      <w:r w:rsidRPr="002951F0">
        <w:rPr>
          <w:rFonts w:eastAsia="Calibri"/>
          <w:b/>
          <w:sz w:val="22"/>
          <w:szCs w:val="20"/>
        </w:rPr>
        <w:tab/>
        <w:t>Acknowledgement (initial)</w:t>
      </w:r>
      <w:r w:rsidRPr="002951F0">
        <w:rPr>
          <w:rFonts w:eastAsia="Calibri"/>
          <w:sz w:val="22"/>
          <w:szCs w:val="20"/>
        </w:rPr>
        <w:t xml:space="preserve">  __________________</w:t>
      </w:r>
      <w:r w:rsidRPr="002951F0">
        <w:rPr>
          <w:rFonts w:eastAsia="Calibri"/>
          <w:bCs/>
          <w:sz w:val="22"/>
          <w:szCs w:val="20"/>
        </w:rPr>
        <w:br/>
      </w:r>
    </w:p>
    <w:p w:rsidR="00697107" w:rsidRPr="002951F0" w:rsidRDefault="00697107" w:rsidP="00697107">
      <w:pPr>
        <w:numPr>
          <w:ilvl w:val="0"/>
          <w:numId w:val="1"/>
        </w:numPr>
        <w:tabs>
          <w:tab w:val="left" w:pos="-5130"/>
        </w:tabs>
        <w:ind w:left="720"/>
        <w:rPr>
          <w:rFonts w:eastAsia="Calibri"/>
          <w:b/>
          <w:bCs/>
          <w:sz w:val="22"/>
          <w:szCs w:val="20"/>
        </w:rPr>
      </w:pPr>
      <w:r w:rsidRPr="002951F0">
        <w:rPr>
          <w:rFonts w:eastAsia="Calibri"/>
          <w:bCs/>
          <w:sz w:val="22"/>
          <w:szCs w:val="20"/>
        </w:rPr>
        <w:t>The vendor must describe the solution’s ability to encrypt non-public state data at rest. Include encryption algorithm(s) and the approach to key management. Preferred, not required.</w:t>
      </w:r>
    </w:p>
    <w:p w:rsidR="00697107" w:rsidRPr="002951F0" w:rsidRDefault="00697107" w:rsidP="00697107">
      <w:pPr>
        <w:tabs>
          <w:tab w:val="left" w:pos="-5130"/>
        </w:tabs>
        <w:rPr>
          <w:rFonts w:eastAsia="Calibri"/>
          <w:b/>
          <w:bCs/>
          <w:sz w:val="22"/>
          <w:szCs w:val="20"/>
        </w:rPr>
      </w:pPr>
    </w:p>
    <w:p w:rsidR="00697107" w:rsidRDefault="00697107" w:rsidP="00697107">
      <w:pPr>
        <w:tabs>
          <w:tab w:val="left" w:pos="-5130"/>
        </w:tabs>
        <w:rPr>
          <w:rFonts w:eastAsia="Calibri"/>
          <w:b/>
          <w:bCs/>
          <w:sz w:val="20"/>
          <w:szCs w:val="20"/>
        </w:rPr>
      </w:pPr>
      <w:r w:rsidRPr="002951F0">
        <w:rPr>
          <w:rFonts w:eastAsia="Calibri"/>
          <w:b/>
          <w:sz w:val="22"/>
          <w:szCs w:val="20"/>
        </w:rPr>
        <w:tab/>
        <w:t>Acknowledgement (initial)</w:t>
      </w:r>
      <w:r w:rsidRPr="002951F0">
        <w:rPr>
          <w:rFonts w:eastAsia="Calibri"/>
          <w:sz w:val="22"/>
          <w:szCs w:val="20"/>
        </w:rPr>
        <w:t xml:space="preserve">  __________________</w:t>
      </w:r>
      <w:r w:rsidRPr="002951F0">
        <w:rPr>
          <w:rFonts w:eastAsia="Calibri"/>
          <w:bCs/>
          <w:sz w:val="22"/>
          <w:szCs w:val="20"/>
        </w:rPr>
        <w:br/>
      </w:r>
    </w:p>
    <w:p w:rsidR="00697107" w:rsidRDefault="00697107" w:rsidP="00697107">
      <w:pPr>
        <w:tabs>
          <w:tab w:val="left" w:pos="-5130"/>
        </w:tabs>
        <w:rPr>
          <w:rFonts w:eastAsia="Calibri"/>
          <w:b/>
          <w:bCs/>
          <w:sz w:val="20"/>
          <w:szCs w:val="20"/>
        </w:rPr>
      </w:pPr>
    </w:p>
    <w:p w:rsidR="00697107" w:rsidRDefault="00697107" w:rsidP="00697107">
      <w:pPr>
        <w:tabs>
          <w:tab w:val="left" w:pos="-5130"/>
        </w:tabs>
        <w:rPr>
          <w:rFonts w:eastAsia="Calibri"/>
          <w:b/>
          <w:bCs/>
          <w:sz w:val="20"/>
          <w:szCs w:val="20"/>
        </w:rPr>
      </w:pPr>
    </w:p>
    <w:p w:rsidR="00697107" w:rsidRPr="002951F0" w:rsidRDefault="00697107" w:rsidP="00697107">
      <w:pPr>
        <w:ind w:left="360" w:hanging="360"/>
        <w:rPr>
          <w:rFonts w:eastAsia="Calibri"/>
          <w:b/>
          <w:bCs/>
          <w:sz w:val="22"/>
          <w:szCs w:val="22"/>
        </w:rPr>
      </w:pPr>
      <w:r w:rsidRPr="005E06F1">
        <w:rPr>
          <w:rFonts w:eastAsia="Calibri"/>
          <w:b/>
          <w:bCs/>
          <w:sz w:val="22"/>
          <w:szCs w:val="20"/>
        </w:rPr>
        <w:t>4</w:t>
      </w:r>
      <w:r>
        <w:rPr>
          <w:rFonts w:eastAsia="Calibri"/>
          <w:b/>
          <w:bCs/>
          <w:sz w:val="20"/>
          <w:szCs w:val="20"/>
        </w:rPr>
        <w:t>.</w:t>
      </w:r>
      <w:r>
        <w:rPr>
          <w:rFonts w:eastAsia="Calibri"/>
          <w:b/>
          <w:bCs/>
          <w:sz w:val="20"/>
          <w:szCs w:val="20"/>
        </w:rPr>
        <w:tab/>
      </w:r>
      <w:r w:rsidRPr="002951F0">
        <w:rPr>
          <w:rFonts w:eastAsia="Calibri"/>
          <w:b/>
          <w:bCs/>
          <w:sz w:val="22"/>
          <w:szCs w:val="22"/>
        </w:rPr>
        <w:t xml:space="preserve">External Hosted / SaaS Solutions </w:t>
      </w:r>
    </w:p>
    <w:p w:rsidR="00697107" w:rsidRPr="002951F0" w:rsidRDefault="00697107" w:rsidP="00697107">
      <w:pPr>
        <w:rPr>
          <w:rFonts w:eastAsia="Calibri"/>
          <w:sz w:val="22"/>
          <w:szCs w:val="22"/>
        </w:rPr>
      </w:pPr>
    </w:p>
    <w:p w:rsidR="00697107" w:rsidRPr="002951F0" w:rsidRDefault="00697107" w:rsidP="00697107">
      <w:pPr>
        <w:rPr>
          <w:rFonts w:eastAsia="Calibri"/>
          <w:b/>
          <w:bCs/>
          <w:sz w:val="22"/>
          <w:szCs w:val="22"/>
        </w:rPr>
      </w:pPr>
      <w:r w:rsidRPr="002951F0">
        <w:rPr>
          <w:rFonts w:eastAsia="Calibri"/>
          <w:sz w:val="22"/>
          <w:szCs w:val="22"/>
        </w:rPr>
        <w:t xml:space="preserve">Vendors with solutions that will not be hosted in a State of Delaware data center/SaaS need to agree to the following: </w:t>
      </w:r>
    </w:p>
    <w:p w:rsidR="00697107" w:rsidRPr="002951F0" w:rsidRDefault="00697107" w:rsidP="00697107">
      <w:pPr>
        <w:rPr>
          <w:rFonts w:eastAsia="Calibri"/>
          <w:b/>
          <w:bCs/>
          <w:sz w:val="22"/>
          <w:szCs w:val="22"/>
        </w:rPr>
      </w:pPr>
    </w:p>
    <w:p w:rsidR="00697107" w:rsidRPr="002951F0" w:rsidRDefault="00697107" w:rsidP="00697107">
      <w:pPr>
        <w:ind w:left="720" w:hanging="360"/>
        <w:rPr>
          <w:rFonts w:eastAsia="Calibri"/>
          <w:bCs/>
          <w:sz w:val="22"/>
          <w:szCs w:val="22"/>
        </w:rPr>
      </w:pPr>
      <w:r w:rsidRPr="002951F0">
        <w:rPr>
          <w:rFonts w:eastAsia="Calibri"/>
          <w:b/>
          <w:bCs/>
          <w:sz w:val="22"/>
          <w:szCs w:val="22"/>
        </w:rPr>
        <w:t>a)</w:t>
      </w:r>
      <w:r w:rsidRPr="002951F0">
        <w:rPr>
          <w:rFonts w:eastAsia="Calibri"/>
          <w:b/>
          <w:bCs/>
          <w:sz w:val="22"/>
          <w:szCs w:val="22"/>
        </w:rPr>
        <w:tab/>
        <w:t>Terms and Conditions</w:t>
      </w:r>
      <w:r w:rsidRPr="002951F0">
        <w:rPr>
          <w:rFonts w:eastAsia="Calibri"/>
          <w:bCs/>
          <w:sz w:val="22"/>
          <w:szCs w:val="22"/>
        </w:rPr>
        <w:br/>
        <w:t xml:space="preserve">The State of Delaware is taking a very deliberate approach to cloud-based engagements because of concerns around the protection of our data, access control, and the lack of mature standards in the industry.  It is for this reason that DTI and agencies are requesting an explicit review of our Cloud Terms and Conditions, including an item-by-item acknowledgement from the vendor and their subcontractors for those solutions involving any non-public data.  </w:t>
      </w:r>
    </w:p>
    <w:p w:rsidR="00697107" w:rsidRPr="002951F0" w:rsidRDefault="00697107" w:rsidP="00697107">
      <w:pPr>
        <w:ind w:left="720"/>
        <w:rPr>
          <w:rFonts w:eastAsia="Calibri"/>
          <w:b/>
          <w:bCs/>
          <w:sz w:val="22"/>
          <w:szCs w:val="22"/>
        </w:rPr>
      </w:pPr>
      <w:r w:rsidRPr="002951F0">
        <w:rPr>
          <w:rFonts w:eastAsia="Calibri"/>
          <w:b/>
          <w:bCs/>
          <w:sz w:val="22"/>
          <w:szCs w:val="22"/>
        </w:rPr>
        <w:br/>
        <w:t>Clauses 1-1</w:t>
      </w:r>
      <w:r w:rsidR="00730241">
        <w:rPr>
          <w:rFonts w:eastAsia="Calibri"/>
          <w:b/>
          <w:bCs/>
          <w:sz w:val="22"/>
          <w:szCs w:val="22"/>
        </w:rPr>
        <w:t>3</w:t>
      </w:r>
      <w:r w:rsidRPr="002951F0">
        <w:rPr>
          <w:rFonts w:eastAsia="Calibri"/>
          <w:b/>
          <w:bCs/>
          <w:sz w:val="22"/>
          <w:szCs w:val="22"/>
        </w:rPr>
        <w:t xml:space="preserve"> </w:t>
      </w:r>
      <w:r w:rsidR="00F573C7" w:rsidRPr="00F573C7">
        <w:rPr>
          <w:rFonts w:eastAsia="Calibri"/>
          <w:b/>
          <w:bCs/>
          <w:sz w:val="22"/>
          <w:szCs w:val="22"/>
          <w:highlight w:val="yellow"/>
        </w:rPr>
        <w:t>in Appendix G – Cloud and Offsite Hosting Policy</w:t>
      </w:r>
      <w:r w:rsidRPr="002951F0">
        <w:rPr>
          <w:rFonts w:eastAsia="Calibri"/>
          <w:b/>
          <w:bCs/>
          <w:sz w:val="22"/>
          <w:szCs w:val="22"/>
        </w:rPr>
        <w:t xml:space="preserve"> are mandatory for every engagement. Exceptions will be considered non-compliant and non-responsive. </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r w:rsidRPr="002951F0">
        <w:rPr>
          <w:rFonts w:eastAsia="Calibri"/>
          <w:b/>
          <w:sz w:val="22"/>
          <w:szCs w:val="22"/>
        </w:rPr>
        <w:t>Acknowledgement (initial)</w:t>
      </w:r>
      <w:r w:rsidRPr="002951F0">
        <w:rPr>
          <w:rFonts w:eastAsia="Calibri"/>
          <w:sz w:val="22"/>
          <w:szCs w:val="22"/>
        </w:rPr>
        <w:t xml:space="preserve">  __________________</w:t>
      </w:r>
      <w:r w:rsidRPr="002951F0">
        <w:rPr>
          <w:rFonts w:eastAsia="Calibri"/>
          <w:b/>
          <w:bCs/>
          <w:sz w:val="22"/>
          <w:szCs w:val="22"/>
        </w:rPr>
        <w:br/>
      </w:r>
    </w:p>
    <w:p w:rsidR="00697107" w:rsidRPr="002951F0" w:rsidRDefault="00697107" w:rsidP="00697107">
      <w:pPr>
        <w:ind w:left="720"/>
        <w:rPr>
          <w:rFonts w:eastAsia="Calibri"/>
          <w:b/>
          <w:bCs/>
          <w:sz w:val="22"/>
          <w:szCs w:val="22"/>
        </w:rPr>
      </w:pPr>
    </w:p>
    <w:p w:rsidR="00697107" w:rsidRPr="002951F0" w:rsidRDefault="00697107" w:rsidP="00697107">
      <w:pPr>
        <w:tabs>
          <w:tab w:val="left" w:pos="1350"/>
          <w:tab w:val="left" w:pos="1440"/>
        </w:tabs>
        <w:ind w:left="720" w:hanging="360"/>
        <w:rPr>
          <w:rFonts w:eastAsia="Calibri"/>
          <w:b/>
          <w:bCs/>
          <w:sz w:val="22"/>
          <w:szCs w:val="22"/>
        </w:rPr>
      </w:pPr>
      <w:r w:rsidRPr="002951F0">
        <w:rPr>
          <w:rFonts w:eastAsia="Calibri"/>
          <w:b/>
          <w:bCs/>
          <w:sz w:val="22"/>
          <w:szCs w:val="22"/>
        </w:rPr>
        <w:t>b)</w:t>
      </w:r>
      <w:r w:rsidRPr="002951F0">
        <w:rPr>
          <w:rFonts w:eastAsia="Calibri"/>
          <w:b/>
          <w:bCs/>
          <w:sz w:val="22"/>
          <w:szCs w:val="22"/>
        </w:rPr>
        <w:tab/>
        <w:t>Operational Health</w:t>
      </w:r>
    </w:p>
    <w:p w:rsidR="00697107" w:rsidRPr="002951F0" w:rsidRDefault="00697107" w:rsidP="00697107">
      <w:pPr>
        <w:tabs>
          <w:tab w:val="left" w:pos="1350"/>
          <w:tab w:val="left" w:pos="1440"/>
        </w:tabs>
        <w:ind w:left="720"/>
        <w:rPr>
          <w:rFonts w:eastAsia="Calibri"/>
          <w:bCs/>
          <w:sz w:val="22"/>
          <w:szCs w:val="22"/>
        </w:rPr>
      </w:pPr>
      <w:r w:rsidRPr="002951F0">
        <w:rPr>
          <w:rFonts w:eastAsia="Calibri"/>
          <w:bCs/>
          <w:sz w:val="22"/>
          <w:szCs w:val="22"/>
        </w:rPr>
        <w:t>The vendor must describe their approach to conveying the ‘operational health’ of the solution to the State of Delaware.</w:t>
      </w:r>
      <w:r w:rsidR="00894F08">
        <w:rPr>
          <w:rFonts w:eastAsia="Calibri"/>
          <w:bCs/>
          <w:sz w:val="22"/>
          <w:szCs w:val="22"/>
        </w:rPr>
        <w:t xml:space="preserve">  </w:t>
      </w:r>
      <w:r w:rsidR="00894F08" w:rsidRPr="00894F08">
        <w:rPr>
          <w:rFonts w:eastAsia="Calibri"/>
          <w:bCs/>
          <w:sz w:val="22"/>
          <w:szCs w:val="22"/>
        </w:rPr>
        <w:t>The vendor will detail procedures for planned and unplanned downtime.  The vendor should include information about any system monitoring, system performance metrics, and intrusion detection systems</w:t>
      </w:r>
      <w:r w:rsidR="00894F08">
        <w:rPr>
          <w:rFonts w:eastAsia="Calibri"/>
          <w:bCs/>
          <w:sz w:val="22"/>
          <w:szCs w:val="22"/>
        </w:rPr>
        <w:t xml:space="preserve">.  </w:t>
      </w:r>
      <w:r w:rsidRPr="002951F0">
        <w:rPr>
          <w:rFonts w:eastAsia="Calibri"/>
          <w:bCs/>
          <w:sz w:val="22"/>
          <w:szCs w:val="22"/>
        </w:rPr>
        <w:t>Also, the vendor must list any third party cloud management providers that they integrate with.</w:t>
      </w: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6120"/>
        </w:tabs>
        <w:ind w:left="720"/>
        <w:rPr>
          <w:rFonts w:eastAsia="Calibri"/>
          <w:bCs/>
          <w:sz w:val="22"/>
          <w:szCs w:val="22"/>
        </w:rPr>
      </w:pPr>
      <w:r w:rsidRPr="002951F0">
        <w:rPr>
          <w:rFonts w:eastAsia="Calibri"/>
          <w:b/>
          <w:sz w:val="22"/>
          <w:szCs w:val="22"/>
        </w:rPr>
        <w:t>Acknowledgement (initial)</w:t>
      </w:r>
      <w:r w:rsidRPr="002951F0">
        <w:rPr>
          <w:rFonts w:eastAsia="Calibri"/>
          <w:sz w:val="22"/>
          <w:szCs w:val="22"/>
        </w:rPr>
        <w:t xml:space="preserve">  __________________</w:t>
      </w:r>
      <w:r w:rsidRPr="002951F0">
        <w:rPr>
          <w:rFonts w:eastAsia="Calibri"/>
          <w:bCs/>
          <w:sz w:val="22"/>
          <w:szCs w:val="22"/>
        </w:rPr>
        <w:br/>
      </w:r>
    </w:p>
    <w:p w:rsidR="00697107" w:rsidRPr="002951F0" w:rsidRDefault="00697107" w:rsidP="00697107">
      <w:pPr>
        <w:tabs>
          <w:tab w:val="left" w:pos="-6120"/>
        </w:tabs>
        <w:ind w:left="720"/>
        <w:rPr>
          <w:rFonts w:eastAsia="Calibri"/>
          <w:bCs/>
          <w:sz w:val="22"/>
          <w:szCs w:val="22"/>
        </w:rPr>
      </w:pPr>
    </w:p>
    <w:p w:rsidR="00697107" w:rsidRPr="002951F0" w:rsidRDefault="00697107" w:rsidP="00697107">
      <w:pPr>
        <w:tabs>
          <w:tab w:val="left" w:pos="1350"/>
          <w:tab w:val="left" w:pos="1440"/>
        </w:tabs>
        <w:ind w:left="720" w:hanging="360"/>
        <w:rPr>
          <w:rFonts w:eastAsia="Calibri"/>
          <w:bCs/>
          <w:sz w:val="22"/>
          <w:szCs w:val="22"/>
        </w:rPr>
      </w:pPr>
      <w:r w:rsidRPr="002951F0">
        <w:rPr>
          <w:rFonts w:eastAsia="Calibri"/>
          <w:b/>
          <w:bCs/>
          <w:sz w:val="22"/>
          <w:szCs w:val="22"/>
        </w:rPr>
        <w:t>c)</w:t>
      </w:r>
      <w:r w:rsidRPr="002951F0">
        <w:rPr>
          <w:rFonts w:eastAsia="Calibri"/>
          <w:bCs/>
          <w:sz w:val="22"/>
          <w:szCs w:val="22"/>
        </w:rPr>
        <w:tab/>
      </w:r>
      <w:r w:rsidRPr="002951F0">
        <w:rPr>
          <w:rFonts w:eastAsia="Calibri"/>
          <w:b/>
          <w:bCs/>
          <w:sz w:val="22"/>
          <w:szCs w:val="22"/>
        </w:rPr>
        <w:t xml:space="preserve">Data Center Rating (required for outsourced solution) </w:t>
      </w:r>
      <w:r w:rsidRPr="002951F0">
        <w:rPr>
          <w:rFonts w:eastAsia="Calibri"/>
          <w:bCs/>
          <w:sz w:val="22"/>
          <w:szCs w:val="22"/>
        </w:rPr>
        <w:br/>
      </w:r>
      <w:r w:rsidRPr="002951F0">
        <w:rPr>
          <w:rFonts w:eastAsia="Calibri"/>
          <w:sz w:val="22"/>
          <w:szCs w:val="22"/>
        </w:rPr>
        <w:t xml:space="preserve">The vendor must meet or exceed a Tier II rating (as defined in the Uptime Institute Guidelines for 2012 (or the latest version at the time of this RFP), Data Center Site Infrastructure Tier Standard, Topology and Data Center Site Infrastructure Tier Standard, and Operational Sustainability for the data center hosting the proposed solution. The Uptime Institute publications can be accessed online at: </w:t>
      </w:r>
      <w:hyperlink r:id="rId23" w:history="1">
        <w:r w:rsidRPr="002951F0">
          <w:rPr>
            <w:rFonts w:eastAsia="Calibri"/>
            <w:color w:val="0000FF"/>
            <w:sz w:val="22"/>
            <w:szCs w:val="22"/>
            <w:u w:val="single"/>
          </w:rPr>
          <w:t>http://uptimeinstitute.com/publications</w:t>
        </w:r>
      </w:hyperlink>
      <w:r w:rsidRPr="002951F0">
        <w:rPr>
          <w:rFonts w:eastAsia="Calibri"/>
          <w:color w:val="1F497D"/>
          <w:sz w:val="22"/>
          <w:szCs w:val="22"/>
        </w:rPr>
        <w:t>.</w:t>
      </w: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tabs>
          <w:tab w:val="left" w:pos="1350"/>
          <w:tab w:val="left" w:pos="1440"/>
        </w:tabs>
        <w:ind w:left="720"/>
        <w:rPr>
          <w:rFonts w:eastAsia="Calibri"/>
          <w:bCs/>
          <w:sz w:val="22"/>
          <w:szCs w:val="22"/>
        </w:rPr>
      </w:pPr>
    </w:p>
    <w:p w:rsidR="00697107" w:rsidRPr="002951F0" w:rsidRDefault="00697107" w:rsidP="00697107">
      <w:pPr>
        <w:ind w:left="720"/>
        <w:rPr>
          <w:rFonts w:eastAsia="Calibri"/>
          <w:bCs/>
          <w:sz w:val="22"/>
          <w:szCs w:val="22"/>
        </w:rPr>
      </w:pPr>
      <w:r w:rsidRPr="002951F0">
        <w:rPr>
          <w:rFonts w:eastAsia="Calibri"/>
          <w:b/>
          <w:sz w:val="22"/>
          <w:szCs w:val="22"/>
        </w:rPr>
        <w:t>Acknowledgement (initial)</w:t>
      </w:r>
      <w:r w:rsidRPr="002951F0">
        <w:rPr>
          <w:rFonts w:eastAsia="Calibri"/>
          <w:sz w:val="22"/>
          <w:szCs w:val="22"/>
        </w:rPr>
        <w:t xml:space="preserve">  __________________</w:t>
      </w:r>
    </w:p>
    <w:p w:rsidR="00697107" w:rsidRPr="002951F0" w:rsidRDefault="00697107" w:rsidP="00697107">
      <w:pPr>
        <w:ind w:left="720"/>
        <w:rPr>
          <w:rFonts w:eastAsia="Calibri"/>
          <w:b/>
          <w:bCs/>
          <w:sz w:val="22"/>
          <w:szCs w:val="22"/>
        </w:rPr>
      </w:pPr>
    </w:p>
    <w:p w:rsidR="00697107" w:rsidRPr="002951F0" w:rsidRDefault="00697107" w:rsidP="00697107">
      <w:pPr>
        <w:ind w:left="720"/>
        <w:rPr>
          <w:rFonts w:eastAsia="Calibri"/>
          <w:b/>
          <w:bCs/>
          <w:sz w:val="22"/>
          <w:szCs w:val="22"/>
        </w:rPr>
      </w:pPr>
    </w:p>
    <w:p w:rsidR="00697107" w:rsidRPr="002951F0" w:rsidRDefault="00697107" w:rsidP="00697107">
      <w:pPr>
        <w:ind w:left="360" w:hanging="360"/>
        <w:rPr>
          <w:rFonts w:eastAsia="Calibri"/>
          <w:bCs/>
          <w:sz w:val="22"/>
          <w:szCs w:val="22"/>
        </w:rPr>
      </w:pPr>
      <w:r w:rsidRPr="002951F0">
        <w:rPr>
          <w:rFonts w:eastAsia="Calibri"/>
          <w:b/>
          <w:bCs/>
          <w:sz w:val="22"/>
          <w:szCs w:val="22"/>
        </w:rPr>
        <w:t>5.</w:t>
      </w:r>
      <w:r w:rsidRPr="002951F0">
        <w:rPr>
          <w:rFonts w:eastAsia="Calibri"/>
          <w:b/>
          <w:bCs/>
          <w:sz w:val="22"/>
          <w:szCs w:val="22"/>
        </w:rPr>
        <w:tab/>
        <w:t>Architecture Review Board (ARB)</w:t>
      </w:r>
    </w:p>
    <w:p w:rsidR="00984959" w:rsidRDefault="00697107" w:rsidP="00697107">
      <w:pPr>
        <w:ind w:left="360"/>
      </w:pPr>
      <w:r w:rsidRPr="002951F0">
        <w:rPr>
          <w:rFonts w:eastAsia="Calibri"/>
          <w:bCs/>
          <w:sz w:val="22"/>
          <w:szCs w:val="22"/>
        </w:rPr>
        <w:t>The ARB may require a follow-up discussion with the selected vendor upon review of the required architectural documents to clarify any additional architecture questions that may arise to ensure the solution will fit into the S</w:t>
      </w:r>
      <w:r>
        <w:rPr>
          <w:rFonts w:eastAsia="Calibri"/>
          <w:bCs/>
          <w:sz w:val="22"/>
          <w:szCs w:val="22"/>
        </w:rPr>
        <w:t>tate’s acceptable architecture.</w:t>
      </w:r>
    </w:p>
    <w:sectPr w:rsidR="00984959">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CFF" w:rsidRDefault="00F97CFF">
      <w:r>
        <w:separator/>
      </w:r>
    </w:p>
  </w:endnote>
  <w:endnote w:type="continuationSeparator" w:id="0">
    <w:p w:rsidR="00F97CFF" w:rsidRDefault="00F97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BF" w:rsidRPr="00AA0C09" w:rsidRDefault="00C75043">
    <w:pPr>
      <w:jc w:val="center"/>
      <w:rPr>
        <w:bCs/>
        <w:sz w:val="20"/>
        <w:szCs w:val="20"/>
      </w:rPr>
    </w:pPr>
    <w:r w:rsidRPr="00AA0C09">
      <w:rPr>
        <w:bCs/>
        <w:sz w:val="20"/>
        <w:szCs w:val="20"/>
      </w:rPr>
      <w:fldChar w:fldCharType="begin"/>
    </w:r>
    <w:r w:rsidRPr="00AA0C09">
      <w:rPr>
        <w:bCs/>
        <w:sz w:val="20"/>
        <w:szCs w:val="20"/>
      </w:rPr>
      <w:instrText xml:space="preserve"> PAGE   \* MERGEFORMAT </w:instrText>
    </w:r>
    <w:r w:rsidRPr="00AA0C09">
      <w:rPr>
        <w:bCs/>
        <w:sz w:val="20"/>
        <w:szCs w:val="20"/>
      </w:rPr>
      <w:fldChar w:fldCharType="separate"/>
    </w:r>
    <w:r w:rsidR="00424C82">
      <w:rPr>
        <w:bCs/>
        <w:noProof/>
        <w:sz w:val="20"/>
        <w:szCs w:val="20"/>
      </w:rPr>
      <w:t>1</w:t>
    </w:r>
    <w:r w:rsidRPr="00AA0C09">
      <w:rPr>
        <w:bCs/>
        <w:sz w:val="20"/>
        <w:szCs w:val="20"/>
      </w:rPr>
      <w:fldChar w:fldCharType="end"/>
    </w:r>
  </w:p>
  <w:p w:rsidR="004D62BF" w:rsidRDefault="00424C82"/>
  <w:p w:rsidR="004D62BF" w:rsidRDefault="00424C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CFF" w:rsidRDefault="00F97CFF">
      <w:r>
        <w:separator/>
      </w:r>
    </w:p>
  </w:footnote>
  <w:footnote w:type="continuationSeparator" w:id="0">
    <w:p w:rsidR="00F97CFF" w:rsidRDefault="00F97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3C7" w:rsidRDefault="00F573C7" w:rsidP="00F573C7">
    <w:pPr>
      <w:tabs>
        <w:tab w:val="left" w:pos="-720"/>
        <w:tab w:val="left" w:pos="0"/>
      </w:tabs>
      <w:suppressAutoHyphens/>
      <w:jc w:val="center"/>
      <w:rPr>
        <w:spacing w:val="-3"/>
        <w:sz w:val="22"/>
      </w:rPr>
    </w:pPr>
    <w:r>
      <w:rPr>
        <w:spacing w:val="-3"/>
        <w:sz w:val="22"/>
      </w:rPr>
      <w:t>STATE OF DELAWARE</w:t>
    </w:r>
  </w:p>
  <w:p w:rsidR="00F573C7" w:rsidRDefault="00F573C7" w:rsidP="00F573C7">
    <w:pPr>
      <w:tabs>
        <w:tab w:val="left" w:pos="-720"/>
        <w:tab w:val="left" w:pos="0"/>
      </w:tabs>
      <w:suppressAutoHyphens/>
      <w:jc w:val="center"/>
      <w:rPr>
        <w:spacing w:val="-3"/>
        <w:sz w:val="22"/>
        <w:szCs w:val="22"/>
      </w:rPr>
    </w:pPr>
    <w:r>
      <w:rPr>
        <w:spacing w:val="-3"/>
        <w:sz w:val="22"/>
      </w:rPr>
      <w:t>Government Support Services</w:t>
    </w:r>
  </w:p>
  <w:p w:rsidR="00F573C7" w:rsidRDefault="00F573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F515A"/>
    <w:multiLevelType w:val="multilevel"/>
    <w:tmpl w:val="DF3A4F8C"/>
    <w:lvl w:ilvl="0">
      <w:start w:val="1"/>
      <w:numFmt w:val="decimal"/>
      <w:lvlText w:val="%1."/>
      <w:lvlJc w:val="left"/>
      <w:pPr>
        <w:ind w:left="360" w:hanging="360"/>
      </w:pPr>
      <w:rPr>
        <w:rFonts w:ascii="Arial" w:eastAsia="Calibr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705B2D2E"/>
    <w:multiLevelType w:val="hybridMultilevel"/>
    <w:tmpl w:val="EA4AB728"/>
    <w:lvl w:ilvl="0" w:tplc="5EB49364">
      <w:start w:val="2"/>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07"/>
    <w:rsid w:val="002D10B3"/>
    <w:rsid w:val="00424C82"/>
    <w:rsid w:val="0045196F"/>
    <w:rsid w:val="00697107"/>
    <w:rsid w:val="00730241"/>
    <w:rsid w:val="00894F08"/>
    <w:rsid w:val="00984959"/>
    <w:rsid w:val="00991F5B"/>
    <w:rsid w:val="009F718D"/>
    <w:rsid w:val="00A56EFD"/>
    <w:rsid w:val="00B35234"/>
    <w:rsid w:val="00B82DD9"/>
    <w:rsid w:val="00C75043"/>
    <w:rsid w:val="00E77FB0"/>
    <w:rsid w:val="00F573C7"/>
    <w:rsid w:val="00F97CFF"/>
    <w:rsid w:val="00FA4A60"/>
    <w:rsid w:val="00FA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FD"/>
    <w:rPr>
      <w:rFonts w:ascii="Segoe UI" w:eastAsia="Times New Roman" w:hAnsi="Segoe UI" w:cs="Segoe UI"/>
      <w:sz w:val="18"/>
      <w:szCs w:val="18"/>
    </w:rPr>
  </w:style>
  <w:style w:type="character" w:styleId="Hyperlink">
    <w:name w:val="Hyperlink"/>
    <w:basedOn w:val="DefaultParagraphFont"/>
    <w:uiPriority w:val="99"/>
    <w:unhideWhenUsed/>
    <w:rsid w:val="00991F5B"/>
    <w:rPr>
      <w:color w:val="0563C1" w:themeColor="hyperlink"/>
      <w:u w:val="single"/>
    </w:rPr>
  </w:style>
  <w:style w:type="paragraph" w:styleId="Header">
    <w:name w:val="header"/>
    <w:basedOn w:val="Normal"/>
    <w:link w:val="HeaderChar"/>
    <w:uiPriority w:val="99"/>
    <w:unhideWhenUsed/>
    <w:rsid w:val="00F573C7"/>
    <w:pPr>
      <w:tabs>
        <w:tab w:val="center" w:pos="4680"/>
        <w:tab w:val="right" w:pos="9360"/>
      </w:tabs>
    </w:pPr>
  </w:style>
  <w:style w:type="character" w:customStyle="1" w:styleId="HeaderChar">
    <w:name w:val="Header Char"/>
    <w:basedOn w:val="DefaultParagraphFont"/>
    <w:link w:val="Header"/>
    <w:uiPriority w:val="99"/>
    <w:rsid w:val="00F573C7"/>
    <w:rPr>
      <w:rFonts w:ascii="Arial" w:eastAsia="Times New Roman" w:hAnsi="Arial" w:cs="Arial"/>
      <w:sz w:val="24"/>
      <w:szCs w:val="24"/>
    </w:rPr>
  </w:style>
  <w:style w:type="paragraph" w:styleId="Footer">
    <w:name w:val="footer"/>
    <w:basedOn w:val="Normal"/>
    <w:link w:val="FooterChar"/>
    <w:uiPriority w:val="99"/>
    <w:unhideWhenUsed/>
    <w:rsid w:val="00F573C7"/>
    <w:pPr>
      <w:tabs>
        <w:tab w:val="center" w:pos="4680"/>
        <w:tab w:val="right" w:pos="9360"/>
      </w:tabs>
    </w:pPr>
  </w:style>
  <w:style w:type="character" w:customStyle="1" w:styleId="FooterChar">
    <w:name w:val="Footer Char"/>
    <w:basedOn w:val="DefaultParagraphFont"/>
    <w:link w:val="Footer"/>
    <w:uiPriority w:val="99"/>
    <w:rsid w:val="00F573C7"/>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07"/>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E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EFD"/>
    <w:rPr>
      <w:rFonts w:ascii="Segoe UI" w:eastAsia="Times New Roman" w:hAnsi="Segoe UI" w:cs="Segoe UI"/>
      <w:sz w:val="18"/>
      <w:szCs w:val="18"/>
    </w:rPr>
  </w:style>
  <w:style w:type="character" w:styleId="Hyperlink">
    <w:name w:val="Hyperlink"/>
    <w:basedOn w:val="DefaultParagraphFont"/>
    <w:uiPriority w:val="99"/>
    <w:unhideWhenUsed/>
    <w:rsid w:val="00991F5B"/>
    <w:rPr>
      <w:color w:val="0563C1" w:themeColor="hyperlink"/>
      <w:u w:val="single"/>
    </w:rPr>
  </w:style>
  <w:style w:type="paragraph" w:styleId="Header">
    <w:name w:val="header"/>
    <w:basedOn w:val="Normal"/>
    <w:link w:val="HeaderChar"/>
    <w:uiPriority w:val="99"/>
    <w:unhideWhenUsed/>
    <w:rsid w:val="00F573C7"/>
    <w:pPr>
      <w:tabs>
        <w:tab w:val="center" w:pos="4680"/>
        <w:tab w:val="right" w:pos="9360"/>
      </w:tabs>
    </w:pPr>
  </w:style>
  <w:style w:type="character" w:customStyle="1" w:styleId="HeaderChar">
    <w:name w:val="Header Char"/>
    <w:basedOn w:val="DefaultParagraphFont"/>
    <w:link w:val="Header"/>
    <w:uiPriority w:val="99"/>
    <w:rsid w:val="00F573C7"/>
    <w:rPr>
      <w:rFonts w:ascii="Arial" w:eastAsia="Times New Roman" w:hAnsi="Arial" w:cs="Arial"/>
      <w:sz w:val="24"/>
      <w:szCs w:val="24"/>
    </w:rPr>
  </w:style>
  <w:style w:type="paragraph" w:styleId="Footer">
    <w:name w:val="footer"/>
    <w:basedOn w:val="Normal"/>
    <w:link w:val="FooterChar"/>
    <w:uiPriority w:val="99"/>
    <w:unhideWhenUsed/>
    <w:rsid w:val="00F573C7"/>
    <w:pPr>
      <w:tabs>
        <w:tab w:val="center" w:pos="4680"/>
        <w:tab w:val="right" w:pos="9360"/>
      </w:tabs>
    </w:pPr>
  </w:style>
  <w:style w:type="character" w:customStyle="1" w:styleId="FooterChar">
    <w:name w:val="Footer Char"/>
    <w:basedOn w:val="DefaultParagraphFont"/>
    <w:link w:val="Footer"/>
    <w:uiPriority w:val="99"/>
    <w:rsid w:val="00F573C7"/>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ti.delaware.gov/information/standards-policies.shtml" TargetMode="External"/><Relationship Id="rId13" Type="http://schemas.openxmlformats.org/officeDocument/2006/relationships/hyperlink" Target="http://dti.delaware.gov/pdfs/pp/SecureFileTransport.pdf" TargetMode="External"/><Relationship Id="rId18" Type="http://schemas.openxmlformats.org/officeDocument/2006/relationships/hyperlink" Target="http://dti.delaware.gov/pdfs/pp/DataCenterPolicy.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dti.delaware.gov/pdfs/pp/DelawareInformationSecurityPolicy.pdf" TargetMode="External"/><Relationship Id="rId17" Type="http://schemas.openxmlformats.org/officeDocument/2006/relationships/hyperlink" Target="http://dti.delaware.gov/pdfs/pp/DisposalOfElectronicEquipmentAndStorageMedia.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ti.delaware.gov/pdfs/pp/DataModelingStandard.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ti.delaware.gov/pdfs/pp/DataManagementPolicy.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ti.delaware.gov/pdfs/pp/WebApplicationSecurity.pdf" TargetMode="External"/><Relationship Id="rId23" Type="http://schemas.openxmlformats.org/officeDocument/2006/relationships/hyperlink" Target="http://uptimeinstitute.com/publications" TargetMode="External"/><Relationship Id="rId10" Type="http://schemas.openxmlformats.org/officeDocument/2006/relationships/hyperlink" Target="http://dti.delaware.gov/pdfs/pp/DataClassificationPolicy.pdf" TargetMode="External"/><Relationship Id="rId19" Type="http://schemas.openxmlformats.org/officeDocument/2006/relationships/hyperlink" Target="http://dti.delaware.gov/pdfs/pp/DataIntegrationStandard.pdf" TargetMode="External"/><Relationship Id="rId4" Type="http://schemas.openxmlformats.org/officeDocument/2006/relationships/settings" Target="settings.xml"/><Relationship Id="rId9" Type="http://schemas.openxmlformats.org/officeDocument/2006/relationships/hyperlink" Target="http://www.sans.org/critical-security-controls/" TargetMode="External"/><Relationship Id="rId14" Type="http://schemas.openxmlformats.org/officeDocument/2006/relationships/hyperlink" Target="http://dti.delaware.gov/pdfs/pp/StrongPasswordStandard.pdf" TargetMode="External"/><Relationship Id="rId22" Type="http://schemas.openxmlformats.org/officeDocument/2006/relationships/hyperlink" Target="http://dti.delaware.gov/pdfs/pp/DataModelSample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Wilmire, Charles (OMB)</dc:creator>
  <cp:lastModifiedBy>Malone, Stephen (OMB)</cp:lastModifiedBy>
  <cp:revision>2</cp:revision>
  <cp:lastPrinted>2015-02-05T17:57:00Z</cp:lastPrinted>
  <dcterms:created xsi:type="dcterms:W3CDTF">2015-08-21T15:29:00Z</dcterms:created>
  <dcterms:modified xsi:type="dcterms:W3CDTF">2015-08-21T15:29:00Z</dcterms:modified>
</cp:coreProperties>
</file>